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C0EAAB">
      <w:pPr>
        <w:widowControl/>
        <w:autoSpaceDE/>
        <w:autoSpaceDN/>
        <w:spacing w:after="200" w:line="276" w:lineRule="auto"/>
        <w:ind w:left="-709"/>
        <w:rPr>
          <w:rFonts w:ascii="Bookman Old Style" w:hAnsi="Bookman Old Style"/>
          <w:b/>
          <w:color w:val="000000" w:themeColor="text1"/>
          <w:sz w:val="28"/>
          <w:szCs w:val="28"/>
          <w14:textFill>
            <w14:solidFill>
              <w14:schemeClr w14:val="tx1"/>
            </w14:solidFill>
          </w14:textFill>
        </w:rPr>
      </w:pPr>
      <w:bookmarkStart w:id="2" w:name="_GoBack"/>
      <w:bookmarkEnd w:id="2"/>
      <w:r>
        <w:drawing>
          <wp:anchor distT="0" distB="0" distL="114300" distR="114300" simplePos="0" relativeHeight="251662336" behindDoc="0" locked="0" layoutInCell="1" allowOverlap="1">
            <wp:simplePos x="0" y="0"/>
            <wp:positionH relativeFrom="column">
              <wp:posOffset>-1058545</wp:posOffset>
            </wp:positionH>
            <wp:positionV relativeFrom="paragraph">
              <wp:posOffset>-1164590</wp:posOffset>
            </wp:positionV>
            <wp:extent cx="7591425" cy="108026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657111" cy="10896151"/>
                    </a:xfrm>
                    <a:prstGeom prst="rect">
                      <a:avLst/>
                    </a:prstGeom>
                    <a:noFill/>
                    <a:ln>
                      <a:noFill/>
                    </a:ln>
                  </pic:spPr>
                </pic:pic>
              </a:graphicData>
            </a:graphic>
          </wp:anchor>
        </w:drawing>
      </w:r>
    </w:p>
    <w:p w14:paraId="3CE9673E">
      <w:pPr>
        <w:widowControl/>
        <w:autoSpaceDE/>
        <w:autoSpaceDN/>
        <w:spacing w:after="200" w:line="276" w:lineRule="auto"/>
        <w:rPr>
          <w:rFonts w:ascii="Bookman Old Style" w:hAnsi="Bookman Old Style"/>
          <w:b/>
          <w:color w:val="000000" w:themeColor="text1"/>
          <w:sz w:val="28"/>
          <w:szCs w:val="28"/>
          <w14:textFill>
            <w14:solidFill>
              <w14:schemeClr w14:val="tx1"/>
            </w14:solidFill>
          </w14:textFill>
        </w:rPr>
        <w:sectPr>
          <w:headerReference r:id="rId5" w:type="default"/>
          <w:footerReference r:id="rId6" w:type="default"/>
          <w:pgSz w:w="11907" w:h="16840"/>
          <w:pgMar w:top="1701" w:right="1134" w:bottom="1701" w:left="1701" w:header="720" w:footer="720" w:gutter="0"/>
          <w:pgNumType w:fmt="lowerRoman" w:start="1"/>
          <w:cols w:space="708" w:num="1"/>
          <w:titlePg/>
          <w:docGrid w:linePitch="360" w:charSpace="0"/>
        </w:sectPr>
      </w:pPr>
    </w:p>
    <w:p w14:paraId="3B2CD951">
      <w:pPr>
        <w:jc w:val="center"/>
        <w:rPr>
          <w:rFonts w:ascii="Bookman Old Style" w:hAnsi="Bookman Old Style"/>
          <w:b/>
          <w:color w:val="000000" w:themeColor="text1"/>
          <w:sz w:val="28"/>
          <w:szCs w:val="28"/>
          <w:lang w:val="en-US"/>
          <w14:textFill>
            <w14:solidFill>
              <w14:schemeClr w14:val="tx1"/>
            </w14:solidFill>
          </w14:textFill>
        </w:rPr>
      </w:pPr>
      <w:bookmarkStart w:id="0" w:name="_Hlk214009013"/>
      <w:r>
        <w:rPr>
          <w:rFonts w:ascii="Bookman Old Style" w:hAnsi="Bookman Old Style"/>
          <w:b/>
          <w:color w:val="000000" w:themeColor="text1"/>
          <w:sz w:val="28"/>
          <w:szCs w:val="28"/>
          <w:lang w:val="en-US"/>
          <w14:textFill>
            <w14:solidFill>
              <w14:schemeClr w14:val="tx1"/>
            </w14:solidFill>
          </w14:textFill>
        </w:rPr>
        <w:t>DAFTAR ISI</w:t>
      </w:r>
    </w:p>
    <w:p w14:paraId="63D22F5C">
      <w:pPr>
        <w:jc w:val="center"/>
        <w:rPr>
          <w:rFonts w:ascii="Bookman Old Style" w:hAnsi="Bookman Old Style"/>
          <w:b/>
          <w:color w:val="000000" w:themeColor="text1"/>
          <w:sz w:val="28"/>
          <w:szCs w:val="28"/>
          <w14:textFill>
            <w14:solidFill>
              <w14:schemeClr w14:val="tx1"/>
            </w14:solidFill>
          </w14:textFill>
        </w:rPr>
      </w:pPr>
    </w:p>
    <w:tbl>
      <w:tblPr>
        <w:tblStyle w:val="8"/>
        <w:tblW w:w="8522" w:type="dxa"/>
        <w:tblInd w:w="0" w:type="dxa"/>
        <w:tblLayout w:type="autofit"/>
        <w:tblCellMar>
          <w:top w:w="0" w:type="dxa"/>
          <w:left w:w="108" w:type="dxa"/>
          <w:bottom w:w="0" w:type="dxa"/>
          <w:right w:w="108" w:type="dxa"/>
        </w:tblCellMar>
      </w:tblPr>
      <w:tblGrid>
        <w:gridCol w:w="1132"/>
        <w:gridCol w:w="743"/>
        <w:gridCol w:w="6077"/>
        <w:gridCol w:w="570"/>
      </w:tblGrid>
      <w:tr w14:paraId="646C44D8">
        <w:tblPrEx>
          <w:tblCellMar>
            <w:top w:w="0" w:type="dxa"/>
            <w:left w:w="108" w:type="dxa"/>
            <w:bottom w:w="0" w:type="dxa"/>
            <w:right w:w="108" w:type="dxa"/>
          </w:tblCellMar>
        </w:tblPrEx>
        <w:tc>
          <w:tcPr>
            <w:tcW w:w="7974" w:type="dxa"/>
            <w:gridSpan w:val="3"/>
          </w:tcPr>
          <w:p w14:paraId="116FC0FB">
            <w:pPr>
              <w:rPr>
                <w:rFonts w:ascii="Bookman Old Style" w:hAnsi="Bookman Old Style"/>
                <w:color w:val="000000" w:themeColor="text1"/>
                <w14:textFill>
                  <w14:solidFill>
                    <w14:schemeClr w14:val="tx1"/>
                  </w14:solidFill>
                </w14:textFill>
              </w:rPr>
            </w:pPr>
            <w:r>
              <w:rPr>
                <w:rFonts w:ascii="Bookman Old Style" w:hAnsi="Bookman Old Style" w:cs="Times New Roman"/>
                <w:color w:val="000000" w:themeColor="text1"/>
                <w:spacing w:val="-1"/>
                <w14:textFill>
                  <w14:solidFill>
                    <w14:schemeClr w14:val="tx1"/>
                  </w14:solidFill>
                </w14:textFill>
              </w:rPr>
              <w:t>DAFTAR</w:t>
            </w:r>
            <w:r>
              <w:rPr>
                <w:rFonts w:ascii="Bookman Old Style" w:hAnsi="Bookman Old Style" w:cs="Times New Roman"/>
                <w:color w:val="000000" w:themeColor="text1"/>
                <w:spacing w:val="-5"/>
                <w14:textFill>
                  <w14:solidFill>
                    <w14:schemeClr w14:val="tx1"/>
                  </w14:solidFill>
                </w14:textFill>
              </w:rPr>
              <w:t xml:space="preserve"> </w:t>
            </w:r>
            <w:r>
              <w:rPr>
                <w:rFonts w:ascii="Bookman Old Style" w:hAnsi="Bookman Old Style" w:cs="Times New Roman"/>
                <w:color w:val="000000" w:themeColor="text1"/>
                <w:spacing w:val="-1"/>
                <w14:textFill>
                  <w14:solidFill>
                    <w14:schemeClr w14:val="tx1"/>
                  </w14:solidFill>
                </w14:textFill>
              </w:rPr>
              <w:t xml:space="preserve">ISI </w:t>
            </w:r>
          </w:p>
        </w:tc>
        <w:tc>
          <w:tcPr>
            <w:tcW w:w="547" w:type="dxa"/>
          </w:tcPr>
          <w:p w14:paraId="074B0786">
            <w:pPr>
              <w:pStyle w:val="9"/>
              <w:spacing w:before="61"/>
              <w:jc w:val="center"/>
              <w:rPr>
                <w:rFonts w:ascii="Bookman Old Style" w:hAnsi="Bookman Old Style" w:cs="Times New Roman"/>
                <w:color w:val="000000" w:themeColor="text1"/>
                <w:sz w:val="24"/>
                <w:szCs w:val="24"/>
                <w:lang w:val="id-ID"/>
                <w14:textFill>
                  <w14:solidFill>
                    <w14:schemeClr w14:val="tx1"/>
                  </w14:solidFill>
                </w14:textFill>
              </w:rPr>
            </w:pPr>
            <w:r>
              <w:rPr>
                <w:rFonts w:ascii="Bookman Old Style" w:hAnsi="Bookman Old Style" w:cs="Times New Roman"/>
                <w:color w:val="000000" w:themeColor="text1"/>
                <w:sz w:val="24"/>
                <w:szCs w:val="24"/>
                <w:lang w:val="id-ID"/>
                <w14:textFill>
                  <w14:solidFill>
                    <w14:schemeClr w14:val="tx1"/>
                  </w14:solidFill>
                </w14:textFill>
              </w:rPr>
              <w:t>i</w:t>
            </w:r>
          </w:p>
        </w:tc>
      </w:tr>
      <w:tr w14:paraId="614A44A7">
        <w:tblPrEx>
          <w:tblCellMar>
            <w:top w:w="0" w:type="dxa"/>
            <w:left w:w="108" w:type="dxa"/>
            <w:bottom w:w="0" w:type="dxa"/>
            <w:right w:w="108" w:type="dxa"/>
          </w:tblCellMar>
        </w:tblPrEx>
        <w:tc>
          <w:tcPr>
            <w:tcW w:w="7974" w:type="dxa"/>
            <w:gridSpan w:val="3"/>
          </w:tcPr>
          <w:p w14:paraId="7CF0A027">
            <w:pPr>
              <w:spacing w:line="360" w:lineRule="auto"/>
              <w:rPr>
                <w:rFonts w:ascii="Bookman Old Style" w:hAnsi="Bookman Old Style" w:cs="Times New Roman"/>
                <w:color w:val="000000" w:themeColor="text1"/>
                <w:spacing w:val="-16"/>
                <w14:textFill>
                  <w14:solidFill>
                    <w14:schemeClr w14:val="tx1"/>
                  </w14:solidFill>
                </w14:textFill>
              </w:rPr>
            </w:pPr>
            <w:r>
              <w:rPr>
                <w:rFonts w:ascii="Bookman Old Style" w:hAnsi="Bookman Old Style" w:cs="Times New Roman"/>
                <w:color w:val="000000" w:themeColor="text1"/>
                <w14:textFill>
                  <w14:solidFill>
                    <w14:schemeClr w14:val="tx1"/>
                  </w14:solidFill>
                </w14:textFill>
              </w:rPr>
              <w:t>DAFTAR</w:t>
            </w:r>
            <w:r>
              <w:rPr>
                <w:rFonts w:ascii="Bookman Old Style" w:hAnsi="Bookman Old Style" w:cs="Times New Roman"/>
                <w:color w:val="000000" w:themeColor="text1"/>
                <w:spacing w:val="-18"/>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TABEL</w:t>
            </w:r>
            <w:r>
              <w:rPr>
                <w:rFonts w:ascii="Bookman Old Style" w:hAnsi="Bookman Old Style" w:cs="Times New Roman"/>
                <w:color w:val="000000" w:themeColor="text1"/>
                <w:spacing w:val="-16"/>
                <w14:textFill>
                  <w14:solidFill>
                    <w14:schemeClr w14:val="tx1"/>
                  </w14:solidFill>
                </w14:textFill>
              </w:rPr>
              <w:t xml:space="preserve"> </w:t>
            </w:r>
          </w:p>
          <w:p w14:paraId="2899EFE8">
            <w:pPr>
              <w:spacing w:line="360" w:lineRule="auto"/>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DAFTAR GAMBAR</w:t>
            </w:r>
          </w:p>
        </w:tc>
        <w:tc>
          <w:tcPr>
            <w:tcW w:w="547" w:type="dxa"/>
          </w:tcPr>
          <w:p w14:paraId="2C1B644A">
            <w:pPr>
              <w:pStyle w:val="9"/>
              <w:spacing w:before="61"/>
              <w:jc w:val="center"/>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ii</w:t>
            </w:r>
          </w:p>
          <w:p w14:paraId="34955E2A">
            <w:pPr>
              <w:pStyle w:val="9"/>
              <w:spacing w:before="61"/>
              <w:jc w:val="center"/>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ii</w:t>
            </w:r>
          </w:p>
        </w:tc>
      </w:tr>
      <w:tr w14:paraId="7FCD333E">
        <w:tblPrEx>
          <w:tblCellMar>
            <w:top w:w="0" w:type="dxa"/>
            <w:left w:w="108" w:type="dxa"/>
            <w:bottom w:w="0" w:type="dxa"/>
            <w:right w:w="108" w:type="dxa"/>
          </w:tblCellMar>
        </w:tblPrEx>
        <w:tc>
          <w:tcPr>
            <w:tcW w:w="1134" w:type="dxa"/>
          </w:tcPr>
          <w:p w14:paraId="79389ADF">
            <w:pPr>
              <w:pStyle w:val="9"/>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BAB</w:t>
            </w:r>
            <w:r>
              <w:rPr>
                <w:rFonts w:ascii="Bookman Old Style" w:hAnsi="Bookman Old Style" w:cs="Times New Roman"/>
                <w:color w:val="000000" w:themeColor="text1"/>
                <w:spacing w:val="-5"/>
                <w:sz w:val="24"/>
                <w:szCs w:val="24"/>
                <w14:textFill>
                  <w14:solidFill>
                    <w14:schemeClr w14:val="tx1"/>
                  </w14:solidFill>
                </w14:textFill>
              </w:rPr>
              <w:t xml:space="preserve"> </w:t>
            </w:r>
            <w:r>
              <w:rPr>
                <w:rFonts w:ascii="Bookman Old Style" w:hAnsi="Bookman Old Style" w:cs="Times New Roman"/>
                <w:color w:val="000000" w:themeColor="text1"/>
                <w:sz w:val="24"/>
                <w:szCs w:val="24"/>
                <w14:textFill>
                  <w14:solidFill>
                    <w14:schemeClr w14:val="tx1"/>
                  </w14:solidFill>
                </w14:textFill>
              </w:rPr>
              <w:t>I</w:t>
            </w:r>
          </w:p>
        </w:tc>
        <w:tc>
          <w:tcPr>
            <w:tcW w:w="6841" w:type="dxa"/>
            <w:gridSpan w:val="2"/>
          </w:tcPr>
          <w:p w14:paraId="0B9A65E9">
            <w:pPr>
              <w:rPr>
                <w:rFonts w:ascii="Bookman Old Style" w:hAnsi="Bookman Old Style"/>
                <w:color w:val="000000" w:themeColor="text1"/>
                <w14:textFill>
                  <w14:solidFill>
                    <w14:schemeClr w14:val="tx1"/>
                  </w14:solidFill>
                </w14:textFill>
              </w:rPr>
            </w:pPr>
            <w:r>
              <w:rPr>
                <w:rFonts w:ascii="Bookman Old Style" w:hAnsi="Bookman Old Style" w:cs="Times New Roman"/>
                <w:color w:val="000000" w:themeColor="text1"/>
                <w:spacing w:val="-1"/>
                <w14:textFill>
                  <w14:solidFill>
                    <w14:schemeClr w14:val="tx1"/>
                  </w14:solidFill>
                </w14:textFill>
              </w:rPr>
              <w:t>PENDAHULUAN</w:t>
            </w:r>
          </w:p>
        </w:tc>
        <w:tc>
          <w:tcPr>
            <w:tcW w:w="547" w:type="dxa"/>
          </w:tcPr>
          <w:p w14:paraId="3D4449BA">
            <w:pPr>
              <w:pStyle w:val="9"/>
              <w:spacing w:before="59"/>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1</w:t>
            </w:r>
          </w:p>
        </w:tc>
      </w:tr>
      <w:tr w14:paraId="4A9FA13F">
        <w:tblPrEx>
          <w:tblCellMar>
            <w:top w:w="0" w:type="dxa"/>
            <w:left w:w="108" w:type="dxa"/>
            <w:bottom w:w="0" w:type="dxa"/>
            <w:right w:w="108" w:type="dxa"/>
          </w:tblCellMar>
        </w:tblPrEx>
        <w:tc>
          <w:tcPr>
            <w:tcW w:w="1134" w:type="dxa"/>
          </w:tcPr>
          <w:p w14:paraId="7E33C715">
            <w:pPr>
              <w:pStyle w:val="9"/>
              <w:spacing w:before="59"/>
              <w:rPr>
                <w:rFonts w:ascii="Bookman Old Style" w:hAnsi="Bookman Old Style" w:cs="Times New Roman"/>
                <w:color w:val="000000" w:themeColor="text1"/>
                <w:sz w:val="24"/>
                <w:szCs w:val="24"/>
                <w14:textFill>
                  <w14:solidFill>
                    <w14:schemeClr w14:val="tx1"/>
                  </w14:solidFill>
                </w14:textFill>
              </w:rPr>
            </w:pPr>
          </w:p>
        </w:tc>
        <w:tc>
          <w:tcPr>
            <w:tcW w:w="743" w:type="dxa"/>
          </w:tcPr>
          <w:p w14:paraId="236970AF">
            <w:pPr>
              <w:pStyle w:val="9"/>
              <w:spacing w:before="35" w:line="273" w:lineRule="exact"/>
              <w:ind w:right="70"/>
              <w:jc w:val="both"/>
              <w:rPr>
                <w:rFonts w:ascii="Bookman Old Style" w:hAnsi="Bookman Old Style" w:cs="Times New Roman"/>
                <w:color w:val="000000" w:themeColor="text1"/>
                <w:sz w:val="24"/>
                <w:szCs w:val="24"/>
                <w:lang w:val="id-ID"/>
                <w14:textFill>
                  <w14:solidFill>
                    <w14:schemeClr w14:val="tx1"/>
                  </w14:solidFill>
                </w14:textFill>
              </w:rPr>
            </w:pPr>
            <w:r>
              <w:rPr>
                <w:rFonts w:ascii="Bookman Old Style" w:hAnsi="Bookman Old Style" w:cs="Times New Roman"/>
                <w:color w:val="000000" w:themeColor="text1"/>
                <w:sz w:val="24"/>
                <w:szCs w:val="24"/>
                <w:lang w:val="id-ID"/>
                <w14:textFill>
                  <w14:solidFill>
                    <w14:schemeClr w14:val="tx1"/>
                  </w14:solidFill>
                </w14:textFill>
              </w:rPr>
              <w:t>1.1.</w:t>
            </w:r>
          </w:p>
        </w:tc>
        <w:tc>
          <w:tcPr>
            <w:tcW w:w="6098" w:type="dxa"/>
          </w:tcPr>
          <w:p w14:paraId="1F14AD63">
            <w:pPr>
              <w:rPr>
                <w:rFonts w:ascii="Bookman Old Style" w:hAnsi="Bookman Old Style"/>
                <w:color w:val="000000" w:themeColor="text1"/>
                <w14:textFill>
                  <w14:solidFill>
                    <w14:schemeClr w14:val="tx1"/>
                  </w14:solidFill>
                </w14:textFill>
              </w:rPr>
            </w:pPr>
            <w:r>
              <w:rPr>
                <w:rFonts w:ascii="Bookman Old Style" w:hAnsi="Bookman Old Style"/>
                <w:color w:val="000000" w:themeColor="text1"/>
                <w14:textFill>
                  <w14:solidFill>
                    <w14:schemeClr w14:val="tx1"/>
                  </w14:solidFill>
                </w14:textFill>
              </w:rPr>
              <w:t>Latar Belakang</w:t>
            </w:r>
          </w:p>
        </w:tc>
        <w:tc>
          <w:tcPr>
            <w:tcW w:w="547" w:type="dxa"/>
          </w:tcPr>
          <w:p w14:paraId="774C7133">
            <w:pPr>
              <w:pStyle w:val="9"/>
              <w:spacing w:before="35" w:line="273" w:lineRule="exact"/>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1</w:t>
            </w:r>
          </w:p>
        </w:tc>
      </w:tr>
      <w:tr w14:paraId="50922B14">
        <w:tblPrEx>
          <w:tblCellMar>
            <w:top w:w="0" w:type="dxa"/>
            <w:left w:w="108" w:type="dxa"/>
            <w:bottom w:w="0" w:type="dxa"/>
            <w:right w:w="108" w:type="dxa"/>
          </w:tblCellMar>
        </w:tblPrEx>
        <w:tc>
          <w:tcPr>
            <w:tcW w:w="1134" w:type="dxa"/>
          </w:tcPr>
          <w:p w14:paraId="68F9C121">
            <w:pPr>
              <w:pStyle w:val="9"/>
              <w:spacing w:before="59"/>
              <w:rPr>
                <w:rFonts w:ascii="Bookman Old Style" w:hAnsi="Bookman Old Style" w:cs="Times New Roman"/>
                <w:color w:val="000000" w:themeColor="text1"/>
                <w:sz w:val="24"/>
                <w:szCs w:val="24"/>
                <w14:textFill>
                  <w14:solidFill>
                    <w14:schemeClr w14:val="tx1"/>
                  </w14:solidFill>
                </w14:textFill>
              </w:rPr>
            </w:pPr>
          </w:p>
        </w:tc>
        <w:tc>
          <w:tcPr>
            <w:tcW w:w="743" w:type="dxa"/>
          </w:tcPr>
          <w:p w14:paraId="5073079F">
            <w:pPr>
              <w:pStyle w:val="9"/>
              <w:spacing w:before="35" w:line="273" w:lineRule="exact"/>
              <w:ind w:right="70"/>
              <w:jc w:val="both"/>
              <w:rPr>
                <w:rFonts w:ascii="Bookman Old Style" w:hAnsi="Bookman Old Style" w:cs="Times New Roman"/>
                <w:color w:val="000000" w:themeColor="text1"/>
                <w:sz w:val="24"/>
                <w:szCs w:val="24"/>
                <w:lang w:val="id-ID"/>
                <w14:textFill>
                  <w14:solidFill>
                    <w14:schemeClr w14:val="tx1"/>
                  </w14:solidFill>
                </w14:textFill>
              </w:rPr>
            </w:pPr>
            <w:r>
              <w:rPr>
                <w:rFonts w:ascii="Bookman Old Style" w:hAnsi="Bookman Old Style" w:cs="Times New Roman"/>
                <w:color w:val="000000" w:themeColor="text1"/>
                <w:sz w:val="24"/>
                <w:szCs w:val="24"/>
                <w:lang w:val="id-ID"/>
                <w14:textFill>
                  <w14:solidFill>
                    <w14:schemeClr w14:val="tx1"/>
                  </w14:solidFill>
                </w14:textFill>
              </w:rPr>
              <w:t>1.2.</w:t>
            </w:r>
          </w:p>
        </w:tc>
        <w:tc>
          <w:tcPr>
            <w:tcW w:w="6098" w:type="dxa"/>
          </w:tcPr>
          <w:p w14:paraId="67F84988">
            <w:pPr>
              <w:rPr>
                <w:rFonts w:ascii="Bookman Old Style" w:hAnsi="Bookman Old Style"/>
                <w:color w:val="000000" w:themeColor="text1"/>
                <w14:textFill>
                  <w14:solidFill>
                    <w14:schemeClr w14:val="tx1"/>
                  </w14:solidFill>
                </w14:textFill>
              </w:rPr>
            </w:pPr>
            <w:r>
              <w:rPr>
                <w:rFonts w:ascii="Bookman Old Style" w:hAnsi="Bookman Old Style" w:cs="Times New Roman"/>
                <w:color w:val="000000" w:themeColor="text1"/>
                <w14:textFill>
                  <w14:solidFill>
                    <w14:schemeClr w14:val="tx1"/>
                  </w14:solidFill>
                </w14:textFill>
              </w:rPr>
              <w:t>Landasan</w:t>
            </w:r>
            <w:r>
              <w:rPr>
                <w:rFonts w:ascii="Bookman Old Style" w:hAnsi="Bookman Old Style" w:cs="Times New Roman"/>
                <w:color w:val="000000" w:themeColor="text1"/>
                <w:spacing w:val="-11"/>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 xml:space="preserve">Hukum </w:t>
            </w:r>
          </w:p>
        </w:tc>
        <w:tc>
          <w:tcPr>
            <w:tcW w:w="547" w:type="dxa"/>
          </w:tcPr>
          <w:p w14:paraId="3B29E064">
            <w:pPr>
              <w:pStyle w:val="9"/>
              <w:spacing w:before="35" w:line="273" w:lineRule="exact"/>
              <w:jc w:val="center"/>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4</w:t>
            </w:r>
          </w:p>
        </w:tc>
      </w:tr>
      <w:tr w14:paraId="359B00A9">
        <w:tblPrEx>
          <w:tblCellMar>
            <w:top w:w="0" w:type="dxa"/>
            <w:left w:w="108" w:type="dxa"/>
            <w:bottom w:w="0" w:type="dxa"/>
            <w:right w:w="108" w:type="dxa"/>
          </w:tblCellMar>
        </w:tblPrEx>
        <w:tc>
          <w:tcPr>
            <w:tcW w:w="1134" w:type="dxa"/>
          </w:tcPr>
          <w:p w14:paraId="128B7470">
            <w:pPr>
              <w:pStyle w:val="9"/>
              <w:spacing w:before="59"/>
              <w:rPr>
                <w:rFonts w:ascii="Bookman Old Style" w:hAnsi="Bookman Old Style" w:cs="Times New Roman"/>
                <w:color w:val="000000" w:themeColor="text1"/>
                <w:sz w:val="24"/>
                <w:szCs w:val="24"/>
                <w14:textFill>
                  <w14:solidFill>
                    <w14:schemeClr w14:val="tx1"/>
                  </w14:solidFill>
                </w14:textFill>
              </w:rPr>
            </w:pPr>
          </w:p>
        </w:tc>
        <w:tc>
          <w:tcPr>
            <w:tcW w:w="743" w:type="dxa"/>
          </w:tcPr>
          <w:p w14:paraId="0AFE9BD2">
            <w:pPr>
              <w:pStyle w:val="9"/>
              <w:spacing w:before="35" w:line="273" w:lineRule="exact"/>
              <w:ind w:right="70"/>
              <w:jc w:val="both"/>
              <w:rPr>
                <w:rFonts w:ascii="Bookman Old Style" w:hAnsi="Bookman Old Style" w:cs="Times New Roman"/>
                <w:color w:val="000000" w:themeColor="text1"/>
                <w:sz w:val="24"/>
                <w:szCs w:val="24"/>
                <w:lang w:val="id-ID"/>
                <w14:textFill>
                  <w14:solidFill>
                    <w14:schemeClr w14:val="tx1"/>
                  </w14:solidFill>
                </w14:textFill>
              </w:rPr>
            </w:pPr>
            <w:r>
              <w:rPr>
                <w:rFonts w:ascii="Bookman Old Style" w:hAnsi="Bookman Old Style" w:cs="Times New Roman"/>
                <w:color w:val="000000" w:themeColor="text1"/>
                <w:sz w:val="24"/>
                <w:szCs w:val="24"/>
                <w:lang w:val="id-ID"/>
                <w14:textFill>
                  <w14:solidFill>
                    <w14:schemeClr w14:val="tx1"/>
                  </w14:solidFill>
                </w14:textFill>
              </w:rPr>
              <w:t>1.3.</w:t>
            </w:r>
          </w:p>
        </w:tc>
        <w:tc>
          <w:tcPr>
            <w:tcW w:w="6098" w:type="dxa"/>
          </w:tcPr>
          <w:p w14:paraId="64AC846E">
            <w:pPr>
              <w:rPr>
                <w:rFonts w:ascii="Bookman Old Style" w:hAnsi="Bookman Old Style"/>
                <w:color w:val="000000" w:themeColor="text1"/>
                <w14:textFill>
                  <w14:solidFill>
                    <w14:schemeClr w14:val="tx1"/>
                  </w14:solidFill>
                </w14:textFill>
              </w:rPr>
            </w:pPr>
            <w:r>
              <w:rPr>
                <w:rFonts w:ascii="Bookman Old Style" w:hAnsi="Bookman Old Style" w:cs="Times New Roman"/>
                <w:color w:val="000000" w:themeColor="text1"/>
                <w14:textFill>
                  <w14:solidFill>
                    <w14:schemeClr w14:val="tx1"/>
                  </w14:solidFill>
                </w14:textFill>
              </w:rPr>
              <w:t>Maksud</w:t>
            </w:r>
            <w:r>
              <w:rPr>
                <w:rFonts w:ascii="Bookman Old Style" w:hAnsi="Bookman Old Style" w:cs="Times New Roman"/>
                <w:color w:val="000000" w:themeColor="text1"/>
                <w:spacing w:val="-9"/>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dan</w:t>
            </w:r>
            <w:r>
              <w:rPr>
                <w:rFonts w:ascii="Bookman Old Style" w:hAnsi="Bookman Old Style" w:cs="Times New Roman"/>
                <w:color w:val="000000" w:themeColor="text1"/>
                <w:spacing w:val="-5"/>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 xml:space="preserve">Tujuan </w:t>
            </w:r>
          </w:p>
        </w:tc>
        <w:tc>
          <w:tcPr>
            <w:tcW w:w="547" w:type="dxa"/>
          </w:tcPr>
          <w:p w14:paraId="49615231">
            <w:pPr>
              <w:pStyle w:val="9"/>
              <w:spacing w:before="59"/>
              <w:jc w:val="center"/>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7</w:t>
            </w:r>
          </w:p>
        </w:tc>
      </w:tr>
      <w:tr w14:paraId="7712E559">
        <w:tblPrEx>
          <w:tblCellMar>
            <w:top w:w="0" w:type="dxa"/>
            <w:left w:w="108" w:type="dxa"/>
            <w:bottom w:w="0" w:type="dxa"/>
            <w:right w:w="108" w:type="dxa"/>
          </w:tblCellMar>
        </w:tblPrEx>
        <w:tc>
          <w:tcPr>
            <w:tcW w:w="1134" w:type="dxa"/>
          </w:tcPr>
          <w:p w14:paraId="16752B97">
            <w:pPr>
              <w:pStyle w:val="9"/>
              <w:spacing w:before="59"/>
              <w:rPr>
                <w:rFonts w:ascii="Bookman Old Style" w:hAnsi="Bookman Old Style" w:cs="Times New Roman"/>
                <w:color w:val="000000" w:themeColor="text1"/>
                <w:sz w:val="24"/>
                <w:szCs w:val="24"/>
                <w14:textFill>
                  <w14:solidFill>
                    <w14:schemeClr w14:val="tx1"/>
                  </w14:solidFill>
                </w14:textFill>
              </w:rPr>
            </w:pPr>
          </w:p>
        </w:tc>
        <w:tc>
          <w:tcPr>
            <w:tcW w:w="743" w:type="dxa"/>
          </w:tcPr>
          <w:p w14:paraId="2815EB51">
            <w:pPr>
              <w:pStyle w:val="9"/>
              <w:spacing w:before="35" w:line="273" w:lineRule="exact"/>
              <w:ind w:right="70"/>
              <w:jc w:val="both"/>
              <w:rPr>
                <w:rFonts w:ascii="Bookman Old Style" w:hAnsi="Bookman Old Style" w:cs="Times New Roman"/>
                <w:color w:val="000000" w:themeColor="text1"/>
                <w:sz w:val="24"/>
                <w:szCs w:val="24"/>
                <w:lang w:val="id-ID"/>
                <w14:textFill>
                  <w14:solidFill>
                    <w14:schemeClr w14:val="tx1"/>
                  </w14:solidFill>
                </w14:textFill>
              </w:rPr>
            </w:pPr>
            <w:r>
              <w:rPr>
                <w:rFonts w:ascii="Bookman Old Style" w:hAnsi="Bookman Old Style" w:cs="Times New Roman"/>
                <w:color w:val="000000" w:themeColor="text1"/>
                <w:sz w:val="24"/>
                <w:szCs w:val="24"/>
                <w:lang w:val="id-ID"/>
                <w14:textFill>
                  <w14:solidFill>
                    <w14:schemeClr w14:val="tx1"/>
                  </w14:solidFill>
                </w14:textFill>
              </w:rPr>
              <w:t>1.4.</w:t>
            </w:r>
          </w:p>
        </w:tc>
        <w:tc>
          <w:tcPr>
            <w:tcW w:w="6098" w:type="dxa"/>
          </w:tcPr>
          <w:p w14:paraId="6BF14363">
            <w:pPr>
              <w:rPr>
                <w:rFonts w:ascii="Bookman Old Style" w:hAnsi="Bookman Old Style" w:cs="Times New Roman"/>
                <w:color w:val="000000" w:themeColor="text1"/>
                <w14:textFill>
                  <w14:solidFill>
                    <w14:schemeClr w14:val="tx1"/>
                  </w14:solidFill>
                </w14:textFill>
              </w:rPr>
            </w:pPr>
            <w:r>
              <w:rPr>
                <w:rFonts w:ascii="Bookman Old Style" w:hAnsi="Bookman Old Style" w:cs="Times New Roman"/>
                <w:color w:val="000000" w:themeColor="text1"/>
                <w14:textFill>
                  <w14:solidFill>
                    <w14:schemeClr w14:val="tx1"/>
                  </w14:solidFill>
                </w14:textFill>
              </w:rPr>
              <w:t>Sistematika</w:t>
            </w:r>
            <w:r>
              <w:rPr>
                <w:rFonts w:ascii="Bookman Old Style" w:hAnsi="Bookman Old Style" w:cs="Times New Roman"/>
                <w:color w:val="000000" w:themeColor="text1"/>
                <w:spacing w:val="-15"/>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 xml:space="preserve">Penulisan </w:t>
            </w:r>
          </w:p>
          <w:p w14:paraId="21B31950">
            <w:pPr>
              <w:rPr>
                <w:rFonts w:ascii="Bookman Old Style" w:hAnsi="Bookman Old Style"/>
                <w:color w:val="000000" w:themeColor="text1"/>
                <w14:textFill>
                  <w14:solidFill>
                    <w14:schemeClr w14:val="tx1"/>
                  </w14:solidFill>
                </w14:textFill>
              </w:rPr>
            </w:pPr>
          </w:p>
        </w:tc>
        <w:tc>
          <w:tcPr>
            <w:tcW w:w="547" w:type="dxa"/>
          </w:tcPr>
          <w:p w14:paraId="6EDEDEB6">
            <w:pPr>
              <w:pStyle w:val="9"/>
              <w:spacing w:before="59"/>
              <w:jc w:val="center"/>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8</w:t>
            </w:r>
          </w:p>
        </w:tc>
      </w:tr>
      <w:tr w14:paraId="638D089F">
        <w:tblPrEx>
          <w:tblCellMar>
            <w:top w:w="0" w:type="dxa"/>
            <w:left w:w="108" w:type="dxa"/>
            <w:bottom w:w="0" w:type="dxa"/>
            <w:right w:w="108" w:type="dxa"/>
          </w:tblCellMar>
        </w:tblPrEx>
        <w:tc>
          <w:tcPr>
            <w:tcW w:w="1134" w:type="dxa"/>
          </w:tcPr>
          <w:p w14:paraId="2AF583A4">
            <w:pPr>
              <w:pStyle w:val="9"/>
              <w:spacing w:line="283" w:lineRule="exact"/>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BAB</w:t>
            </w:r>
            <w:r>
              <w:rPr>
                <w:rFonts w:ascii="Bookman Old Style" w:hAnsi="Bookman Old Style" w:cs="Times New Roman"/>
                <w:color w:val="000000" w:themeColor="text1"/>
                <w:spacing w:val="-4"/>
                <w:sz w:val="24"/>
                <w:szCs w:val="24"/>
                <w14:textFill>
                  <w14:solidFill>
                    <w14:schemeClr w14:val="tx1"/>
                  </w14:solidFill>
                </w14:textFill>
              </w:rPr>
              <w:t xml:space="preserve"> </w:t>
            </w:r>
            <w:r>
              <w:rPr>
                <w:rFonts w:ascii="Bookman Old Style" w:hAnsi="Bookman Old Style" w:cs="Times New Roman"/>
                <w:color w:val="000000" w:themeColor="text1"/>
                <w:sz w:val="24"/>
                <w:szCs w:val="24"/>
                <w14:textFill>
                  <w14:solidFill>
                    <w14:schemeClr w14:val="tx1"/>
                  </w14:solidFill>
                </w14:textFill>
              </w:rPr>
              <w:t>II</w:t>
            </w:r>
          </w:p>
        </w:tc>
        <w:tc>
          <w:tcPr>
            <w:tcW w:w="6841" w:type="dxa"/>
            <w:gridSpan w:val="2"/>
          </w:tcPr>
          <w:p w14:paraId="27C7EB3E">
            <w:pPr>
              <w:rPr>
                <w:rFonts w:ascii="Bookman Old Style" w:hAnsi="Bookman Old Style"/>
                <w:color w:val="000000" w:themeColor="text1"/>
                <w:lang w:val="en-US"/>
                <w14:textFill>
                  <w14:solidFill>
                    <w14:schemeClr w14:val="tx1"/>
                  </w14:solidFill>
                </w14:textFill>
              </w:rPr>
            </w:pPr>
            <w:r>
              <w:rPr>
                <w:rFonts w:ascii="Bookman Old Style" w:hAnsi="Bookman Old Style" w:cs="Times New Roman"/>
                <w:color w:val="000000" w:themeColor="text1"/>
                <w:spacing w:val="-1"/>
                <w14:textFill>
                  <w14:solidFill>
                    <w14:schemeClr w14:val="tx1"/>
                  </w14:solidFill>
                </w14:textFill>
              </w:rPr>
              <w:t>EVALUASI HASIL PELAKSANAAN RENJA</w:t>
            </w:r>
            <w:r>
              <w:rPr>
                <w:rFonts w:ascii="Bookman Old Style" w:hAnsi="Bookman Old Style" w:cs="Times New Roman"/>
                <w:color w:val="000000" w:themeColor="text1"/>
                <w:spacing w:val="-1"/>
                <w:lang w:val="en-US"/>
                <w14:textFill>
                  <w14:solidFill>
                    <w14:schemeClr w14:val="tx1"/>
                  </w14:solidFill>
                </w14:textFill>
              </w:rPr>
              <w:t xml:space="preserve"> PERANGKAT DAERAH</w:t>
            </w:r>
            <w:r>
              <w:rPr>
                <w:rFonts w:ascii="Bookman Old Style" w:hAnsi="Bookman Old Style" w:cs="Times New Roman"/>
                <w:color w:val="000000" w:themeColor="text1"/>
                <w:spacing w:val="-1"/>
                <w14:textFill>
                  <w14:solidFill>
                    <w14:schemeClr w14:val="tx1"/>
                  </w14:solidFill>
                </w14:textFill>
              </w:rPr>
              <w:t xml:space="preserve"> TAHUN 202</w:t>
            </w:r>
            <w:r>
              <w:rPr>
                <w:rFonts w:ascii="Bookman Old Style" w:hAnsi="Bookman Old Style" w:cs="Times New Roman"/>
                <w:color w:val="000000" w:themeColor="text1"/>
                <w:spacing w:val="-1"/>
                <w:lang w:val="en-US"/>
                <w14:textFill>
                  <w14:solidFill>
                    <w14:schemeClr w14:val="tx1"/>
                  </w14:solidFill>
                </w14:textFill>
              </w:rPr>
              <w:t>4</w:t>
            </w:r>
          </w:p>
        </w:tc>
        <w:tc>
          <w:tcPr>
            <w:tcW w:w="547" w:type="dxa"/>
          </w:tcPr>
          <w:p w14:paraId="3B9879FF">
            <w:pPr>
              <w:pStyle w:val="9"/>
              <w:jc w:val="center"/>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12</w:t>
            </w:r>
          </w:p>
        </w:tc>
      </w:tr>
      <w:tr w14:paraId="2AA29906">
        <w:tblPrEx>
          <w:tblCellMar>
            <w:top w:w="0" w:type="dxa"/>
            <w:left w:w="108" w:type="dxa"/>
            <w:bottom w:w="0" w:type="dxa"/>
            <w:right w:w="108" w:type="dxa"/>
          </w:tblCellMar>
        </w:tblPrEx>
        <w:tc>
          <w:tcPr>
            <w:tcW w:w="1134" w:type="dxa"/>
          </w:tcPr>
          <w:p w14:paraId="3490A590">
            <w:pPr>
              <w:pStyle w:val="9"/>
              <w:spacing w:before="59"/>
              <w:rPr>
                <w:rFonts w:ascii="Bookman Old Style" w:hAnsi="Bookman Old Style" w:cs="Times New Roman"/>
                <w:color w:val="000000" w:themeColor="text1"/>
                <w:sz w:val="24"/>
                <w:szCs w:val="24"/>
                <w14:textFill>
                  <w14:solidFill>
                    <w14:schemeClr w14:val="tx1"/>
                  </w14:solidFill>
                </w14:textFill>
              </w:rPr>
            </w:pPr>
          </w:p>
        </w:tc>
        <w:tc>
          <w:tcPr>
            <w:tcW w:w="743" w:type="dxa"/>
          </w:tcPr>
          <w:p w14:paraId="2C2C4B13">
            <w:pPr>
              <w:pStyle w:val="9"/>
              <w:spacing w:before="120" w:line="273" w:lineRule="exact"/>
              <w:ind w:right="68"/>
              <w:jc w:val="both"/>
              <w:rPr>
                <w:rFonts w:ascii="Bookman Old Style" w:hAnsi="Bookman Old Style" w:cs="Times New Roman"/>
                <w:color w:val="000000" w:themeColor="text1"/>
                <w:sz w:val="24"/>
                <w:szCs w:val="24"/>
                <w:lang w:val="id-ID"/>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2.1</w:t>
            </w:r>
            <w:r>
              <w:rPr>
                <w:rFonts w:ascii="Bookman Old Style" w:hAnsi="Bookman Old Style" w:cs="Times New Roman"/>
                <w:color w:val="000000" w:themeColor="text1"/>
                <w:sz w:val="24"/>
                <w:szCs w:val="24"/>
                <w:lang w:val="id-ID"/>
                <w14:textFill>
                  <w14:solidFill>
                    <w14:schemeClr w14:val="tx1"/>
                  </w14:solidFill>
                </w14:textFill>
              </w:rPr>
              <w:t>.</w:t>
            </w:r>
          </w:p>
        </w:tc>
        <w:tc>
          <w:tcPr>
            <w:tcW w:w="6098" w:type="dxa"/>
          </w:tcPr>
          <w:p w14:paraId="3A48CF80">
            <w:pPr>
              <w:spacing w:before="120"/>
              <w:rPr>
                <w:rFonts w:ascii="Bookman Old Style" w:hAnsi="Bookman Old Style"/>
                <w:color w:val="000000" w:themeColor="text1"/>
                <w14:textFill>
                  <w14:solidFill>
                    <w14:schemeClr w14:val="tx1"/>
                  </w14:solidFill>
                </w14:textFill>
              </w:rPr>
            </w:pPr>
            <w:r>
              <w:rPr>
                <w:rFonts w:ascii="Bookman Old Style" w:hAnsi="Bookman Old Style" w:cs="Times New Roman"/>
                <w:color w:val="000000" w:themeColor="text1"/>
                <w14:textFill>
                  <w14:solidFill>
                    <w14:schemeClr w14:val="tx1"/>
                  </w14:solidFill>
                </w14:textFill>
              </w:rPr>
              <w:t xml:space="preserve">Evaluasi Pelaksanaan Renja </w:t>
            </w:r>
            <w:r>
              <w:rPr>
                <w:rFonts w:ascii="Bookman Old Style" w:hAnsi="Bookman Old Style" w:cs="Times New Roman"/>
                <w:color w:val="000000" w:themeColor="text1"/>
                <w:lang w:val="en-US"/>
                <w14:textFill>
                  <w14:solidFill>
                    <w14:schemeClr w14:val="tx1"/>
                  </w14:solidFill>
                </w14:textFill>
              </w:rPr>
              <w:t>Perangkat Daerah</w:t>
            </w:r>
            <w:r>
              <w:rPr>
                <w:rFonts w:ascii="Bookman Old Style" w:hAnsi="Bookman Old Style" w:cs="Times New Roman"/>
                <w:color w:val="000000" w:themeColor="text1"/>
                <w14:textFill>
                  <w14:solidFill>
                    <w14:schemeClr w14:val="tx1"/>
                  </w14:solidFill>
                </w14:textFill>
              </w:rPr>
              <w:t xml:space="preserve"> Tahun 202</w:t>
            </w:r>
            <w:r>
              <w:rPr>
                <w:rFonts w:ascii="Bookman Old Style" w:hAnsi="Bookman Old Style" w:cs="Times New Roman"/>
                <w:color w:val="000000" w:themeColor="text1"/>
                <w:lang w:val="en-US"/>
                <w14:textFill>
                  <w14:solidFill>
                    <w14:schemeClr w14:val="tx1"/>
                  </w14:solidFill>
                </w14:textFill>
              </w:rPr>
              <w:t>4</w:t>
            </w:r>
            <w:r>
              <w:rPr>
                <w:rFonts w:ascii="Bookman Old Style" w:hAnsi="Bookman Old Style" w:cs="Times New Roman"/>
                <w:color w:val="000000" w:themeColor="text1"/>
                <w14:textFill>
                  <w14:solidFill>
                    <w14:schemeClr w14:val="tx1"/>
                  </w14:solidFill>
                </w14:textFill>
              </w:rPr>
              <w:t xml:space="preserve"> dan Capaian Renstra </w:t>
            </w:r>
            <w:r>
              <w:rPr>
                <w:rFonts w:ascii="Bookman Old Style" w:hAnsi="Bookman Old Style"/>
                <w:color w:val="000000" w:themeColor="text1"/>
                <w14:textFill>
                  <w14:solidFill>
                    <w14:schemeClr w14:val="tx1"/>
                  </w14:solidFill>
                </w14:textFill>
              </w:rPr>
              <w:t>Perangkat Daerah</w:t>
            </w:r>
          </w:p>
        </w:tc>
        <w:tc>
          <w:tcPr>
            <w:tcW w:w="547" w:type="dxa"/>
          </w:tcPr>
          <w:p w14:paraId="164D32CD">
            <w:pPr>
              <w:pStyle w:val="9"/>
              <w:spacing w:before="120"/>
              <w:jc w:val="center"/>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12</w:t>
            </w:r>
          </w:p>
        </w:tc>
      </w:tr>
      <w:tr w14:paraId="7289F221">
        <w:tblPrEx>
          <w:tblCellMar>
            <w:top w:w="0" w:type="dxa"/>
            <w:left w:w="108" w:type="dxa"/>
            <w:bottom w:w="0" w:type="dxa"/>
            <w:right w:w="108" w:type="dxa"/>
          </w:tblCellMar>
        </w:tblPrEx>
        <w:tc>
          <w:tcPr>
            <w:tcW w:w="1134" w:type="dxa"/>
          </w:tcPr>
          <w:p w14:paraId="3AD537A6">
            <w:pPr>
              <w:pStyle w:val="9"/>
              <w:spacing w:before="59"/>
              <w:rPr>
                <w:rFonts w:ascii="Bookman Old Style" w:hAnsi="Bookman Old Style" w:cs="Times New Roman"/>
                <w:color w:val="000000" w:themeColor="text1"/>
                <w:sz w:val="24"/>
                <w:szCs w:val="24"/>
                <w14:textFill>
                  <w14:solidFill>
                    <w14:schemeClr w14:val="tx1"/>
                  </w14:solidFill>
                </w14:textFill>
              </w:rPr>
            </w:pPr>
          </w:p>
        </w:tc>
        <w:tc>
          <w:tcPr>
            <w:tcW w:w="743" w:type="dxa"/>
          </w:tcPr>
          <w:p w14:paraId="20C4A530">
            <w:pPr>
              <w:pStyle w:val="9"/>
              <w:spacing w:before="120"/>
              <w:ind w:right="70"/>
              <w:jc w:val="both"/>
              <w:rPr>
                <w:rFonts w:ascii="Bookman Old Style" w:hAnsi="Bookman Old Style" w:cs="Times New Roman"/>
                <w:color w:val="000000" w:themeColor="text1"/>
                <w:sz w:val="24"/>
                <w:szCs w:val="24"/>
                <w:lang w:val="id-ID"/>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2.2</w:t>
            </w:r>
            <w:r>
              <w:rPr>
                <w:rFonts w:ascii="Bookman Old Style" w:hAnsi="Bookman Old Style" w:cs="Times New Roman"/>
                <w:color w:val="000000" w:themeColor="text1"/>
                <w:sz w:val="24"/>
                <w:szCs w:val="24"/>
                <w:lang w:val="id-ID"/>
                <w14:textFill>
                  <w14:solidFill>
                    <w14:schemeClr w14:val="tx1"/>
                  </w14:solidFill>
                </w14:textFill>
              </w:rPr>
              <w:t>.</w:t>
            </w:r>
          </w:p>
        </w:tc>
        <w:tc>
          <w:tcPr>
            <w:tcW w:w="6098" w:type="dxa"/>
          </w:tcPr>
          <w:p w14:paraId="3301D9A9">
            <w:pPr>
              <w:spacing w:before="120"/>
              <w:rPr>
                <w:rFonts w:ascii="Bookman Old Style" w:hAnsi="Bookman Old Style"/>
                <w:color w:val="000000" w:themeColor="text1"/>
                <w14:textFill>
                  <w14:solidFill>
                    <w14:schemeClr w14:val="tx1"/>
                  </w14:solidFill>
                </w14:textFill>
              </w:rPr>
            </w:pPr>
            <w:r>
              <w:rPr>
                <w:rFonts w:ascii="Bookman Old Style" w:hAnsi="Bookman Old Style"/>
                <w:color w:val="000000" w:themeColor="text1"/>
                <w14:textFill>
                  <w14:solidFill>
                    <w14:schemeClr w14:val="tx1"/>
                  </w14:solidFill>
                </w14:textFill>
              </w:rPr>
              <w:t>Analisis Kinerja Pelayanan Perangkat Daerah</w:t>
            </w:r>
          </w:p>
        </w:tc>
        <w:tc>
          <w:tcPr>
            <w:tcW w:w="547" w:type="dxa"/>
          </w:tcPr>
          <w:p w14:paraId="6907FD36">
            <w:pPr>
              <w:pStyle w:val="9"/>
              <w:spacing w:before="120"/>
              <w:jc w:val="center"/>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23</w:t>
            </w:r>
          </w:p>
        </w:tc>
      </w:tr>
      <w:tr w14:paraId="38C815E7">
        <w:tblPrEx>
          <w:tblCellMar>
            <w:top w:w="0" w:type="dxa"/>
            <w:left w:w="108" w:type="dxa"/>
            <w:bottom w:w="0" w:type="dxa"/>
            <w:right w:w="108" w:type="dxa"/>
          </w:tblCellMar>
        </w:tblPrEx>
        <w:tc>
          <w:tcPr>
            <w:tcW w:w="1134" w:type="dxa"/>
          </w:tcPr>
          <w:p w14:paraId="311AE34F">
            <w:pPr>
              <w:pStyle w:val="9"/>
              <w:spacing w:before="59"/>
              <w:rPr>
                <w:rFonts w:ascii="Bookman Old Style" w:hAnsi="Bookman Old Style" w:cs="Times New Roman"/>
                <w:color w:val="000000" w:themeColor="text1"/>
                <w:sz w:val="24"/>
                <w:szCs w:val="24"/>
                <w14:textFill>
                  <w14:solidFill>
                    <w14:schemeClr w14:val="tx1"/>
                  </w14:solidFill>
                </w14:textFill>
              </w:rPr>
            </w:pPr>
          </w:p>
        </w:tc>
        <w:tc>
          <w:tcPr>
            <w:tcW w:w="743" w:type="dxa"/>
          </w:tcPr>
          <w:p w14:paraId="6F8F2955">
            <w:pPr>
              <w:pStyle w:val="9"/>
              <w:spacing w:before="120"/>
              <w:ind w:right="70"/>
              <w:jc w:val="both"/>
              <w:rPr>
                <w:rFonts w:ascii="Bookman Old Style" w:hAnsi="Bookman Old Style" w:cs="Times New Roman"/>
                <w:color w:val="000000" w:themeColor="text1"/>
                <w:sz w:val="24"/>
                <w:szCs w:val="24"/>
                <w:lang w:val="id-ID"/>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2.3</w:t>
            </w:r>
            <w:r>
              <w:rPr>
                <w:rFonts w:ascii="Bookman Old Style" w:hAnsi="Bookman Old Style" w:cs="Times New Roman"/>
                <w:color w:val="000000" w:themeColor="text1"/>
                <w:sz w:val="24"/>
                <w:szCs w:val="24"/>
                <w:lang w:val="id-ID"/>
                <w14:textFill>
                  <w14:solidFill>
                    <w14:schemeClr w14:val="tx1"/>
                  </w14:solidFill>
                </w14:textFill>
              </w:rPr>
              <w:t>.</w:t>
            </w:r>
          </w:p>
        </w:tc>
        <w:tc>
          <w:tcPr>
            <w:tcW w:w="6098" w:type="dxa"/>
          </w:tcPr>
          <w:p w14:paraId="6231A7B3">
            <w:pPr>
              <w:spacing w:before="120"/>
              <w:rPr>
                <w:rFonts w:ascii="Bookman Old Style" w:hAnsi="Bookman Old Style"/>
                <w:color w:val="000000" w:themeColor="text1"/>
                <w14:textFill>
                  <w14:solidFill>
                    <w14:schemeClr w14:val="tx1"/>
                  </w14:solidFill>
                </w14:textFill>
              </w:rPr>
            </w:pPr>
            <w:r>
              <w:rPr>
                <w:rFonts w:ascii="Bookman Old Style" w:hAnsi="Bookman Old Style" w:cs="Times New Roman"/>
                <w:color w:val="000000" w:themeColor="text1"/>
                <w14:textFill>
                  <w14:solidFill>
                    <w14:schemeClr w14:val="tx1"/>
                  </w14:solidFill>
                </w14:textFill>
              </w:rPr>
              <w:t xml:space="preserve">Isu-isu Penting Penyelenggaraan Tugas dan Fungsi </w:t>
            </w:r>
            <w:r>
              <w:rPr>
                <w:rFonts w:ascii="Bookman Old Style" w:hAnsi="Bookman Old Style"/>
                <w:color w:val="000000" w:themeColor="text1"/>
                <w14:textFill>
                  <w14:solidFill>
                    <w14:schemeClr w14:val="tx1"/>
                  </w14:solidFill>
                </w14:textFill>
              </w:rPr>
              <w:t>Perangkat Daerah</w:t>
            </w:r>
          </w:p>
        </w:tc>
        <w:tc>
          <w:tcPr>
            <w:tcW w:w="547" w:type="dxa"/>
          </w:tcPr>
          <w:p w14:paraId="25FB67C1">
            <w:pPr>
              <w:pStyle w:val="9"/>
              <w:spacing w:before="120"/>
              <w:jc w:val="center"/>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31</w:t>
            </w:r>
          </w:p>
        </w:tc>
      </w:tr>
      <w:tr w14:paraId="144AFD9E">
        <w:tblPrEx>
          <w:tblCellMar>
            <w:top w:w="0" w:type="dxa"/>
            <w:left w:w="108" w:type="dxa"/>
            <w:bottom w:w="0" w:type="dxa"/>
            <w:right w:w="108" w:type="dxa"/>
          </w:tblCellMar>
        </w:tblPrEx>
        <w:tc>
          <w:tcPr>
            <w:tcW w:w="1134" w:type="dxa"/>
          </w:tcPr>
          <w:p w14:paraId="6EFD20FF">
            <w:pPr>
              <w:pStyle w:val="9"/>
              <w:spacing w:before="59"/>
              <w:rPr>
                <w:rFonts w:ascii="Bookman Old Style" w:hAnsi="Bookman Old Style" w:cs="Times New Roman"/>
                <w:color w:val="000000" w:themeColor="text1"/>
                <w:sz w:val="24"/>
                <w:szCs w:val="24"/>
                <w14:textFill>
                  <w14:solidFill>
                    <w14:schemeClr w14:val="tx1"/>
                  </w14:solidFill>
                </w14:textFill>
              </w:rPr>
            </w:pPr>
          </w:p>
        </w:tc>
        <w:tc>
          <w:tcPr>
            <w:tcW w:w="743" w:type="dxa"/>
          </w:tcPr>
          <w:p w14:paraId="7FE7CDEB">
            <w:pPr>
              <w:spacing w:before="120"/>
              <w:rPr>
                <w:rFonts w:ascii="Bookman Old Style" w:hAnsi="Bookman Old Style" w:cs="Times New Roman"/>
                <w:color w:val="000000" w:themeColor="text1"/>
                <w:spacing w:val="-1"/>
                <w14:textFill>
                  <w14:solidFill>
                    <w14:schemeClr w14:val="tx1"/>
                  </w14:solidFill>
                </w14:textFill>
              </w:rPr>
            </w:pPr>
            <w:r>
              <w:rPr>
                <w:rFonts w:ascii="Bookman Old Style" w:hAnsi="Bookman Old Style" w:cs="Times New Roman"/>
                <w:color w:val="000000" w:themeColor="text1"/>
                <w:spacing w:val="-1"/>
                <w14:textFill>
                  <w14:solidFill>
                    <w14:schemeClr w14:val="tx1"/>
                  </w14:solidFill>
                </w14:textFill>
              </w:rPr>
              <w:t>2.4.</w:t>
            </w:r>
          </w:p>
        </w:tc>
        <w:tc>
          <w:tcPr>
            <w:tcW w:w="6098" w:type="dxa"/>
          </w:tcPr>
          <w:p w14:paraId="7AD3B72A">
            <w:pPr>
              <w:spacing w:before="120"/>
              <w:rPr>
                <w:rFonts w:ascii="Bookman Old Style" w:hAnsi="Bookman Old Style"/>
                <w:color w:val="000000" w:themeColor="text1"/>
                <w14:textFill>
                  <w14:solidFill>
                    <w14:schemeClr w14:val="tx1"/>
                  </w14:solidFill>
                </w14:textFill>
              </w:rPr>
            </w:pPr>
            <w:r>
              <w:rPr>
                <w:rFonts w:ascii="Bookman Old Style" w:hAnsi="Bookman Old Style"/>
                <w:color w:val="000000" w:themeColor="text1"/>
                <w14:textFill>
                  <w14:solidFill>
                    <w14:schemeClr w14:val="tx1"/>
                  </w14:solidFill>
                </w14:textFill>
              </w:rPr>
              <w:t>Revi</w:t>
            </w:r>
            <w:r>
              <w:rPr>
                <w:rFonts w:ascii="Bookman Old Style" w:hAnsi="Bookman Old Style"/>
                <w:color w:val="000000" w:themeColor="text1"/>
                <w:lang w:val="en-US"/>
                <w14:textFill>
                  <w14:solidFill>
                    <w14:schemeClr w14:val="tx1"/>
                  </w14:solidFill>
                </w14:textFill>
              </w:rPr>
              <w:t>ew</w:t>
            </w:r>
            <w:r>
              <w:rPr>
                <w:rFonts w:ascii="Bookman Old Style" w:hAnsi="Bookman Old Style"/>
                <w:color w:val="000000" w:themeColor="text1"/>
                <w14:textFill>
                  <w14:solidFill>
                    <w14:schemeClr w14:val="tx1"/>
                  </w14:solidFill>
                </w14:textFill>
              </w:rPr>
              <w:t xml:space="preserve"> Terhadap Rancangan Awal RKPD</w:t>
            </w:r>
          </w:p>
        </w:tc>
        <w:tc>
          <w:tcPr>
            <w:tcW w:w="547" w:type="dxa"/>
          </w:tcPr>
          <w:p w14:paraId="2726BDC5">
            <w:pPr>
              <w:pStyle w:val="9"/>
              <w:spacing w:before="120"/>
              <w:jc w:val="center"/>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37</w:t>
            </w:r>
          </w:p>
        </w:tc>
      </w:tr>
      <w:tr w14:paraId="26297AC3">
        <w:tblPrEx>
          <w:tblCellMar>
            <w:top w:w="0" w:type="dxa"/>
            <w:left w:w="108" w:type="dxa"/>
            <w:bottom w:w="0" w:type="dxa"/>
            <w:right w:w="108" w:type="dxa"/>
          </w:tblCellMar>
        </w:tblPrEx>
        <w:trPr>
          <w:trHeight w:val="848" w:hRule="atLeast"/>
        </w:trPr>
        <w:tc>
          <w:tcPr>
            <w:tcW w:w="1134" w:type="dxa"/>
          </w:tcPr>
          <w:p w14:paraId="1BF06214">
            <w:pPr>
              <w:pStyle w:val="9"/>
              <w:spacing w:before="59"/>
              <w:rPr>
                <w:rFonts w:ascii="Bookman Old Style" w:hAnsi="Bookman Old Style" w:cs="Times New Roman"/>
                <w:color w:val="000000" w:themeColor="text1"/>
                <w:sz w:val="24"/>
                <w:szCs w:val="24"/>
                <w14:textFill>
                  <w14:solidFill>
                    <w14:schemeClr w14:val="tx1"/>
                  </w14:solidFill>
                </w14:textFill>
              </w:rPr>
            </w:pPr>
          </w:p>
        </w:tc>
        <w:tc>
          <w:tcPr>
            <w:tcW w:w="743" w:type="dxa"/>
          </w:tcPr>
          <w:p w14:paraId="6FEF5E46">
            <w:pPr>
              <w:spacing w:before="120"/>
              <w:rPr>
                <w:rFonts w:ascii="Bookman Old Style" w:hAnsi="Bookman Old Style" w:cs="Times New Roman"/>
                <w:color w:val="000000" w:themeColor="text1"/>
                <w:spacing w:val="-1"/>
                <w14:textFill>
                  <w14:solidFill>
                    <w14:schemeClr w14:val="tx1"/>
                  </w14:solidFill>
                </w14:textFill>
              </w:rPr>
            </w:pPr>
            <w:r>
              <w:rPr>
                <w:rFonts w:ascii="Bookman Old Style" w:hAnsi="Bookman Old Style" w:cs="Times New Roman"/>
                <w:color w:val="000000" w:themeColor="text1"/>
                <w:spacing w:val="-1"/>
                <w14:textFill>
                  <w14:solidFill>
                    <w14:schemeClr w14:val="tx1"/>
                  </w14:solidFill>
                </w14:textFill>
              </w:rPr>
              <w:t>2.5.</w:t>
            </w:r>
          </w:p>
        </w:tc>
        <w:tc>
          <w:tcPr>
            <w:tcW w:w="6098" w:type="dxa"/>
          </w:tcPr>
          <w:p w14:paraId="4D00886F">
            <w:pPr>
              <w:spacing w:before="120"/>
              <w:rPr>
                <w:rFonts w:ascii="Bookman Old Style" w:hAnsi="Bookman Old Style"/>
                <w:color w:val="000000" w:themeColor="text1"/>
                <w14:textFill>
                  <w14:solidFill>
                    <w14:schemeClr w14:val="tx1"/>
                  </w14:solidFill>
                </w14:textFill>
              </w:rPr>
            </w:pPr>
            <w:r>
              <w:rPr>
                <w:rFonts w:ascii="Bookman Old Style" w:hAnsi="Bookman Old Style"/>
                <w:color w:val="000000" w:themeColor="text1"/>
                <w14:textFill>
                  <w14:solidFill>
                    <w14:schemeClr w14:val="tx1"/>
                  </w14:solidFill>
                </w14:textFill>
              </w:rPr>
              <w:t>Penelaahan Usulan Program dan Kegiatan Masyarakat</w:t>
            </w:r>
          </w:p>
        </w:tc>
        <w:tc>
          <w:tcPr>
            <w:tcW w:w="547" w:type="dxa"/>
          </w:tcPr>
          <w:p w14:paraId="287EDE78">
            <w:pPr>
              <w:pStyle w:val="9"/>
              <w:spacing w:before="120"/>
              <w:jc w:val="center"/>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60</w:t>
            </w:r>
          </w:p>
        </w:tc>
      </w:tr>
      <w:tr w14:paraId="4A942AFF">
        <w:tblPrEx>
          <w:tblCellMar>
            <w:top w:w="0" w:type="dxa"/>
            <w:left w:w="108" w:type="dxa"/>
            <w:bottom w:w="0" w:type="dxa"/>
            <w:right w:w="108" w:type="dxa"/>
          </w:tblCellMar>
        </w:tblPrEx>
        <w:tc>
          <w:tcPr>
            <w:tcW w:w="1134" w:type="dxa"/>
          </w:tcPr>
          <w:p w14:paraId="2057442A">
            <w:pPr>
              <w:pStyle w:val="9"/>
              <w:spacing w:before="1"/>
              <w:rPr>
                <w:rFonts w:ascii="Bookman Old Style" w:hAnsi="Bookman Old Style" w:cs="Times New Roman"/>
                <w:color w:val="000000" w:themeColor="text1"/>
                <w:sz w:val="24"/>
                <w:szCs w:val="24"/>
                <w:lang w:val="id-ID"/>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BAB</w:t>
            </w:r>
            <w:r>
              <w:rPr>
                <w:rFonts w:ascii="Bookman Old Style" w:hAnsi="Bookman Old Style" w:cs="Times New Roman"/>
                <w:color w:val="000000" w:themeColor="text1"/>
                <w:spacing w:val="-5"/>
                <w:sz w:val="24"/>
                <w:szCs w:val="24"/>
                <w14:textFill>
                  <w14:solidFill>
                    <w14:schemeClr w14:val="tx1"/>
                  </w14:solidFill>
                </w14:textFill>
              </w:rPr>
              <w:t xml:space="preserve"> </w:t>
            </w:r>
            <w:r>
              <w:rPr>
                <w:rFonts w:ascii="Bookman Old Style" w:hAnsi="Bookman Old Style" w:cs="Times New Roman"/>
                <w:color w:val="000000" w:themeColor="text1"/>
                <w:sz w:val="24"/>
                <w:szCs w:val="24"/>
                <w14:textFill>
                  <w14:solidFill>
                    <w14:schemeClr w14:val="tx1"/>
                  </w14:solidFill>
                </w14:textFill>
              </w:rPr>
              <w:t>III</w:t>
            </w:r>
            <w:r>
              <w:rPr>
                <w:rFonts w:ascii="Bookman Old Style" w:hAnsi="Bookman Old Style" w:cs="Times New Roman"/>
                <w:color w:val="000000" w:themeColor="text1"/>
                <w:sz w:val="24"/>
                <w:szCs w:val="24"/>
                <w:lang w:val="id-ID"/>
                <w14:textFill>
                  <w14:solidFill>
                    <w14:schemeClr w14:val="tx1"/>
                  </w14:solidFill>
                </w14:textFill>
              </w:rPr>
              <w:t>.</w:t>
            </w:r>
          </w:p>
        </w:tc>
        <w:tc>
          <w:tcPr>
            <w:tcW w:w="6841" w:type="dxa"/>
            <w:gridSpan w:val="2"/>
          </w:tcPr>
          <w:p w14:paraId="4EDEB102">
            <w:pPr>
              <w:rPr>
                <w:rFonts w:ascii="Bookman Old Style" w:hAnsi="Bookman Old Style"/>
                <w:color w:val="000000" w:themeColor="text1"/>
                <w:lang w:val="en-US"/>
                <w14:textFill>
                  <w14:solidFill>
                    <w14:schemeClr w14:val="tx1"/>
                  </w14:solidFill>
                </w14:textFill>
              </w:rPr>
            </w:pPr>
            <w:r>
              <w:rPr>
                <w:rFonts w:ascii="Bookman Old Style" w:hAnsi="Bookman Old Style" w:cs="Times New Roman"/>
                <w:color w:val="000000" w:themeColor="text1"/>
                <w:spacing w:val="-1"/>
                <w14:textFill>
                  <w14:solidFill>
                    <w14:schemeClr w14:val="tx1"/>
                  </w14:solidFill>
                </w14:textFill>
              </w:rPr>
              <w:t>TUJUAN</w:t>
            </w:r>
            <w:r>
              <w:rPr>
                <w:rFonts w:ascii="Bookman Old Style" w:hAnsi="Bookman Old Style" w:cs="Times New Roman"/>
                <w:color w:val="000000" w:themeColor="text1"/>
                <w:spacing w:val="-1"/>
                <w:lang w:val="en-US"/>
                <w14:textFill>
                  <w14:solidFill>
                    <w14:schemeClr w14:val="tx1"/>
                  </w14:solidFill>
                </w14:textFill>
              </w:rPr>
              <w:t xml:space="preserve"> DAN</w:t>
            </w:r>
            <w:r>
              <w:rPr>
                <w:rFonts w:ascii="Bookman Old Style" w:hAnsi="Bookman Old Style" w:cs="Times New Roman"/>
                <w:color w:val="000000" w:themeColor="text1"/>
                <w:spacing w:val="-1"/>
                <w14:textFill>
                  <w14:solidFill>
                    <w14:schemeClr w14:val="tx1"/>
                  </w14:solidFill>
                </w14:textFill>
              </w:rPr>
              <w:t xml:space="preserve"> SASARAN</w:t>
            </w:r>
            <w:r>
              <w:rPr>
                <w:rFonts w:ascii="Bookman Old Style" w:hAnsi="Bookman Old Style" w:cs="Times New Roman"/>
                <w:color w:val="000000" w:themeColor="text1"/>
                <w:spacing w:val="-1"/>
                <w:lang w:val="en-US"/>
                <w14:textFill>
                  <w14:solidFill>
                    <w14:schemeClr w14:val="tx1"/>
                  </w14:solidFill>
                </w14:textFill>
              </w:rPr>
              <w:t xml:space="preserve"> </w:t>
            </w:r>
            <w:r>
              <w:rPr>
                <w:rFonts w:ascii="Bookman Old Style" w:hAnsi="Bookman Old Style"/>
                <w:color w:val="000000" w:themeColor="text1"/>
                <w14:textFill>
                  <w14:solidFill>
                    <w14:schemeClr w14:val="tx1"/>
                  </w14:solidFill>
                </w14:textFill>
              </w:rPr>
              <w:t>PERANGKAT DAERAH</w:t>
            </w:r>
          </w:p>
        </w:tc>
        <w:tc>
          <w:tcPr>
            <w:tcW w:w="547" w:type="dxa"/>
          </w:tcPr>
          <w:p w14:paraId="50398AF1">
            <w:pPr>
              <w:pStyle w:val="9"/>
              <w:spacing w:before="59"/>
              <w:jc w:val="center"/>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63</w:t>
            </w:r>
          </w:p>
        </w:tc>
      </w:tr>
      <w:tr w14:paraId="46F45199">
        <w:tblPrEx>
          <w:tblCellMar>
            <w:top w:w="0" w:type="dxa"/>
            <w:left w:w="108" w:type="dxa"/>
            <w:bottom w:w="0" w:type="dxa"/>
            <w:right w:w="108" w:type="dxa"/>
          </w:tblCellMar>
        </w:tblPrEx>
        <w:tc>
          <w:tcPr>
            <w:tcW w:w="1134" w:type="dxa"/>
          </w:tcPr>
          <w:p w14:paraId="3142649C">
            <w:pPr>
              <w:pStyle w:val="9"/>
              <w:spacing w:before="59"/>
              <w:rPr>
                <w:rFonts w:ascii="Bookman Old Style" w:hAnsi="Bookman Old Style" w:cs="Times New Roman"/>
                <w:color w:val="000000" w:themeColor="text1"/>
                <w:sz w:val="24"/>
                <w:szCs w:val="24"/>
                <w14:textFill>
                  <w14:solidFill>
                    <w14:schemeClr w14:val="tx1"/>
                  </w14:solidFill>
                </w14:textFill>
              </w:rPr>
            </w:pPr>
          </w:p>
        </w:tc>
        <w:tc>
          <w:tcPr>
            <w:tcW w:w="743" w:type="dxa"/>
          </w:tcPr>
          <w:p w14:paraId="5B1A84B2">
            <w:pPr>
              <w:spacing w:before="120"/>
              <w:rPr>
                <w:rFonts w:ascii="Bookman Old Style" w:hAnsi="Bookman Old Style" w:cs="Times New Roman"/>
                <w:color w:val="000000" w:themeColor="text1"/>
                <w:spacing w:val="-1"/>
                <w14:textFill>
                  <w14:solidFill>
                    <w14:schemeClr w14:val="tx1"/>
                  </w14:solidFill>
                </w14:textFill>
              </w:rPr>
            </w:pPr>
            <w:r>
              <w:rPr>
                <w:rFonts w:ascii="Bookman Old Style" w:hAnsi="Bookman Old Style" w:cs="Times New Roman"/>
                <w:color w:val="000000" w:themeColor="text1"/>
                <w:spacing w:val="-1"/>
                <w14:textFill>
                  <w14:solidFill>
                    <w14:schemeClr w14:val="tx1"/>
                  </w14:solidFill>
                </w14:textFill>
              </w:rPr>
              <w:t>3.1.</w:t>
            </w:r>
          </w:p>
        </w:tc>
        <w:tc>
          <w:tcPr>
            <w:tcW w:w="6098" w:type="dxa"/>
          </w:tcPr>
          <w:p w14:paraId="23617A35">
            <w:pPr>
              <w:spacing w:before="120"/>
              <w:rPr>
                <w:rFonts w:ascii="Bookman Old Style" w:hAnsi="Bookman Old Style"/>
                <w:color w:val="000000" w:themeColor="text1"/>
                <w14:textFill>
                  <w14:solidFill>
                    <w14:schemeClr w14:val="tx1"/>
                  </w14:solidFill>
                </w14:textFill>
              </w:rPr>
            </w:pPr>
            <w:r>
              <w:rPr>
                <w:rFonts w:ascii="Bookman Old Style" w:hAnsi="Bookman Old Style"/>
                <w:color w:val="000000" w:themeColor="text1"/>
                <w14:textFill>
                  <w14:solidFill>
                    <w14:schemeClr w14:val="tx1"/>
                  </w14:solidFill>
                </w14:textFill>
              </w:rPr>
              <w:t>Telaahan Terhadap Kebijakan Nasional</w:t>
            </w:r>
          </w:p>
        </w:tc>
        <w:tc>
          <w:tcPr>
            <w:tcW w:w="547" w:type="dxa"/>
          </w:tcPr>
          <w:p w14:paraId="6D99F90D">
            <w:pPr>
              <w:pStyle w:val="9"/>
              <w:spacing w:before="59"/>
              <w:jc w:val="center"/>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63</w:t>
            </w:r>
          </w:p>
        </w:tc>
      </w:tr>
      <w:tr w14:paraId="199F2CAB">
        <w:tblPrEx>
          <w:tblCellMar>
            <w:top w:w="0" w:type="dxa"/>
            <w:left w:w="108" w:type="dxa"/>
            <w:bottom w:w="0" w:type="dxa"/>
            <w:right w:w="108" w:type="dxa"/>
          </w:tblCellMar>
        </w:tblPrEx>
        <w:tc>
          <w:tcPr>
            <w:tcW w:w="1134" w:type="dxa"/>
          </w:tcPr>
          <w:p w14:paraId="25EB2763">
            <w:pPr>
              <w:pStyle w:val="9"/>
              <w:spacing w:before="59"/>
              <w:rPr>
                <w:rFonts w:ascii="Bookman Old Style" w:hAnsi="Bookman Old Style" w:cs="Times New Roman"/>
                <w:color w:val="000000" w:themeColor="text1"/>
                <w:sz w:val="24"/>
                <w:szCs w:val="24"/>
                <w14:textFill>
                  <w14:solidFill>
                    <w14:schemeClr w14:val="tx1"/>
                  </w14:solidFill>
                </w14:textFill>
              </w:rPr>
            </w:pPr>
          </w:p>
        </w:tc>
        <w:tc>
          <w:tcPr>
            <w:tcW w:w="743" w:type="dxa"/>
          </w:tcPr>
          <w:p w14:paraId="4952BB69">
            <w:pPr>
              <w:spacing w:before="120"/>
              <w:rPr>
                <w:rFonts w:ascii="Bookman Old Style" w:hAnsi="Bookman Old Style" w:cs="Times New Roman"/>
                <w:color w:val="000000" w:themeColor="text1"/>
                <w:spacing w:val="-1"/>
                <w14:textFill>
                  <w14:solidFill>
                    <w14:schemeClr w14:val="tx1"/>
                  </w14:solidFill>
                </w14:textFill>
              </w:rPr>
            </w:pPr>
            <w:r>
              <w:rPr>
                <w:rFonts w:ascii="Bookman Old Style" w:hAnsi="Bookman Old Style" w:cs="Times New Roman"/>
                <w:color w:val="000000" w:themeColor="text1"/>
                <w:spacing w:val="-1"/>
                <w14:textFill>
                  <w14:solidFill>
                    <w14:schemeClr w14:val="tx1"/>
                  </w14:solidFill>
                </w14:textFill>
              </w:rPr>
              <w:t>3.2.</w:t>
            </w:r>
          </w:p>
        </w:tc>
        <w:tc>
          <w:tcPr>
            <w:tcW w:w="6098" w:type="dxa"/>
          </w:tcPr>
          <w:p w14:paraId="05EC78B3">
            <w:pPr>
              <w:spacing w:before="120"/>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14:textFill>
                  <w14:solidFill>
                    <w14:schemeClr w14:val="tx1"/>
                  </w14:solidFill>
                </w14:textFill>
              </w:rPr>
              <w:t>Tujuan dan Sasaran Renja Perangkat Daerah</w:t>
            </w:r>
          </w:p>
        </w:tc>
        <w:tc>
          <w:tcPr>
            <w:tcW w:w="547" w:type="dxa"/>
          </w:tcPr>
          <w:p w14:paraId="5BDF1E6D">
            <w:pPr>
              <w:pStyle w:val="9"/>
              <w:spacing w:before="59"/>
              <w:jc w:val="center"/>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65</w:t>
            </w:r>
          </w:p>
        </w:tc>
      </w:tr>
      <w:tr w14:paraId="5C17D010">
        <w:tblPrEx>
          <w:tblCellMar>
            <w:top w:w="0" w:type="dxa"/>
            <w:left w:w="108" w:type="dxa"/>
            <w:bottom w:w="0" w:type="dxa"/>
            <w:right w:w="108" w:type="dxa"/>
          </w:tblCellMar>
        </w:tblPrEx>
        <w:tc>
          <w:tcPr>
            <w:tcW w:w="1134" w:type="dxa"/>
          </w:tcPr>
          <w:p w14:paraId="0A815346">
            <w:pPr>
              <w:pStyle w:val="9"/>
              <w:spacing w:before="59"/>
              <w:rPr>
                <w:rFonts w:ascii="Bookman Old Style" w:hAnsi="Bookman Old Style" w:cs="Times New Roman"/>
                <w:color w:val="000000" w:themeColor="text1"/>
                <w:sz w:val="24"/>
                <w:szCs w:val="24"/>
                <w14:textFill>
                  <w14:solidFill>
                    <w14:schemeClr w14:val="tx1"/>
                  </w14:solidFill>
                </w14:textFill>
              </w:rPr>
            </w:pPr>
          </w:p>
        </w:tc>
        <w:tc>
          <w:tcPr>
            <w:tcW w:w="743" w:type="dxa"/>
          </w:tcPr>
          <w:p w14:paraId="1E644BEB">
            <w:pPr>
              <w:spacing w:before="120"/>
              <w:rPr>
                <w:rFonts w:ascii="Bookman Old Style" w:hAnsi="Bookman Old Style" w:cs="Times New Roman"/>
                <w:color w:val="000000" w:themeColor="text1"/>
                <w:spacing w:val="-1"/>
                <w14:textFill>
                  <w14:solidFill>
                    <w14:schemeClr w14:val="tx1"/>
                  </w14:solidFill>
                </w14:textFill>
              </w:rPr>
            </w:pPr>
            <w:r>
              <w:rPr>
                <w:rFonts w:ascii="Bookman Old Style" w:hAnsi="Bookman Old Style" w:cs="Times New Roman"/>
                <w:color w:val="000000" w:themeColor="text1"/>
                <w:spacing w:val="-1"/>
                <w14:textFill>
                  <w14:solidFill>
                    <w14:schemeClr w14:val="tx1"/>
                  </w14:solidFill>
                </w14:textFill>
              </w:rPr>
              <w:t>3.3.</w:t>
            </w:r>
          </w:p>
        </w:tc>
        <w:tc>
          <w:tcPr>
            <w:tcW w:w="6098" w:type="dxa"/>
          </w:tcPr>
          <w:p w14:paraId="08C145A6">
            <w:pPr>
              <w:spacing w:before="120"/>
              <w:rPr>
                <w:rFonts w:ascii="Bookman Old Style" w:hAnsi="Bookman Old Style"/>
                <w:color w:val="000000" w:themeColor="text1"/>
                <w14:textFill>
                  <w14:solidFill>
                    <w14:schemeClr w14:val="tx1"/>
                  </w14:solidFill>
                </w14:textFill>
              </w:rPr>
            </w:pPr>
            <w:r>
              <w:rPr>
                <w:rFonts w:ascii="Bookman Old Style" w:hAnsi="Bookman Old Style"/>
                <w:color w:val="000000" w:themeColor="text1"/>
                <w14:textFill>
                  <w14:solidFill>
                    <w14:schemeClr w14:val="tx1"/>
                  </w14:solidFill>
                </w14:textFill>
              </w:rPr>
              <w:t xml:space="preserve">Program dan Kegiatan </w:t>
            </w:r>
          </w:p>
          <w:p w14:paraId="7999AB85">
            <w:pPr>
              <w:spacing w:before="120"/>
              <w:rPr>
                <w:rFonts w:ascii="Bookman Old Style" w:hAnsi="Bookman Old Style"/>
                <w:color w:val="000000" w:themeColor="text1"/>
                <w14:textFill>
                  <w14:solidFill>
                    <w14:schemeClr w14:val="tx1"/>
                  </w14:solidFill>
                </w14:textFill>
              </w:rPr>
            </w:pPr>
          </w:p>
        </w:tc>
        <w:tc>
          <w:tcPr>
            <w:tcW w:w="547" w:type="dxa"/>
          </w:tcPr>
          <w:p w14:paraId="175612B1">
            <w:pPr>
              <w:pStyle w:val="9"/>
              <w:spacing w:before="59"/>
              <w:jc w:val="center"/>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66</w:t>
            </w:r>
          </w:p>
        </w:tc>
      </w:tr>
      <w:tr w14:paraId="0CE734E5">
        <w:tblPrEx>
          <w:tblCellMar>
            <w:top w:w="0" w:type="dxa"/>
            <w:left w:w="108" w:type="dxa"/>
            <w:bottom w:w="0" w:type="dxa"/>
            <w:right w:w="108" w:type="dxa"/>
          </w:tblCellMar>
        </w:tblPrEx>
        <w:tc>
          <w:tcPr>
            <w:tcW w:w="1134" w:type="dxa"/>
          </w:tcPr>
          <w:p w14:paraId="1895E5C2">
            <w:pPr>
              <w:pStyle w:val="9"/>
              <w:ind w:right="-108"/>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BAB IV.</w:t>
            </w:r>
          </w:p>
        </w:tc>
        <w:tc>
          <w:tcPr>
            <w:tcW w:w="6841" w:type="dxa"/>
            <w:gridSpan w:val="2"/>
          </w:tcPr>
          <w:p w14:paraId="499C0530">
            <w:pPr>
              <w:rPr>
                <w:rFonts w:ascii="Bookman Old Style" w:hAnsi="Bookman Old Style"/>
                <w:color w:val="000000" w:themeColor="text1"/>
                <w14:textFill>
                  <w14:solidFill>
                    <w14:schemeClr w14:val="tx1"/>
                  </w14:solidFill>
                </w14:textFill>
              </w:rPr>
            </w:pPr>
            <w:r>
              <w:rPr>
                <w:rFonts w:ascii="Bookman Old Style" w:hAnsi="Bookman Old Style"/>
                <w:color w:val="000000" w:themeColor="text1"/>
                <w14:textFill>
                  <w14:solidFill>
                    <w14:schemeClr w14:val="tx1"/>
                  </w14:solidFill>
                </w14:textFill>
              </w:rPr>
              <w:t>RENCANA KERJA DAN PENDANAAN PERANGKAT DAERAH</w:t>
            </w:r>
          </w:p>
          <w:p w14:paraId="017FE7BF">
            <w:pPr>
              <w:rPr>
                <w:rFonts w:ascii="Bookman Old Style" w:hAnsi="Bookman Old Style"/>
                <w:color w:val="000000" w:themeColor="text1"/>
                <w14:textFill>
                  <w14:solidFill>
                    <w14:schemeClr w14:val="tx1"/>
                  </w14:solidFill>
                </w14:textFill>
              </w:rPr>
            </w:pPr>
          </w:p>
        </w:tc>
        <w:tc>
          <w:tcPr>
            <w:tcW w:w="547" w:type="dxa"/>
          </w:tcPr>
          <w:p w14:paraId="22EA2DAE">
            <w:pPr>
              <w:pStyle w:val="9"/>
              <w:spacing w:before="59"/>
              <w:jc w:val="center"/>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90</w:t>
            </w:r>
          </w:p>
        </w:tc>
      </w:tr>
      <w:tr w14:paraId="02D529F1">
        <w:tblPrEx>
          <w:tblCellMar>
            <w:top w:w="0" w:type="dxa"/>
            <w:left w:w="108" w:type="dxa"/>
            <w:bottom w:w="0" w:type="dxa"/>
            <w:right w:w="108" w:type="dxa"/>
          </w:tblCellMar>
        </w:tblPrEx>
        <w:tc>
          <w:tcPr>
            <w:tcW w:w="1134" w:type="dxa"/>
          </w:tcPr>
          <w:p w14:paraId="1CE4FB84">
            <w:pPr>
              <w:pStyle w:val="9"/>
              <w:rPr>
                <w:rFonts w:ascii="Bookman Old Style" w:hAnsi="Bookman Old Style" w:cs="Times New Roman"/>
                <w:color w:val="000000" w:themeColor="text1"/>
                <w:sz w:val="24"/>
                <w:szCs w:val="24"/>
                <w:lang w:val="id-ID"/>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BAB V</w:t>
            </w:r>
            <w:r>
              <w:rPr>
                <w:rFonts w:ascii="Bookman Old Style" w:hAnsi="Bookman Old Style" w:cs="Times New Roman"/>
                <w:color w:val="000000" w:themeColor="text1"/>
                <w:sz w:val="24"/>
                <w:szCs w:val="24"/>
                <w:lang w:val="id-ID"/>
                <w14:textFill>
                  <w14:solidFill>
                    <w14:schemeClr w14:val="tx1"/>
                  </w14:solidFill>
                </w14:textFill>
              </w:rPr>
              <w:t>.</w:t>
            </w:r>
          </w:p>
        </w:tc>
        <w:tc>
          <w:tcPr>
            <w:tcW w:w="6841" w:type="dxa"/>
            <w:gridSpan w:val="2"/>
          </w:tcPr>
          <w:p w14:paraId="1791A945">
            <w:pPr>
              <w:rPr>
                <w:rFonts w:ascii="Bookman Old Style" w:hAnsi="Bookman Old Style"/>
                <w:color w:val="000000" w:themeColor="text1"/>
                <w14:textFill>
                  <w14:solidFill>
                    <w14:schemeClr w14:val="tx1"/>
                  </w14:solidFill>
                </w14:textFill>
              </w:rPr>
            </w:pPr>
            <w:r>
              <w:rPr>
                <w:rFonts w:ascii="Bookman Old Style" w:hAnsi="Bookman Old Style"/>
                <w:color w:val="000000" w:themeColor="text1"/>
                <w14:textFill>
                  <w14:solidFill>
                    <w14:schemeClr w14:val="tx1"/>
                  </w14:solidFill>
                </w14:textFill>
              </w:rPr>
              <w:t>PENUTUP</w:t>
            </w:r>
          </w:p>
        </w:tc>
        <w:tc>
          <w:tcPr>
            <w:tcW w:w="547" w:type="dxa"/>
          </w:tcPr>
          <w:p w14:paraId="4A1781A3">
            <w:pPr>
              <w:pStyle w:val="9"/>
              <w:spacing w:before="59"/>
              <w:ind w:right="-93"/>
              <w:jc w:val="center"/>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107</w:t>
            </w:r>
          </w:p>
        </w:tc>
      </w:tr>
    </w:tbl>
    <w:p w14:paraId="45B1AA90">
      <w:pPr>
        <w:rPr>
          <w:rFonts w:ascii="Bookman Old Style" w:hAnsi="Bookman Old Style"/>
          <w:b/>
          <w:color w:val="000000" w:themeColor="text1"/>
          <w:sz w:val="28"/>
          <w:szCs w:val="28"/>
          <w:lang w:val="en-US"/>
          <w14:textFill>
            <w14:solidFill>
              <w14:schemeClr w14:val="tx1"/>
            </w14:solidFill>
          </w14:textFill>
        </w:rPr>
      </w:pPr>
      <w:r>
        <w:rPr>
          <w:rFonts w:ascii="Bookman Old Style" w:hAnsi="Bookman Old Style"/>
          <w:b/>
          <w:color w:val="000000" w:themeColor="text1"/>
          <w:sz w:val="28"/>
          <w:szCs w:val="28"/>
          <w:lang w:val="en-US"/>
          <w14:textFill>
            <w14:solidFill>
              <w14:schemeClr w14:val="tx1"/>
            </w14:solidFill>
          </w14:textFill>
        </w:rPr>
        <w:t xml:space="preserve"> </w:t>
      </w:r>
    </w:p>
    <w:p w14:paraId="4A58ED84">
      <w:pPr>
        <w:rPr>
          <w:rFonts w:ascii="Bookman Old Style" w:hAnsi="Bookman Old Style"/>
          <w:color w:val="000000" w:themeColor="text1"/>
          <w:sz w:val="28"/>
          <w:szCs w:val="28"/>
          <w:lang w:val="en-US"/>
          <w14:textFill>
            <w14:solidFill>
              <w14:schemeClr w14:val="tx1"/>
            </w14:solidFill>
          </w14:textFill>
        </w:rPr>
      </w:pPr>
      <w:r>
        <w:rPr>
          <w:rFonts w:ascii="Bookman Old Style" w:hAnsi="Bookman Old Style"/>
          <w:b/>
          <w:color w:val="000000" w:themeColor="text1"/>
          <w:sz w:val="28"/>
          <w:szCs w:val="28"/>
          <w:lang w:val="en-US"/>
          <w14:textFill>
            <w14:solidFill>
              <w14:schemeClr w14:val="tx1"/>
            </w14:solidFill>
          </w14:textFill>
        </w:rPr>
        <w:t xml:space="preserve"> </w:t>
      </w:r>
      <w:r>
        <w:rPr>
          <w:rFonts w:ascii="Bookman Old Style" w:hAnsi="Bookman Old Style"/>
          <w:color w:val="000000" w:themeColor="text1"/>
          <w:sz w:val="24"/>
          <w:szCs w:val="28"/>
          <w:lang w:val="en-US"/>
          <w14:textFill>
            <w14:solidFill>
              <w14:schemeClr w14:val="tx1"/>
            </w14:solidFill>
          </w14:textFill>
        </w:rPr>
        <w:t>LAMPIRAN</w:t>
      </w:r>
    </w:p>
    <w:p w14:paraId="30E89703">
      <w:pPr>
        <w:jc w:val="center"/>
        <w:rPr>
          <w:rFonts w:ascii="Bookman Old Style" w:hAnsi="Bookman Old Style"/>
          <w:b/>
          <w:color w:val="000000" w:themeColor="text1"/>
          <w:sz w:val="28"/>
          <w:szCs w:val="28"/>
          <w14:textFill>
            <w14:solidFill>
              <w14:schemeClr w14:val="tx1"/>
            </w14:solidFill>
          </w14:textFill>
        </w:rPr>
      </w:pPr>
    </w:p>
    <w:p w14:paraId="008C4BF9">
      <w:pPr>
        <w:jc w:val="center"/>
        <w:rPr>
          <w:rFonts w:ascii="Bookman Old Style" w:hAnsi="Bookman Old Style"/>
          <w:b/>
          <w:color w:val="000000" w:themeColor="text1"/>
          <w:sz w:val="28"/>
          <w:szCs w:val="28"/>
          <w14:textFill>
            <w14:solidFill>
              <w14:schemeClr w14:val="tx1"/>
            </w14:solidFill>
          </w14:textFill>
        </w:rPr>
      </w:pPr>
    </w:p>
    <w:p w14:paraId="601713B4">
      <w:pPr>
        <w:jc w:val="center"/>
        <w:rPr>
          <w:rFonts w:ascii="Bookman Old Style" w:hAnsi="Bookman Old Style"/>
          <w:b/>
          <w:color w:val="000000" w:themeColor="text1"/>
          <w:sz w:val="28"/>
          <w:szCs w:val="28"/>
          <w14:textFill>
            <w14:solidFill>
              <w14:schemeClr w14:val="tx1"/>
            </w14:solidFill>
          </w14:textFill>
        </w:rPr>
      </w:pPr>
    </w:p>
    <w:p w14:paraId="09EBCC3F">
      <w:pPr>
        <w:jc w:val="center"/>
        <w:rPr>
          <w:rFonts w:ascii="Bookman Old Style" w:hAnsi="Bookman Old Style"/>
          <w:b/>
          <w:color w:val="000000" w:themeColor="text1"/>
          <w:sz w:val="28"/>
          <w:szCs w:val="28"/>
          <w14:textFill>
            <w14:solidFill>
              <w14:schemeClr w14:val="tx1"/>
            </w14:solidFill>
          </w14:textFill>
        </w:rPr>
      </w:pPr>
    </w:p>
    <w:p w14:paraId="4F3181F9">
      <w:pPr>
        <w:jc w:val="center"/>
        <w:rPr>
          <w:rFonts w:ascii="Bookman Old Style" w:hAnsi="Bookman Old Style"/>
          <w:b/>
          <w:color w:val="000000" w:themeColor="text1"/>
          <w:sz w:val="28"/>
          <w:szCs w:val="28"/>
          <w14:textFill>
            <w14:solidFill>
              <w14:schemeClr w14:val="tx1"/>
            </w14:solidFill>
          </w14:textFill>
        </w:rPr>
      </w:pPr>
    </w:p>
    <w:p w14:paraId="6A0FE49A">
      <w:pPr>
        <w:jc w:val="center"/>
        <w:rPr>
          <w:rFonts w:ascii="Bookman Old Style" w:hAnsi="Bookman Old Style"/>
          <w:b/>
          <w:color w:val="000000" w:themeColor="text1"/>
          <w:sz w:val="28"/>
          <w:szCs w:val="28"/>
          <w14:textFill>
            <w14:solidFill>
              <w14:schemeClr w14:val="tx1"/>
            </w14:solidFill>
          </w14:textFill>
        </w:rPr>
      </w:pPr>
    </w:p>
    <w:p w14:paraId="6FF3CB79">
      <w:pPr>
        <w:jc w:val="center"/>
        <w:rPr>
          <w:rFonts w:ascii="Bookman Old Style" w:hAnsi="Bookman Old Style"/>
          <w:b/>
          <w:color w:val="000000" w:themeColor="text1"/>
          <w:sz w:val="28"/>
          <w:szCs w:val="28"/>
          <w14:textFill>
            <w14:solidFill>
              <w14:schemeClr w14:val="tx1"/>
            </w14:solidFill>
          </w14:textFill>
        </w:rPr>
      </w:pPr>
    </w:p>
    <w:p w14:paraId="6CAC3428">
      <w:pPr>
        <w:jc w:val="center"/>
        <w:rPr>
          <w:rFonts w:ascii="Bookman Old Style" w:hAnsi="Bookman Old Style"/>
          <w:b/>
          <w:color w:val="000000" w:themeColor="text1"/>
          <w:sz w:val="28"/>
          <w:szCs w:val="28"/>
          <w14:textFill>
            <w14:solidFill>
              <w14:schemeClr w14:val="tx1"/>
            </w14:solidFill>
          </w14:textFill>
        </w:rPr>
      </w:pPr>
    </w:p>
    <w:p w14:paraId="0211B26E">
      <w:pPr>
        <w:jc w:val="center"/>
        <w:rPr>
          <w:rFonts w:ascii="Bookman Old Style" w:hAnsi="Bookman Old Style"/>
          <w:b/>
          <w:color w:val="000000" w:themeColor="text1"/>
          <w:sz w:val="28"/>
          <w:szCs w:val="28"/>
          <w14:textFill>
            <w14:solidFill>
              <w14:schemeClr w14:val="tx1"/>
            </w14:solidFill>
          </w14:textFill>
        </w:rPr>
      </w:pPr>
    </w:p>
    <w:p w14:paraId="2D742847">
      <w:pPr>
        <w:tabs>
          <w:tab w:val="left" w:pos="5670"/>
          <w:tab w:val="left" w:pos="6237"/>
        </w:tabs>
        <w:spacing w:line="480" w:lineRule="auto"/>
        <w:jc w:val="center"/>
        <w:rPr>
          <w:rFonts w:ascii="Bookman Old Style" w:hAnsi="Bookman Old Style" w:cs="Calibri"/>
          <w:b/>
          <w:sz w:val="32"/>
          <w:szCs w:val="24"/>
          <w:lang w:val="id-ID"/>
        </w:rPr>
      </w:pPr>
      <w:r>
        <w:rPr>
          <w:rFonts w:ascii="Bookman Old Style" w:hAnsi="Bookman Old Style" w:cs="Calibri"/>
          <w:b/>
          <w:sz w:val="32"/>
          <w:szCs w:val="24"/>
        </w:rPr>
        <w:t xml:space="preserve">DAFTAR </w:t>
      </w:r>
      <w:r>
        <w:rPr>
          <w:rFonts w:ascii="Bookman Old Style" w:hAnsi="Bookman Old Style" w:cs="Calibri"/>
          <w:b/>
          <w:sz w:val="32"/>
          <w:szCs w:val="24"/>
          <w:lang w:val="id-ID"/>
        </w:rPr>
        <w:t>TABEL</w:t>
      </w:r>
    </w:p>
    <w:p w14:paraId="5C39F140">
      <w:pPr>
        <w:tabs>
          <w:tab w:val="left" w:pos="1276"/>
        </w:tabs>
        <w:ind w:right="-516"/>
        <w:rPr>
          <w:rFonts w:ascii="Bookman Old Style" w:hAnsi="Bookman Old Style" w:cs="Calibri"/>
          <w:sz w:val="24"/>
          <w:szCs w:val="24"/>
          <w:lang w:val="id-ID"/>
        </w:rPr>
      </w:pPr>
      <w:r>
        <w:rPr>
          <w:rFonts w:ascii="Bookman Old Style" w:hAnsi="Bookman Old Style" w:cs="Calibri"/>
          <w:sz w:val="24"/>
          <w:szCs w:val="24"/>
          <w:lang w:val="id-ID"/>
        </w:rPr>
        <w:tab/>
      </w:r>
      <w:r>
        <w:rPr>
          <w:rFonts w:ascii="Bookman Old Style" w:hAnsi="Bookman Old Style" w:cs="Calibri"/>
          <w:sz w:val="24"/>
          <w:szCs w:val="24"/>
          <w:lang w:val="id-ID"/>
        </w:rPr>
        <w:tab/>
      </w:r>
      <w:r>
        <w:rPr>
          <w:rFonts w:ascii="Bookman Old Style" w:hAnsi="Bookman Old Style" w:cs="Calibri"/>
          <w:sz w:val="24"/>
          <w:szCs w:val="24"/>
          <w:lang w:val="id-ID"/>
        </w:rPr>
        <w:tab/>
      </w:r>
      <w:r>
        <w:rPr>
          <w:rFonts w:ascii="Bookman Old Style" w:hAnsi="Bookman Old Style" w:cs="Calibri"/>
          <w:sz w:val="24"/>
          <w:szCs w:val="24"/>
          <w:lang w:val="id-ID"/>
        </w:rPr>
        <w:t xml:space="preserve"> </w:t>
      </w:r>
    </w:p>
    <w:tbl>
      <w:tblPr>
        <w:tblStyle w:val="8"/>
        <w:tblW w:w="9362" w:type="dxa"/>
        <w:tblInd w:w="0" w:type="dxa"/>
        <w:tblLayout w:type="fixed"/>
        <w:tblCellMar>
          <w:top w:w="0" w:type="dxa"/>
          <w:left w:w="108" w:type="dxa"/>
          <w:bottom w:w="0" w:type="dxa"/>
          <w:right w:w="108" w:type="dxa"/>
        </w:tblCellMar>
      </w:tblPr>
      <w:tblGrid>
        <w:gridCol w:w="1526"/>
        <w:gridCol w:w="7229"/>
        <w:gridCol w:w="607"/>
      </w:tblGrid>
      <w:tr w14:paraId="3BC74172">
        <w:tblPrEx>
          <w:tblCellMar>
            <w:top w:w="0" w:type="dxa"/>
            <w:left w:w="108" w:type="dxa"/>
            <w:bottom w:w="0" w:type="dxa"/>
            <w:right w:w="108" w:type="dxa"/>
          </w:tblCellMar>
        </w:tblPrEx>
        <w:tc>
          <w:tcPr>
            <w:tcW w:w="1526" w:type="dxa"/>
          </w:tcPr>
          <w:p w14:paraId="7D74D59C">
            <w:pPr>
              <w:rPr>
                <w:rFonts w:ascii="Calibri" w:hAnsi="Calibri" w:eastAsia="Calibri"/>
              </w:rPr>
            </w:pPr>
            <w:r>
              <w:rPr>
                <w:rFonts w:ascii="Bookman Old Style" w:hAnsi="Bookman Old Style" w:cs="Calibri"/>
                <w:lang w:val="id-ID"/>
              </w:rPr>
              <w:t>Tabel 2.</w:t>
            </w:r>
            <w:r>
              <w:rPr>
                <w:rFonts w:ascii="Bookman Old Style" w:hAnsi="Bookman Old Style" w:cs="Calibri"/>
                <w:lang w:val="zh-CN"/>
              </w:rPr>
              <w:t xml:space="preserve">1 </w:t>
            </w:r>
            <w:r>
              <w:rPr>
                <w:rFonts w:ascii="Bookman Old Style" w:hAnsi="Bookman Old Style" w:eastAsia="Times New Roman" w:cs="Calibri"/>
                <w:bCs/>
                <w:lang w:val="id-ID" w:eastAsia="id-ID"/>
              </w:rPr>
              <w:t xml:space="preserve"> </w:t>
            </w:r>
          </w:p>
        </w:tc>
        <w:tc>
          <w:tcPr>
            <w:tcW w:w="7229" w:type="dxa"/>
          </w:tcPr>
          <w:p w14:paraId="0633B118">
            <w:pPr>
              <w:tabs>
                <w:tab w:val="left" w:pos="34"/>
              </w:tabs>
              <w:ind w:left="34" w:hanging="34"/>
              <w:jc w:val="both"/>
              <w:rPr>
                <w:rFonts w:ascii="Bookman Old Style" w:hAnsi="Bookman Old Style" w:eastAsia="Times New Roman" w:cs="Calibri"/>
                <w:bCs/>
                <w:lang w:val="en-US" w:eastAsia="id-ID"/>
              </w:rPr>
            </w:pPr>
            <w:r>
              <w:rPr>
                <w:rFonts w:ascii="Bookman Old Style" w:hAnsi="Bookman Old Style" w:eastAsia="Times New Roman" w:cs="Calibri"/>
                <w:bCs/>
                <w:lang w:val="id-ID" w:eastAsia="id-ID"/>
              </w:rPr>
              <w:t>Rekapitulasi evaluasi hasil pelaksanaan Ren</w:t>
            </w:r>
            <w:r>
              <w:rPr>
                <w:rFonts w:ascii="Bookman Old Style" w:hAnsi="Bookman Old Style" w:eastAsia="Times New Roman" w:cs="Calibri"/>
                <w:bCs/>
                <w:lang w:val="en-US" w:eastAsia="id-ID"/>
              </w:rPr>
              <w:t>ja</w:t>
            </w:r>
            <w:r>
              <w:rPr>
                <w:rFonts w:ascii="Bookman Old Style" w:hAnsi="Bookman Old Style" w:eastAsia="Times New Roman" w:cs="Calibri"/>
                <w:bCs/>
                <w:lang w:val="id-ID" w:eastAsia="id-ID"/>
              </w:rPr>
              <w:t xml:space="preserve"> dan</w:t>
            </w:r>
            <w:r>
              <w:rPr>
                <w:rFonts w:ascii="Bookman Old Style" w:hAnsi="Bookman Old Style" w:eastAsia="Times New Roman" w:cs="Calibri"/>
                <w:bCs/>
                <w:lang w:val="zh-CN" w:eastAsia="id-ID"/>
              </w:rPr>
              <w:t xml:space="preserve"> </w:t>
            </w:r>
            <w:r>
              <w:rPr>
                <w:rFonts w:ascii="Bookman Old Style" w:hAnsi="Bookman Old Style" w:eastAsia="Times New Roman" w:cs="Calibri"/>
                <w:bCs/>
                <w:lang w:val="id-ID" w:eastAsia="id-ID"/>
              </w:rPr>
              <w:t>pencapaian Renstra Tahun</w:t>
            </w:r>
            <w:r>
              <w:rPr>
                <w:rFonts w:ascii="Bookman Old Style" w:hAnsi="Bookman Old Style" w:eastAsia="Times New Roman" w:cs="Calibri"/>
                <w:bCs/>
                <w:lang w:val="zh-CN" w:eastAsia="id-ID"/>
              </w:rPr>
              <w:t xml:space="preserve"> </w:t>
            </w:r>
            <w:r>
              <w:rPr>
                <w:rFonts w:ascii="Bookman Old Style" w:hAnsi="Bookman Old Style" w:eastAsia="Times New Roman" w:cs="Calibri"/>
                <w:bCs/>
                <w:lang w:val="id-ID" w:eastAsia="id-ID"/>
              </w:rPr>
              <w:t>202</w:t>
            </w:r>
            <w:r>
              <w:rPr>
                <w:rFonts w:ascii="Bookman Old Style" w:hAnsi="Bookman Old Style" w:eastAsia="Times New Roman" w:cs="Calibri"/>
                <w:bCs/>
                <w:lang w:val="en-US" w:eastAsia="id-ID"/>
              </w:rPr>
              <w:t>4</w:t>
            </w:r>
          </w:p>
          <w:p w14:paraId="081D9D18">
            <w:pPr>
              <w:tabs>
                <w:tab w:val="left" w:pos="34"/>
              </w:tabs>
              <w:ind w:left="34" w:right="-91" w:hanging="34"/>
              <w:jc w:val="both"/>
              <w:rPr>
                <w:rFonts w:ascii="Bookman Old Style" w:hAnsi="Bookman Old Style"/>
                <w:lang w:val="id-ID"/>
              </w:rPr>
            </w:pPr>
            <w:r>
              <w:rPr>
                <w:rFonts w:ascii="Bookman Old Style" w:hAnsi="Bookman Old Style" w:eastAsia="Times New Roman" w:cs="Calibri"/>
                <w:bCs/>
                <w:lang w:val="id-ID" w:eastAsia="id-ID"/>
              </w:rPr>
              <w:t xml:space="preserve">  </w:t>
            </w:r>
          </w:p>
        </w:tc>
        <w:tc>
          <w:tcPr>
            <w:tcW w:w="607" w:type="dxa"/>
          </w:tcPr>
          <w:p w14:paraId="73205E1C">
            <w:pPr>
              <w:jc w:val="right"/>
              <w:rPr>
                <w:rFonts w:ascii="Bookman Old Style" w:hAnsi="Bookman Old Style"/>
                <w:lang w:val="zh-CN"/>
              </w:rPr>
            </w:pPr>
            <w:r>
              <w:rPr>
                <w:rFonts w:ascii="Bookman Old Style" w:hAnsi="Bookman Old Style"/>
                <w:lang w:val="zh-CN"/>
              </w:rPr>
              <w:t>13</w:t>
            </w:r>
          </w:p>
        </w:tc>
      </w:tr>
      <w:tr w14:paraId="75ACF66F">
        <w:tblPrEx>
          <w:tblCellMar>
            <w:top w:w="0" w:type="dxa"/>
            <w:left w:w="108" w:type="dxa"/>
            <w:bottom w:w="0" w:type="dxa"/>
            <w:right w:w="108" w:type="dxa"/>
          </w:tblCellMar>
        </w:tblPrEx>
        <w:tc>
          <w:tcPr>
            <w:tcW w:w="1526" w:type="dxa"/>
          </w:tcPr>
          <w:p w14:paraId="66269432">
            <w:pPr>
              <w:rPr>
                <w:rFonts w:ascii="Bookman Old Style" w:hAnsi="Bookman Old Style" w:cs="Calibri"/>
                <w:lang w:val="id-ID"/>
              </w:rPr>
            </w:pPr>
            <w:r>
              <w:rPr>
                <w:rFonts w:ascii="Bookman Old Style" w:hAnsi="Bookman Old Style" w:cs="Calibri"/>
                <w:lang w:val="id-ID"/>
              </w:rPr>
              <w:t>Tabel 2.</w:t>
            </w:r>
            <w:r>
              <w:rPr>
                <w:rFonts w:ascii="Bookman Old Style" w:hAnsi="Bookman Old Style" w:cs="Calibri"/>
                <w:lang w:val="zh-CN"/>
              </w:rPr>
              <w:t>2</w:t>
            </w:r>
          </w:p>
        </w:tc>
        <w:tc>
          <w:tcPr>
            <w:tcW w:w="7229" w:type="dxa"/>
          </w:tcPr>
          <w:p w14:paraId="71101D93">
            <w:pPr>
              <w:pStyle w:val="10"/>
              <w:rPr>
                <w:rFonts w:ascii="Bookman Old Style" w:hAnsi="Bookman Old Style" w:cs="Calibri"/>
                <w:lang w:val="en-US"/>
              </w:rPr>
            </w:pPr>
            <w:r>
              <w:rPr>
                <w:rFonts w:ascii="Bookman Old Style" w:hAnsi="Bookman Old Style"/>
                <w:sz w:val="22"/>
                <w:szCs w:val="22"/>
              </w:rPr>
              <w:t>Data Low Signal (Sinyal Lemah) dan Blankspot Menurut Kabupaten/Kota Tahun 2024</w:t>
            </w:r>
          </w:p>
        </w:tc>
        <w:tc>
          <w:tcPr>
            <w:tcW w:w="607" w:type="dxa"/>
          </w:tcPr>
          <w:p w14:paraId="4F3C290E">
            <w:pPr>
              <w:jc w:val="right"/>
              <w:rPr>
                <w:rFonts w:ascii="Bookman Old Style" w:hAnsi="Bookman Old Style"/>
                <w:lang w:val="zh-CN"/>
              </w:rPr>
            </w:pPr>
            <w:r>
              <w:rPr>
                <w:rFonts w:ascii="Bookman Old Style" w:hAnsi="Bookman Old Style"/>
                <w:lang w:val="zh-CN"/>
              </w:rPr>
              <w:t>24</w:t>
            </w:r>
          </w:p>
          <w:p w14:paraId="6083FFD3">
            <w:pPr>
              <w:jc w:val="right"/>
              <w:rPr>
                <w:rFonts w:ascii="Bookman Old Style" w:hAnsi="Bookman Old Style"/>
                <w:lang w:val="zh-CN"/>
              </w:rPr>
            </w:pPr>
          </w:p>
          <w:p w14:paraId="124B8153">
            <w:pPr>
              <w:jc w:val="right"/>
              <w:rPr>
                <w:rFonts w:ascii="Bookman Old Style" w:hAnsi="Bookman Old Style"/>
                <w:lang w:val="zh-CN"/>
              </w:rPr>
            </w:pPr>
          </w:p>
        </w:tc>
      </w:tr>
      <w:tr w14:paraId="218D02E4">
        <w:tblPrEx>
          <w:tblCellMar>
            <w:top w:w="0" w:type="dxa"/>
            <w:left w:w="108" w:type="dxa"/>
            <w:bottom w:w="0" w:type="dxa"/>
            <w:right w:w="108" w:type="dxa"/>
          </w:tblCellMar>
        </w:tblPrEx>
        <w:tc>
          <w:tcPr>
            <w:tcW w:w="1526" w:type="dxa"/>
          </w:tcPr>
          <w:p w14:paraId="077703C1">
            <w:pPr>
              <w:rPr>
                <w:rFonts w:ascii="Bookman Old Style" w:hAnsi="Bookman Old Style" w:cs="Calibri"/>
                <w:lang w:val="id-ID"/>
              </w:rPr>
            </w:pPr>
            <w:r>
              <w:rPr>
                <w:rFonts w:ascii="Bookman Old Style" w:hAnsi="Bookman Old Style" w:cs="Calibri"/>
                <w:lang w:val="id-ID"/>
              </w:rPr>
              <w:t>Tabel 2.</w:t>
            </w:r>
            <w:r>
              <w:rPr>
                <w:rFonts w:ascii="Bookman Old Style" w:hAnsi="Bookman Old Style" w:cs="Calibri"/>
                <w:lang w:val="zh-CN"/>
              </w:rPr>
              <w:t xml:space="preserve">3 </w:t>
            </w:r>
            <w:r>
              <w:rPr>
                <w:rFonts w:ascii="Bookman Old Style" w:hAnsi="Bookman Old Style" w:eastAsia="Times New Roman" w:cs="Calibri"/>
                <w:bCs/>
                <w:lang w:val="id-ID" w:eastAsia="id-ID"/>
              </w:rPr>
              <w:t xml:space="preserve"> </w:t>
            </w:r>
          </w:p>
        </w:tc>
        <w:tc>
          <w:tcPr>
            <w:tcW w:w="7229" w:type="dxa"/>
          </w:tcPr>
          <w:p w14:paraId="7BD7A74D">
            <w:pPr>
              <w:tabs>
                <w:tab w:val="left" w:pos="1735"/>
              </w:tabs>
              <w:ind w:left="34" w:hanging="34"/>
              <w:contextualSpacing/>
              <w:jc w:val="both"/>
              <w:rPr>
                <w:rFonts w:ascii="Bookman Old Style" w:hAnsi="Bookman Old Style" w:cs="Calibri"/>
                <w:lang w:val="id-ID"/>
              </w:rPr>
            </w:pPr>
            <w:r>
              <w:rPr>
                <w:rFonts w:ascii="Bookman Old Style" w:hAnsi="Bookman Old Style"/>
              </w:rPr>
              <w:t>Ketersediaan</w:t>
            </w:r>
            <w:r>
              <w:rPr>
                <w:rFonts w:ascii="Bookman Old Style" w:hAnsi="Bookman Old Style"/>
                <w:spacing w:val="-5"/>
              </w:rPr>
              <w:t xml:space="preserve"> </w:t>
            </w:r>
            <w:r>
              <w:rPr>
                <w:rFonts w:ascii="Bookman Old Style" w:hAnsi="Bookman Old Style"/>
              </w:rPr>
              <w:t>D</w:t>
            </w:r>
            <w:r>
              <w:rPr>
                <w:rFonts w:ascii="Bookman Old Style" w:hAnsi="Bookman Old Style"/>
                <w:lang w:val="en-US"/>
              </w:rPr>
              <w:t>ata</w:t>
            </w:r>
            <w:r>
              <w:rPr>
                <w:rFonts w:ascii="Bookman Old Style" w:hAnsi="Bookman Old Style"/>
                <w:spacing w:val="-7"/>
              </w:rPr>
              <w:t xml:space="preserve"> </w:t>
            </w:r>
            <w:r>
              <w:rPr>
                <w:rFonts w:ascii="Bookman Old Style" w:hAnsi="Bookman Old Style"/>
              </w:rPr>
              <w:t>Statistik</w:t>
            </w:r>
            <w:r>
              <w:rPr>
                <w:rFonts w:ascii="Bookman Old Style" w:hAnsi="Bookman Old Style"/>
                <w:spacing w:val="-7"/>
              </w:rPr>
              <w:t xml:space="preserve"> </w:t>
            </w:r>
            <w:r>
              <w:rPr>
                <w:rFonts w:ascii="Bookman Old Style" w:hAnsi="Bookman Old Style"/>
              </w:rPr>
              <w:t>Tahun</w:t>
            </w:r>
            <w:r>
              <w:rPr>
                <w:rFonts w:ascii="Bookman Old Style" w:hAnsi="Bookman Old Style"/>
                <w:spacing w:val="-6"/>
              </w:rPr>
              <w:t xml:space="preserve"> </w:t>
            </w:r>
            <w:r>
              <w:rPr>
                <w:rFonts w:ascii="Bookman Old Style" w:hAnsi="Bookman Old Style"/>
              </w:rPr>
              <w:t>20</w:t>
            </w:r>
            <w:r>
              <w:rPr>
                <w:rFonts w:ascii="Bookman Old Style" w:hAnsi="Bookman Old Style"/>
                <w:lang w:val="en-US"/>
              </w:rPr>
              <w:t>22</w:t>
            </w:r>
            <w:r>
              <w:rPr>
                <w:rFonts w:ascii="Bookman Old Style" w:hAnsi="Bookman Old Style"/>
              </w:rPr>
              <w:t>-</w:t>
            </w:r>
            <w:r>
              <w:rPr>
                <w:rFonts w:ascii="Bookman Old Style" w:hAnsi="Bookman Old Style"/>
                <w:spacing w:val="-4"/>
              </w:rPr>
              <w:t>202</w:t>
            </w:r>
            <w:r>
              <w:rPr>
                <w:rFonts w:ascii="Bookman Old Style" w:hAnsi="Bookman Old Style"/>
                <w:spacing w:val="-4"/>
                <w:lang w:val="en-US"/>
              </w:rPr>
              <w:t>4</w:t>
            </w:r>
          </w:p>
        </w:tc>
        <w:tc>
          <w:tcPr>
            <w:tcW w:w="607" w:type="dxa"/>
          </w:tcPr>
          <w:p w14:paraId="517D8B1D">
            <w:pPr>
              <w:jc w:val="right"/>
              <w:rPr>
                <w:rFonts w:ascii="Bookman Old Style" w:hAnsi="Bookman Old Style"/>
                <w:lang w:val="zh-CN"/>
              </w:rPr>
            </w:pPr>
            <w:r>
              <w:rPr>
                <w:rFonts w:ascii="Bookman Old Style" w:hAnsi="Bookman Old Style"/>
                <w:lang w:val="zh-CN"/>
              </w:rPr>
              <w:t>25</w:t>
            </w:r>
          </w:p>
          <w:p w14:paraId="1B3A2AEA">
            <w:pPr>
              <w:jc w:val="right"/>
              <w:rPr>
                <w:rFonts w:ascii="Bookman Old Style" w:hAnsi="Bookman Old Style"/>
                <w:lang w:val="zh-CN"/>
              </w:rPr>
            </w:pPr>
          </w:p>
        </w:tc>
      </w:tr>
      <w:tr w14:paraId="316A1C39">
        <w:tblPrEx>
          <w:tblCellMar>
            <w:top w:w="0" w:type="dxa"/>
            <w:left w:w="108" w:type="dxa"/>
            <w:bottom w:w="0" w:type="dxa"/>
            <w:right w:w="108" w:type="dxa"/>
          </w:tblCellMar>
        </w:tblPrEx>
        <w:tc>
          <w:tcPr>
            <w:tcW w:w="1526" w:type="dxa"/>
          </w:tcPr>
          <w:p w14:paraId="39B49AED">
            <w:pPr>
              <w:rPr>
                <w:rFonts w:ascii="Bookman Old Style" w:hAnsi="Bookman Old Style" w:cs="Calibri"/>
                <w:lang w:val="id-ID"/>
              </w:rPr>
            </w:pPr>
            <w:r>
              <w:rPr>
                <w:rFonts w:ascii="Bookman Old Style" w:hAnsi="Bookman Old Style" w:cs="Calibri"/>
                <w:lang w:val="id-ID"/>
              </w:rPr>
              <w:t>Tabel 2.</w:t>
            </w:r>
            <w:r>
              <w:rPr>
                <w:rFonts w:ascii="Bookman Old Style" w:hAnsi="Bookman Old Style" w:cs="Calibri"/>
                <w:lang w:val="zh-CN"/>
              </w:rPr>
              <w:t xml:space="preserve">4 </w:t>
            </w:r>
            <w:r>
              <w:rPr>
                <w:rFonts w:ascii="Bookman Old Style" w:hAnsi="Bookman Old Style" w:eastAsia="Times New Roman" w:cs="Calibri"/>
                <w:bCs/>
                <w:lang w:val="id-ID" w:eastAsia="id-ID"/>
              </w:rPr>
              <w:t xml:space="preserve"> </w:t>
            </w:r>
          </w:p>
        </w:tc>
        <w:tc>
          <w:tcPr>
            <w:tcW w:w="7229" w:type="dxa"/>
          </w:tcPr>
          <w:p w14:paraId="60A8557B">
            <w:pPr>
              <w:tabs>
                <w:tab w:val="left" w:pos="1735"/>
              </w:tabs>
              <w:ind w:left="34" w:hanging="34"/>
              <w:contextualSpacing/>
              <w:jc w:val="both"/>
              <w:rPr>
                <w:rFonts w:ascii="Bookman Old Style" w:hAnsi="Bookman Old Style" w:cs="Calibri"/>
                <w:lang w:val="en-US"/>
              </w:rPr>
            </w:pPr>
            <w:r>
              <w:rPr>
                <w:rFonts w:ascii="Bookman Old Style" w:hAnsi="Bookman Old Style"/>
              </w:rPr>
              <w:t>Layanan</w:t>
            </w:r>
            <w:r>
              <w:rPr>
                <w:rFonts w:ascii="Bookman Old Style" w:hAnsi="Bookman Old Style"/>
                <w:spacing w:val="-2"/>
              </w:rPr>
              <w:t xml:space="preserve"> </w:t>
            </w:r>
            <w:r>
              <w:rPr>
                <w:rFonts w:ascii="Bookman Old Style" w:hAnsi="Bookman Old Style"/>
              </w:rPr>
              <w:t>Persandian</w:t>
            </w:r>
            <w:r>
              <w:rPr>
                <w:rFonts w:ascii="Bookman Old Style" w:hAnsi="Bookman Old Style"/>
                <w:spacing w:val="-7"/>
              </w:rPr>
              <w:t xml:space="preserve"> </w:t>
            </w:r>
            <w:r>
              <w:rPr>
                <w:rFonts w:ascii="Bookman Old Style" w:hAnsi="Bookman Old Style"/>
                <w:spacing w:val="-7"/>
                <w:lang w:val="en-US"/>
              </w:rPr>
              <w:t xml:space="preserve">Tahun </w:t>
            </w:r>
            <w:r>
              <w:rPr>
                <w:rFonts w:ascii="Bookman Old Style" w:hAnsi="Bookman Old Style"/>
                <w:spacing w:val="-4"/>
              </w:rPr>
              <w:t>2024</w:t>
            </w:r>
          </w:p>
        </w:tc>
        <w:tc>
          <w:tcPr>
            <w:tcW w:w="607" w:type="dxa"/>
          </w:tcPr>
          <w:p w14:paraId="6072C4F7">
            <w:pPr>
              <w:jc w:val="right"/>
              <w:rPr>
                <w:rFonts w:ascii="Bookman Old Style" w:hAnsi="Bookman Old Style"/>
                <w:lang w:val="zh-CN"/>
              </w:rPr>
            </w:pPr>
            <w:r>
              <w:rPr>
                <w:rFonts w:ascii="Bookman Old Style" w:hAnsi="Bookman Old Style"/>
                <w:lang w:val="zh-CN"/>
              </w:rPr>
              <w:t>27</w:t>
            </w:r>
          </w:p>
          <w:p w14:paraId="34E4324A">
            <w:pPr>
              <w:jc w:val="right"/>
              <w:rPr>
                <w:rFonts w:ascii="Bookman Old Style" w:hAnsi="Bookman Old Style"/>
                <w:lang w:val="zh-CN"/>
              </w:rPr>
            </w:pPr>
          </w:p>
        </w:tc>
      </w:tr>
      <w:tr w14:paraId="52F1C867">
        <w:tblPrEx>
          <w:tblCellMar>
            <w:top w:w="0" w:type="dxa"/>
            <w:left w:w="108" w:type="dxa"/>
            <w:bottom w:w="0" w:type="dxa"/>
            <w:right w:w="108" w:type="dxa"/>
          </w:tblCellMar>
        </w:tblPrEx>
        <w:tc>
          <w:tcPr>
            <w:tcW w:w="1526" w:type="dxa"/>
          </w:tcPr>
          <w:p w14:paraId="4EC97A4B">
            <w:pPr>
              <w:rPr>
                <w:rFonts w:ascii="Calibri" w:hAnsi="Calibri" w:eastAsia="Calibri"/>
              </w:rPr>
            </w:pPr>
            <w:r>
              <w:rPr>
                <w:rFonts w:ascii="Bookman Old Style" w:hAnsi="Bookman Old Style" w:cs="Calibri"/>
                <w:lang w:val="id-ID"/>
              </w:rPr>
              <w:t>Tabel 2.</w:t>
            </w:r>
            <w:r>
              <w:rPr>
                <w:rFonts w:ascii="Bookman Old Style" w:hAnsi="Bookman Old Style" w:cs="Calibri"/>
                <w:lang w:val="en-US"/>
              </w:rPr>
              <w:t>5</w:t>
            </w:r>
            <w:r>
              <w:rPr>
                <w:rFonts w:ascii="Bookman Old Style" w:hAnsi="Bookman Old Style" w:cs="Calibri"/>
                <w:lang w:val="zh-CN"/>
              </w:rPr>
              <w:t xml:space="preserve"> </w:t>
            </w:r>
            <w:r>
              <w:rPr>
                <w:rFonts w:ascii="Bookman Old Style" w:hAnsi="Bookman Old Style" w:eastAsia="Times New Roman" w:cs="Calibri"/>
                <w:bCs/>
                <w:lang w:val="id-ID" w:eastAsia="id-ID"/>
              </w:rPr>
              <w:t xml:space="preserve"> </w:t>
            </w:r>
          </w:p>
        </w:tc>
        <w:tc>
          <w:tcPr>
            <w:tcW w:w="7229" w:type="dxa"/>
          </w:tcPr>
          <w:p w14:paraId="226562F1">
            <w:pPr>
              <w:tabs>
                <w:tab w:val="left" w:pos="1735"/>
              </w:tabs>
              <w:ind w:left="34" w:hanging="34"/>
              <w:contextualSpacing/>
              <w:jc w:val="both"/>
              <w:rPr>
                <w:rFonts w:ascii="Bookman Old Style" w:hAnsi="Bookman Old Style" w:cs="Calibri"/>
                <w:lang w:val="en-US"/>
              </w:rPr>
            </w:pPr>
            <w:r>
              <w:rPr>
                <w:rFonts w:ascii="Bookman Old Style" w:hAnsi="Bookman Old Style" w:cs="Calibri"/>
                <w:lang w:val="id-ID"/>
              </w:rPr>
              <w:t xml:space="preserve">Pencapaian Kinerja Pelayanan </w:t>
            </w:r>
            <w:r>
              <w:rPr>
                <w:rFonts w:ascii="Bookman Old Style" w:hAnsi="Bookman Old Style"/>
                <w:color w:val="000000" w:themeColor="text1"/>
                <w14:textFill>
                  <w14:solidFill>
                    <w14:schemeClr w14:val="tx1"/>
                  </w14:solidFill>
                </w14:textFill>
              </w:rPr>
              <w:t>Perangkat Daera</w:t>
            </w:r>
            <w:r>
              <w:rPr>
                <w:rFonts w:ascii="Bookman Old Style" w:hAnsi="Bookman Old Style"/>
                <w:color w:val="000000" w:themeColor="text1"/>
                <w:lang w:val="en-US"/>
                <w14:textFill>
                  <w14:solidFill>
                    <w14:schemeClr w14:val="tx1"/>
                  </w14:solidFill>
                </w14:textFill>
              </w:rPr>
              <w:t>h</w:t>
            </w:r>
          </w:p>
          <w:p w14:paraId="26918D45">
            <w:pPr>
              <w:tabs>
                <w:tab w:val="left" w:pos="1735"/>
              </w:tabs>
              <w:ind w:left="34" w:hanging="34"/>
              <w:contextualSpacing/>
              <w:jc w:val="both"/>
              <w:rPr>
                <w:rFonts w:ascii="Bookman Old Style" w:hAnsi="Bookman Old Style"/>
                <w:lang w:val="zh-CN"/>
              </w:rPr>
            </w:pPr>
          </w:p>
        </w:tc>
        <w:tc>
          <w:tcPr>
            <w:tcW w:w="607" w:type="dxa"/>
          </w:tcPr>
          <w:p w14:paraId="38E5621D">
            <w:pPr>
              <w:jc w:val="right"/>
              <w:rPr>
                <w:rFonts w:ascii="Bookman Old Style" w:hAnsi="Bookman Old Style"/>
                <w:lang w:val="zh-CN"/>
              </w:rPr>
            </w:pPr>
            <w:r>
              <w:rPr>
                <w:rFonts w:ascii="Bookman Old Style" w:hAnsi="Bookman Old Style"/>
                <w:lang w:val="zh-CN"/>
              </w:rPr>
              <w:t>30</w:t>
            </w:r>
          </w:p>
        </w:tc>
      </w:tr>
      <w:tr w14:paraId="0560DB58">
        <w:tblPrEx>
          <w:tblCellMar>
            <w:top w:w="0" w:type="dxa"/>
            <w:left w:w="108" w:type="dxa"/>
            <w:bottom w:w="0" w:type="dxa"/>
            <w:right w:w="108" w:type="dxa"/>
          </w:tblCellMar>
        </w:tblPrEx>
        <w:tc>
          <w:tcPr>
            <w:tcW w:w="1526" w:type="dxa"/>
          </w:tcPr>
          <w:p w14:paraId="20A1F767">
            <w:pPr>
              <w:rPr>
                <w:rFonts w:ascii="Bookman Old Style" w:hAnsi="Bookman Old Style" w:cs="Calibri"/>
                <w:lang w:val="id-ID"/>
              </w:rPr>
            </w:pPr>
            <w:r>
              <w:rPr>
                <w:rFonts w:ascii="Bookman Old Style" w:hAnsi="Bookman Old Style" w:cs="Calibri"/>
                <w:lang w:val="id-ID"/>
              </w:rPr>
              <w:t>Tabel 2.</w:t>
            </w:r>
            <w:r>
              <w:rPr>
                <w:rFonts w:ascii="Bookman Old Style" w:hAnsi="Bookman Old Style" w:cs="Calibri"/>
                <w:lang w:val="zh-CN"/>
              </w:rPr>
              <w:t>6</w:t>
            </w:r>
          </w:p>
        </w:tc>
        <w:tc>
          <w:tcPr>
            <w:tcW w:w="7229" w:type="dxa"/>
          </w:tcPr>
          <w:p w14:paraId="009CF80C">
            <w:pPr>
              <w:jc w:val="both"/>
              <w:rPr>
                <w:rFonts w:ascii="Bookman Old Style" w:hAnsi="Bookman Old Style" w:cs="Calibri"/>
                <w:lang w:val="en-US"/>
              </w:rPr>
            </w:pPr>
            <w:r>
              <w:rPr>
                <w:rFonts w:ascii="Bookman Old Style" w:hAnsi="Bookman Old Style" w:cs="Calibri"/>
                <w:lang w:val="en-US"/>
              </w:rPr>
              <w:t xml:space="preserve">Pemetaan Permasalahan dan Hambatan </w:t>
            </w:r>
          </w:p>
        </w:tc>
        <w:tc>
          <w:tcPr>
            <w:tcW w:w="607" w:type="dxa"/>
          </w:tcPr>
          <w:p w14:paraId="20E49EBB">
            <w:pPr>
              <w:jc w:val="right"/>
              <w:rPr>
                <w:rFonts w:ascii="Bookman Old Style" w:hAnsi="Bookman Old Style"/>
                <w:lang w:val="zh-CN"/>
              </w:rPr>
            </w:pPr>
            <w:r>
              <w:rPr>
                <w:rFonts w:ascii="Bookman Old Style" w:hAnsi="Bookman Old Style"/>
                <w:lang w:val="zh-CN"/>
              </w:rPr>
              <w:t>32</w:t>
            </w:r>
          </w:p>
          <w:p w14:paraId="7DAA3284">
            <w:pPr>
              <w:jc w:val="right"/>
              <w:rPr>
                <w:rFonts w:ascii="Bookman Old Style" w:hAnsi="Bookman Old Style"/>
                <w:lang w:val="zh-CN"/>
              </w:rPr>
            </w:pPr>
          </w:p>
        </w:tc>
      </w:tr>
      <w:tr w14:paraId="357311F3">
        <w:tblPrEx>
          <w:tblCellMar>
            <w:top w:w="0" w:type="dxa"/>
            <w:left w:w="108" w:type="dxa"/>
            <w:bottom w:w="0" w:type="dxa"/>
            <w:right w:w="108" w:type="dxa"/>
          </w:tblCellMar>
        </w:tblPrEx>
        <w:tc>
          <w:tcPr>
            <w:tcW w:w="1526" w:type="dxa"/>
          </w:tcPr>
          <w:p w14:paraId="6FCB71B1">
            <w:pPr>
              <w:rPr>
                <w:rFonts w:ascii="Calibri" w:hAnsi="Calibri" w:eastAsia="Calibri"/>
              </w:rPr>
            </w:pPr>
            <w:r>
              <w:rPr>
                <w:rFonts w:ascii="Bookman Old Style" w:hAnsi="Bookman Old Style" w:cs="Calibri"/>
                <w:lang w:val="id-ID"/>
              </w:rPr>
              <w:t>Tabel 2.</w:t>
            </w:r>
            <w:r>
              <w:rPr>
                <w:rFonts w:ascii="Bookman Old Style" w:hAnsi="Bookman Old Style" w:cs="Calibri"/>
                <w:lang w:val="zh-CN"/>
              </w:rPr>
              <w:t xml:space="preserve">7 </w:t>
            </w:r>
            <w:r>
              <w:rPr>
                <w:rFonts w:ascii="Bookman Old Style" w:hAnsi="Bookman Old Style" w:eastAsia="Times New Roman" w:cs="Calibri"/>
                <w:bCs/>
                <w:lang w:val="id-ID" w:eastAsia="id-ID"/>
              </w:rPr>
              <w:t xml:space="preserve"> </w:t>
            </w:r>
          </w:p>
        </w:tc>
        <w:tc>
          <w:tcPr>
            <w:tcW w:w="7229" w:type="dxa"/>
          </w:tcPr>
          <w:p w14:paraId="6AD59260">
            <w:pPr>
              <w:jc w:val="both"/>
              <w:rPr>
                <w:rFonts w:ascii="Bookman Old Style" w:hAnsi="Bookman Old Style" w:cs="Calibri"/>
              </w:rPr>
            </w:pPr>
            <w:r>
              <w:rPr>
                <w:rFonts w:ascii="Bookman Old Style" w:hAnsi="Bookman Old Style" w:cs="Calibri"/>
              </w:rPr>
              <w:t>Review terhadap Rancangan Awal RKPD Tahun 202</w:t>
            </w:r>
            <w:r>
              <w:rPr>
                <w:rFonts w:ascii="Bookman Old Style" w:hAnsi="Bookman Old Style" w:cs="Calibri"/>
                <w:lang w:val="en-US"/>
              </w:rPr>
              <w:t>6</w:t>
            </w:r>
          </w:p>
          <w:p w14:paraId="1E5D6F7A">
            <w:pPr>
              <w:jc w:val="both"/>
              <w:rPr>
                <w:rFonts w:ascii="Bookman Old Style" w:hAnsi="Bookman Old Style"/>
                <w:lang w:val="id-ID"/>
              </w:rPr>
            </w:pPr>
            <w:r>
              <w:rPr>
                <w:rFonts w:ascii="Bookman Old Style" w:hAnsi="Bookman Old Style" w:cs="Calibri"/>
              </w:rPr>
              <w:t xml:space="preserve">      </w:t>
            </w:r>
          </w:p>
        </w:tc>
        <w:tc>
          <w:tcPr>
            <w:tcW w:w="607" w:type="dxa"/>
          </w:tcPr>
          <w:p w14:paraId="018A65E1">
            <w:pPr>
              <w:jc w:val="right"/>
              <w:rPr>
                <w:rFonts w:ascii="Bookman Old Style" w:hAnsi="Bookman Old Style"/>
                <w:lang w:val="zh-CN"/>
              </w:rPr>
            </w:pPr>
            <w:r>
              <w:rPr>
                <w:rFonts w:ascii="Bookman Old Style" w:hAnsi="Bookman Old Style"/>
                <w:lang w:val="zh-CN"/>
              </w:rPr>
              <w:t>40</w:t>
            </w:r>
          </w:p>
        </w:tc>
      </w:tr>
      <w:tr w14:paraId="3FE998C4">
        <w:tblPrEx>
          <w:tblCellMar>
            <w:top w:w="0" w:type="dxa"/>
            <w:left w:w="108" w:type="dxa"/>
            <w:bottom w:w="0" w:type="dxa"/>
            <w:right w:w="108" w:type="dxa"/>
          </w:tblCellMar>
        </w:tblPrEx>
        <w:tc>
          <w:tcPr>
            <w:tcW w:w="1526" w:type="dxa"/>
          </w:tcPr>
          <w:p w14:paraId="1A846D60">
            <w:pPr>
              <w:rPr>
                <w:rFonts w:ascii="Bookman Old Style" w:hAnsi="Bookman Old Style" w:cs="Calibri"/>
                <w:lang w:val="en-US"/>
              </w:rPr>
            </w:pPr>
            <w:r>
              <w:rPr>
                <w:rFonts w:ascii="Bookman Old Style" w:hAnsi="Bookman Old Style" w:cs="Calibri"/>
                <w:lang w:val="id-ID"/>
              </w:rPr>
              <w:t>Tabel 2.</w:t>
            </w:r>
            <w:r>
              <w:rPr>
                <w:rFonts w:ascii="Bookman Old Style" w:hAnsi="Bookman Old Style" w:cs="Calibri"/>
                <w:lang w:val="en-US"/>
              </w:rPr>
              <w:t>8</w:t>
            </w:r>
          </w:p>
        </w:tc>
        <w:tc>
          <w:tcPr>
            <w:tcW w:w="7229" w:type="dxa"/>
          </w:tcPr>
          <w:p w14:paraId="6564AF80">
            <w:pPr>
              <w:ind w:left="-80" w:hanging="11"/>
              <w:jc w:val="both"/>
              <w:rPr>
                <w:rFonts w:ascii="Bookman Old Style" w:hAnsi="Bookman Old Style"/>
                <w:lang w:val="en-US"/>
              </w:rPr>
            </w:pPr>
            <w:r>
              <w:rPr>
                <w:rFonts w:ascii="Bookman Old Style" w:hAnsi="Bookman Old Style"/>
              </w:rPr>
              <w:t xml:space="preserve">Usulan Program dan Kegiatan dari </w:t>
            </w:r>
            <w:r>
              <w:rPr>
                <w:rFonts w:ascii="Bookman Old Style" w:hAnsi="Bookman Old Style"/>
                <w:lang w:val="en-US"/>
              </w:rPr>
              <w:t xml:space="preserve">Para Pemangku Kepentingan Tahun 2026 </w:t>
            </w:r>
          </w:p>
          <w:p w14:paraId="62ADA11B">
            <w:pPr>
              <w:tabs>
                <w:tab w:val="left" w:pos="1276"/>
              </w:tabs>
              <w:rPr>
                <w:rFonts w:ascii="Bookman Old Style" w:hAnsi="Bookman Old Style" w:cs="Calibri"/>
                <w:lang w:val="en-GB" w:eastAsia="zh-TW"/>
              </w:rPr>
            </w:pPr>
          </w:p>
        </w:tc>
        <w:tc>
          <w:tcPr>
            <w:tcW w:w="607" w:type="dxa"/>
          </w:tcPr>
          <w:p w14:paraId="3A0A8052">
            <w:pPr>
              <w:jc w:val="right"/>
              <w:rPr>
                <w:rFonts w:ascii="Bookman Old Style" w:hAnsi="Bookman Old Style"/>
                <w:lang w:val="zh-CN"/>
              </w:rPr>
            </w:pPr>
            <w:r>
              <w:rPr>
                <w:rFonts w:ascii="Bookman Old Style" w:hAnsi="Bookman Old Style"/>
                <w:lang w:val="zh-CN"/>
              </w:rPr>
              <w:t>62</w:t>
            </w:r>
          </w:p>
        </w:tc>
      </w:tr>
      <w:tr w14:paraId="3354C79F">
        <w:tblPrEx>
          <w:tblCellMar>
            <w:top w:w="0" w:type="dxa"/>
            <w:left w:w="108" w:type="dxa"/>
            <w:bottom w:w="0" w:type="dxa"/>
            <w:right w:w="108" w:type="dxa"/>
          </w:tblCellMar>
        </w:tblPrEx>
        <w:tc>
          <w:tcPr>
            <w:tcW w:w="1526" w:type="dxa"/>
          </w:tcPr>
          <w:p w14:paraId="7F965BE9">
            <w:pPr>
              <w:rPr>
                <w:rFonts w:ascii="Bookman Old Style" w:hAnsi="Bookman Old Style" w:cs="Calibri"/>
                <w:lang w:val="id-ID"/>
              </w:rPr>
            </w:pPr>
            <w:r>
              <w:rPr>
                <w:rFonts w:ascii="Bookman Old Style" w:hAnsi="Bookman Old Style" w:cs="Calibri"/>
                <w:lang w:val="id-ID"/>
              </w:rPr>
              <w:t>Tabel 3.1</w:t>
            </w:r>
          </w:p>
        </w:tc>
        <w:tc>
          <w:tcPr>
            <w:tcW w:w="7229" w:type="dxa"/>
          </w:tcPr>
          <w:p w14:paraId="4650E923">
            <w:pPr>
              <w:widowControl/>
              <w:autoSpaceDE/>
              <w:autoSpaceDN/>
              <w:rPr>
                <w:rFonts w:ascii="Bookman Old Style" w:hAnsi="Bookman Old Style" w:eastAsia="Times New Roman" w:cs="Times New Roman"/>
                <w:lang w:val="en-US" w:eastAsia="id-ID"/>
              </w:rPr>
            </w:pPr>
            <w:r>
              <w:rPr>
                <w:rFonts w:ascii="Bookman Old Style" w:hAnsi="Bookman Old Style" w:eastAsia="Times New Roman" w:cs="Times New Roman"/>
                <w:lang w:val="en-US" w:eastAsia="id-ID"/>
              </w:rPr>
              <w:t>Sasaran Strategis BPS Tahun 2025-2029</w:t>
            </w:r>
          </w:p>
          <w:p w14:paraId="290CC858">
            <w:pPr>
              <w:tabs>
                <w:tab w:val="left" w:pos="1276"/>
              </w:tabs>
              <w:jc w:val="both"/>
              <w:rPr>
                <w:rFonts w:ascii="Bookman Old Style" w:hAnsi="Bookman Old Style" w:cs="Calibri"/>
                <w:lang w:val="en-GB" w:eastAsia="zh-TW"/>
              </w:rPr>
            </w:pPr>
          </w:p>
        </w:tc>
        <w:tc>
          <w:tcPr>
            <w:tcW w:w="607" w:type="dxa"/>
          </w:tcPr>
          <w:p w14:paraId="6A6EAFA2">
            <w:pPr>
              <w:jc w:val="right"/>
              <w:rPr>
                <w:rFonts w:ascii="Bookman Old Style" w:hAnsi="Bookman Old Style"/>
                <w:lang w:val="zh-CN"/>
              </w:rPr>
            </w:pPr>
            <w:r>
              <w:rPr>
                <w:rFonts w:ascii="Bookman Old Style" w:hAnsi="Bookman Old Style"/>
                <w:lang w:val="zh-CN"/>
              </w:rPr>
              <w:t>65</w:t>
            </w:r>
          </w:p>
        </w:tc>
      </w:tr>
      <w:tr w14:paraId="644BD0FB">
        <w:tblPrEx>
          <w:tblCellMar>
            <w:top w:w="0" w:type="dxa"/>
            <w:left w:w="108" w:type="dxa"/>
            <w:bottom w:w="0" w:type="dxa"/>
            <w:right w:w="108" w:type="dxa"/>
          </w:tblCellMar>
        </w:tblPrEx>
        <w:tc>
          <w:tcPr>
            <w:tcW w:w="1526" w:type="dxa"/>
          </w:tcPr>
          <w:p w14:paraId="567AFC92">
            <w:pPr>
              <w:rPr>
                <w:rFonts w:ascii="Calibri" w:hAnsi="Calibri" w:eastAsia="Calibri"/>
                <w:lang w:val="en-US"/>
              </w:rPr>
            </w:pPr>
            <w:r>
              <w:rPr>
                <w:rFonts w:ascii="Bookman Old Style" w:hAnsi="Bookman Old Style" w:cs="Calibri"/>
                <w:lang w:val="id-ID"/>
              </w:rPr>
              <w:t>Tabel 3.</w:t>
            </w:r>
            <w:r>
              <w:rPr>
                <w:rFonts w:ascii="Bookman Old Style" w:hAnsi="Bookman Old Style" w:cs="Calibri"/>
                <w:lang w:val="en-US"/>
              </w:rPr>
              <w:t>2</w:t>
            </w:r>
          </w:p>
        </w:tc>
        <w:tc>
          <w:tcPr>
            <w:tcW w:w="7229" w:type="dxa"/>
          </w:tcPr>
          <w:p w14:paraId="473856C3">
            <w:pPr>
              <w:tabs>
                <w:tab w:val="left" w:pos="1276"/>
              </w:tabs>
              <w:jc w:val="both"/>
              <w:rPr>
                <w:rFonts w:ascii="Bookman Old Style" w:hAnsi="Bookman Old Style" w:cs="Calibri"/>
                <w:lang w:val="en-US" w:eastAsia="zh-TW"/>
              </w:rPr>
            </w:pPr>
            <w:r>
              <w:rPr>
                <w:rFonts w:ascii="Bookman Old Style" w:hAnsi="Bookman Old Style" w:cs="Calibri"/>
                <w:lang w:val="en-GB" w:eastAsia="zh-TW"/>
              </w:rPr>
              <w:t xml:space="preserve">Tujuan dan </w:t>
            </w:r>
            <w:r>
              <w:rPr>
                <w:rFonts w:ascii="Bookman Old Style" w:hAnsi="Bookman Old Style" w:cs="Calibri"/>
                <w:lang w:val="en-US" w:eastAsia="zh-TW"/>
              </w:rPr>
              <w:t>S</w:t>
            </w:r>
            <w:r>
              <w:rPr>
                <w:rFonts w:ascii="Bookman Old Style" w:hAnsi="Bookman Old Style" w:cs="Calibri"/>
                <w:lang w:val="en-GB" w:eastAsia="zh-TW"/>
              </w:rPr>
              <w:t xml:space="preserve">asaran </w:t>
            </w:r>
            <w:r>
              <w:rPr>
                <w:rFonts w:ascii="Bookman Old Style" w:hAnsi="Bookman Old Style" w:eastAsia="Times New Roman" w:cs="Calibri"/>
                <w:bCs/>
                <w:lang w:val="en-US" w:eastAsia="id-ID"/>
              </w:rPr>
              <w:t>Rencana Kerja</w:t>
            </w:r>
            <w:r>
              <w:rPr>
                <w:rFonts w:ascii="Bookman Old Style" w:hAnsi="Bookman Old Style" w:cs="Calibri"/>
                <w:lang w:val="id-ID" w:eastAsia="zh-TW"/>
              </w:rPr>
              <w:t xml:space="preserve"> </w:t>
            </w:r>
            <w:r>
              <w:rPr>
                <w:rFonts w:ascii="Bookman Old Style" w:hAnsi="Bookman Old Style" w:cs="Calibri"/>
                <w:lang w:val="zh-CN" w:eastAsia="zh-TW"/>
              </w:rPr>
              <w:t>T</w:t>
            </w:r>
            <w:r>
              <w:rPr>
                <w:rFonts w:ascii="Bookman Old Style" w:hAnsi="Bookman Old Style" w:cs="Calibri"/>
                <w:lang w:val="id-ID" w:eastAsia="zh-TW"/>
              </w:rPr>
              <w:t>ahun</w:t>
            </w:r>
            <w:r>
              <w:rPr>
                <w:rFonts w:ascii="Bookman Old Style" w:hAnsi="Bookman Old Style" w:cs="Calibri"/>
                <w:lang w:val="zh-CN" w:eastAsia="zh-TW"/>
              </w:rPr>
              <w:t xml:space="preserve"> 2</w:t>
            </w:r>
            <w:r>
              <w:rPr>
                <w:rFonts w:ascii="Bookman Old Style" w:hAnsi="Bookman Old Style" w:cs="Calibri"/>
                <w:lang w:val="id-ID" w:eastAsia="zh-TW"/>
              </w:rPr>
              <w:t>02</w:t>
            </w:r>
            <w:r>
              <w:rPr>
                <w:rFonts w:ascii="Bookman Old Style" w:hAnsi="Bookman Old Style" w:cs="Calibri"/>
                <w:lang w:val="en-US" w:eastAsia="zh-TW"/>
              </w:rPr>
              <w:t>6</w:t>
            </w:r>
          </w:p>
          <w:p w14:paraId="57655BFE">
            <w:pPr>
              <w:tabs>
                <w:tab w:val="left" w:pos="1276"/>
              </w:tabs>
              <w:ind w:right="-658"/>
              <w:rPr>
                <w:rFonts w:ascii="Bookman Old Style" w:hAnsi="Bookman Old Style" w:cs="Calibri"/>
              </w:rPr>
            </w:pPr>
            <w:r>
              <w:rPr>
                <w:rFonts w:ascii="Bookman Old Style" w:hAnsi="Bookman Old Style" w:cs="Calibri"/>
                <w:lang w:val="id-ID" w:eastAsia="zh-TW"/>
              </w:rPr>
              <w:t xml:space="preserve"> </w:t>
            </w:r>
            <w:r>
              <w:rPr>
                <w:rFonts w:ascii="Bookman Old Style" w:hAnsi="Bookman Old Style" w:cs="Calibri"/>
                <w:lang w:val="zh-CN" w:eastAsia="zh-TW"/>
              </w:rPr>
              <w:t xml:space="preserve">    </w:t>
            </w:r>
            <w:r>
              <w:rPr>
                <w:rFonts w:ascii="Bookman Old Style" w:hAnsi="Bookman Old Style" w:cs="Calibri"/>
                <w:lang w:val="id-ID" w:eastAsia="zh-TW"/>
              </w:rPr>
              <w:t xml:space="preserve"> </w:t>
            </w:r>
          </w:p>
        </w:tc>
        <w:tc>
          <w:tcPr>
            <w:tcW w:w="607" w:type="dxa"/>
          </w:tcPr>
          <w:p w14:paraId="6687015A">
            <w:pPr>
              <w:jc w:val="right"/>
              <w:rPr>
                <w:rFonts w:ascii="Bookman Old Style" w:hAnsi="Bookman Old Style"/>
                <w:lang w:val="zh-CN"/>
              </w:rPr>
            </w:pPr>
            <w:r>
              <w:rPr>
                <w:rFonts w:ascii="Bookman Old Style" w:hAnsi="Bookman Old Style"/>
                <w:lang w:val="zh-CN"/>
              </w:rPr>
              <w:t>65</w:t>
            </w:r>
          </w:p>
        </w:tc>
      </w:tr>
      <w:tr w14:paraId="44647D11">
        <w:tblPrEx>
          <w:tblCellMar>
            <w:top w:w="0" w:type="dxa"/>
            <w:left w:w="108" w:type="dxa"/>
            <w:bottom w:w="0" w:type="dxa"/>
            <w:right w:w="108" w:type="dxa"/>
          </w:tblCellMar>
        </w:tblPrEx>
        <w:tc>
          <w:tcPr>
            <w:tcW w:w="1526" w:type="dxa"/>
          </w:tcPr>
          <w:p w14:paraId="4B9D0D9E">
            <w:pPr>
              <w:rPr>
                <w:rFonts w:ascii="Calibri" w:hAnsi="Calibri" w:eastAsia="Calibri"/>
                <w:lang w:val="en-US"/>
              </w:rPr>
            </w:pPr>
            <w:r>
              <w:rPr>
                <w:rFonts w:ascii="Bookman Old Style" w:hAnsi="Bookman Old Style" w:cs="Calibri"/>
                <w:lang w:val="id-ID"/>
              </w:rPr>
              <w:t>Tabel 3.</w:t>
            </w:r>
            <w:r>
              <w:rPr>
                <w:rFonts w:ascii="Bookman Old Style" w:hAnsi="Bookman Old Style" w:cs="Calibri"/>
                <w:lang w:val="en-US"/>
              </w:rPr>
              <w:t>3</w:t>
            </w:r>
          </w:p>
        </w:tc>
        <w:tc>
          <w:tcPr>
            <w:tcW w:w="7229" w:type="dxa"/>
          </w:tcPr>
          <w:p w14:paraId="63203778">
            <w:pPr>
              <w:tabs>
                <w:tab w:val="left" w:pos="1877"/>
              </w:tabs>
              <w:ind w:left="34" w:hanging="34"/>
              <w:jc w:val="both"/>
              <w:rPr>
                <w:rFonts w:ascii="Bookman Old Style" w:hAnsi="Bookman Old Style" w:cs="Calibri"/>
                <w:lang w:val="zh-CN"/>
              </w:rPr>
            </w:pPr>
            <w:r>
              <w:rPr>
                <w:rFonts w:ascii="Bookman Old Style" w:hAnsi="Bookman Old Style" w:cs="Calibri"/>
                <w:lang w:val="id-ID"/>
              </w:rPr>
              <w:t xml:space="preserve">Rumusan </w:t>
            </w:r>
            <w:r>
              <w:rPr>
                <w:rFonts w:ascii="Bookman Old Style" w:hAnsi="Bookman Old Style" w:cs="Calibri"/>
                <w:lang w:val="en-US"/>
              </w:rPr>
              <w:t>R</w:t>
            </w:r>
            <w:r>
              <w:rPr>
                <w:rFonts w:ascii="Bookman Old Style" w:hAnsi="Bookman Old Style" w:cs="Calibri"/>
                <w:lang w:val="id-ID"/>
              </w:rPr>
              <w:t xml:space="preserve">encana </w:t>
            </w:r>
            <w:r>
              <w:rPr>
                <w:rFonts w:ascii="Bookman Old Style" w:hAnsi="Bookman Old Style" w:cs="Calibri"/>
                <w:lang w:val="en-US"/>
              </w:rPr>
              <w:t>P</w:t>
            </w:r>
            <w:r>
              <w:rPr>
                <w:rFonts w:ascii="Bookman Old Style" w:hAnsi="Bookman Old Style" w:cs="Calibri"/>
                <w:lang w:val="id-ID"/>
              </w:rPr>
              <w:t xml:space="preserve">rogram dan </w:t>
            </w:r>
            <w:r>
              <w:rPr>
                <w:rFonts w:ascii="Bookman Old Style" w:hAnsi="Bookman Old Style" w:cs="Calibri"/>
                <w:lang w:val="en-US"/>
              </w:rPr>
              <w:t>K</w:t>
            </w:r>
            <w:r>
              <w:rPr>
                <w:rFonts w:ascii="Bookman Old Style" w:hAnsi="Bookman Old Style" w:cs="Calibri"/>
                <w:lang w:val="id-ID"/>
              </w:rPr>
              <w:t xml:space="preserve">egiatan </w:t>
            </w:r>
            <w:r>
              <w:rPr>
                <w:rFonts w:ascii="Bookman Old Style" w:hAnsi="Bookman Old Style" w:cs="Calibri"/>
                <w:lang w:val="en-US"/>
              </w:rPr>
              <w:t>Perangkat Daerah</w:t>
            </w:r>
            <w:r>
              <w:rPr>
                <w:rFonts w:ascii="Bookman Old Style" w:hAnsi="Bookman Old Style" w:cs="Calibri"/>
                <w:lang w:val="zh-CN"/>
              </w:rPr>
              <w:t xml:space="preserve"> T</w:t>
            </w:r>
            <w:r>
              <w:rPr>
                <w:rFonts w:ascii="Bookman Old Style" w:hAnsi="Bookman Old Style" w:cs="Calibri"/>
                <w:lang w:val="id-ID"/>
              </w:rPr>
              <w:t>ahun 202</w:t>
            </w:r>
            <w:r>
              <w:rPr>
                <w:rFonts w:ascii="Bookman Old Style" w:hAnsi="Bookman Old Style" w:cs="Calibri"/>
                <w:lang w:val="en-US"/>
              </w:rPr>
              <w:t>6</w:t>
            </w:r>
            <w:r>
              <w:rPr>
                <w:rFonts w:ascii="Bookman Old Style" w:hAnsi="Bookman Old Style" w:cs="Calibri"/>
                <w:lang w:val="id-ID"/>
              </w:rPr>
              <w:t xml:space="preserve"> dan </w:t>
            </w:r>
            <w:r>
              <w:rPr>
                <w:rFonts w:ascii="Bookman Old Style" w:hAnsi="Bookman Old Style" w:cs="Calibri"/>
                <w:lang w:val="en-US"/>
              </w:rPr>
              <w:t>P</w:t>
            </w:r>
            <w:r>
              <w:rPr>
                <w:rFonts w:ascii="Bookman Old Style" w:hAnsi="Bookman Old Style" w:cs="Calibri"/>
                <w:lang w:val="id-ID"/>
              </w:rPr>
              <w:t xml:space="preserve">rakiraan </w:t>
            </w:r>
            <w:r>
              <w:rPr>
                <w:rFonts w:ascii="Bookman Old Style" w:hAnsi="Bookman Old Style" w:cs="Calibri"/>
                <w:lang w:val="en-US"/>
              </w:rPr>
              <w:t>M</w:t>
            </w:r>
            <w:r>
              <w:rPr>
                <w:rFonts w:ascii="Bookman Old Style" w:hAnsi="Bookman Old Style" w:cs="Calibri"/>
                <w:lang w:val="id-ID"/>
              </w:rPr>
              <w:t xml:space="preserve">aju </w:t>
            </w:r>
            <w:r>
              <w:rPr>
                <w:rFonts w:ascii="Bookman Old Style" w:hAnsi="Bookman Old Style" w:cs="Calibri"/>
                <w:lang w:val="zh-CN"/>
              </w:rPr>
              <w:t>T</w:t>
            </w:r>
            <w:r>
              <w:rPr>
                <w:rFonts w:ascii="Bookman Old Style" w:hAnsi="Bookman Old Style" w:cs="Calibri"/>
                <w:lang w:val="id-ID"/>
              </w:rPr>
              <w:t>ahun 202</w:t>
            </w:r>
            <w:r>
              <w:rPr>
                <w:rFonts w:ascii="Bookman Old Style" w:hAnsi="Bookman Old Style" w:cs="Calibri"/>
                <w:lang w:val="en-US"/>
              </w:rPr>
              <w:t>7</w:t>
            </w:r>
          </w:p>
          <w:p w14:paraId="65FCE4F6">
            <w:pPr>
              <w:tabs>
                <w:tab w:val="left" w:pos="1877"/>
              </w:tabs>
              <w:ind w:left="34" w:hanging="34"/>
              <w:rPr>
                <w:rFonts w:ascii="Bookman Old Style" w:hAnsi="Bookman Old Style" w:cs="Calibri"/>
                <w:lang w:val="id-ID"/>
              </w:rPr>
            </w:pPr>
            <w:r>
              <w:rPr>
                <w:rFonts w:ascii="Bookman Old Style" w:hAnsi="Bookman Old Style" w:cs="Calibri"/>
              </w:rPr>
              <w:t xml:space="preserve"> </w:t>
            </w:r>
            <w:r>
              <w:rPr>
                <w:rFonts w:ascii="Bookman Old Style" w:hAnsi="Bookman Old Style" w:cs="Calibri"/>
                <w:lang w:val="zh-CN"/>
              </w:rPr>
              <w:t xml:space="preserve">    </w:t>
            </w:r>
            <w:r>
              <w:rPr>
                <w:rFonts w:ascii="Bookman Old Style" w:hAnsi="Bookman Old Style" w:cs="Calibri"/>
              </w:rPr>
              <w:t xml:space="preserve"> </w:t>
            </w:r>
          </w:p>
        </w:tc>
        <w:tc>
          <w:tcPr>
            <w:tcW w:w="607" w:type="dxa"/>
          </w:tcPr>
          <w:p w14:paraId="31E8A090">
            <w:pPr>
              <w:jc w:val="right"/>
              <w:rPr>
                <w:rFonts w:ascii="Bookman Old Style" w:hAnsi="Bookman Old Style"/>
                <w:lang w:val="zh-CN"/>
              </w:rPr>
            </w:pPr>
            <w:r>
              <w:rPr>
                <w:rFonts w:ascii="Bookman Old Style" w:hAnsi="Bookman Old Style"/>
                <w:lang w:val="zh-CN"/>
              </w:rPr>
              <w:t>71</w:t>
            </w:r>
          </w:p>
        </w:tc>
      </w:tr>
      <w:tr w14:paraId="11469C72">
        <w:tblPrEx>
          <w:tblCellMar>
            <w:top w:w="0" w:type="dxa"/>
            <w:left w:w="108" w:type="dxa"/>
            <w:bottom w:w="0" w:type="dxa"/>
            <w:right w:w="108" w:type="dxa"/>
          </w:tblCellMar>
        </w:tblPrEx>
        <w:tc>
          <w:tcPr>
            <w:tcW w:w="1526" w:type="dxa"/>
          </w:tcPr>
          <w:p w14:paraId="5E1EDD53">
            <w:pPr>
              <w:rPr>
                <w:rFonts w:ascii="Calibri" w:hAnsi="Calibri" w:eastAsia="Calibri"/>
              </w:rPr>
            </w:pPr>
            <w:r>
              <w:rPr>
                <w:rFonts w:ascii="Bookman Old Style" w:hAnsi="Bookman Old Style" w:cs="Calibri"/>
                <w:lang w:val="id-ID"/>
              </w:rPr>
              <w:t xml:space="preserve">Tabel </w:t>
            </w:r>
            <w:r>
              <w:rPr>
                <w:rFonts w:ascii="Bookman Old Style" w:hAnsi="Bookman Old Style" w:cs="Calibri"/>
                <w:lang w:val="zh-CN"/>
              </w:rPr>
              <w:t>4</w:t>
            </w:r>
            <w:r>
              <w:rPr>
                <w:rFonts w:ascii="Bookman Old Style" w:hAnsi="Bookman Old Style" w:cs="Calibri"/>
                <w:lang w:val="id-ID"/>
              </w:rPr>
              <w:t>.1</w:t>
            </w:r>
          </w:p>
        </w:tc>
        <w:tc>
          <w:tcPr>
            <w:tcW w:w="7229" w:type="dxa"/>
          </w:tcPr>
          <w:p w14:paraId="49600C22">
            <w:pPr>
              <w:jc w:val="both"/>
              <w:rPr>
                <w:rFonts w:ascii="Bookman Old Style" w:hAnsi="Bookman Old Style" w:cs="Calibri"/>
                <w:lang w:val="en-US"/>
              </w:rPr>
            </w:pPr>
            <w:r>
              <w:rPr>
                <w:rFonts w:ascii="Bookman Old Style" w:hAnsi="Bookman Old Style" w:cs="Calibri"/>
                <w:lang w:val="id-ID"/>
              </w:rPr>
              <w:t xml:space="preserve">Rencana </w:t>
            </w:r>
            <w:r>
              <w:rPr>
                <w:rFonts w:ascii="Bookman Old Style" w:hAnsi="Bookman Old Style" w:cs="Calibri"/>
                <w:lang w:val="en-US"/>
              </w:rPr>
              <w:t>P</w:t>
            </w:r>
            <w:r>
              <w:rPr>
                <w:rFonts w:ascii="Bookman Old Style" w:hAnsi="Bookman Old Style" w:cs="Calibri"/>
                <w:lang w:val="id-ID"/>
              </w:rPr>
              <w:t xml:space="preserve">rogram, </w:t>
            </w:r>
            <w:r>
              <w:rPr>
                <w:rFonts w:ascii="Bookman Old Style" w:hAnsi="Bookman Old Style" w:cs="Calibri"/>
                <w:lang w:val="en-US"/>
              </w:rPr>
              <w:t>K</w:t>
            </w:r>
            <w:r>
              <w:rPr>
                <w:rFonts w:ascii="Bookman Old Style" w:hAnsi="Bookman Old Style" w:cs="Calibri"/>
                <w:lang w:val="id-ID"/>
              </w:rPr>
              <w:t xml:space="preserve">egiatan dan </w:t>
            </w:r>
            <w:r>
              <w:rPr>
                <w:rFonts w:ascii="Bookman Old Style" w:hAnsi="Bookman Old Style" w:cs="Calibri"/>
                <w:lang w:val="en-US"/>
              </w:rPr>
              <w:t>P</w:t>
            </w:r>
            <w:r>
              <w:rPr>
                <w:rFonts w:ascii="Bookman Old Style" w:hAnsi="Bookman Old Style" w:cs="Calibri"/>
                <w:lang w:val="id-ID"/>
              </w:rPr>
              <w:t xml:space="preserve">endanaan </w:t>
            </w:r>
            <w:r>
              <w:rPr>
                <w:rFonts w:ascii="Bookman Old Style" w:hAnsi="Bookman Old Style" w:cs="Calibri"/>
                <w:lang w:val="en-US"/>
              </w:rPr>
              <w:t>Perangkat Daerah</w:t>
            </w:r>
            <w:r>
              <w:rPr>
                <w:rFonts w:ascii="Bookman Old Style" w:hAnsi="Bookman Old Style" w:cs="Calibri"/>
                <w:lang w:val="id-ID"/>
              </w:rPr>
              <w:t xml:space="preserve"> </w:t>
            </w:r>
            <w:r>
              <w:rPr>
                <w:rFonts w:ascii="Bookman Old Style" w:hAnsi="Bookman Old Style" w:cs="Calibri"/>
                <w:lang w:val="zh-CN"/>
              </w:rPr>
              <w:t>T</w:t>
            </w:r>
            <w:r>
              <w:rPr>
                <w:rFonts w:ascii="Bookman Old Style" w:hAnsi="Bookman Old Style" w:cs="Calibri"/>
                <w:lang w:val="id-ID"/>
              </w:rPr>
              <w:t>ahun 202</w:t>
            </w:r>
            <w:r>
              <w:rPr>
                <w:rFonts w:ascii="Bookman Old Style" w:hAnsi="Bookman Old Style" w:cs="Calibri"/>
                <w:lang w:val="en-US"/>
              </w:rPr>
              <w:t>6</w:t>
            </w:r>
          </w:p>
        </w:tc>
        <w:tc>
          <w:tcPr>
            <w:tcW w:w="607" w:type="dxa"/>
          </w:tcPr>
          <w:p w14:paraId="04BE3D69">
            <w:pPr>
              <w:jc w:val="right"/>
              <w:rPr>
                <w:rFonts w:ascii="Bookman Old Style" w:hAnsi="Bookman Old Style"/>
                <w:lang w:val="zh-CN"/>
              </w:rPr>
            </w:pPr>
            <w:r>
              <w:rPr>
                <w:rFonts w:ascii="Bookman Old Style" w:hAnsi="Bookman Old Style"/>
                <w:lang w:val="zh-CN"/>
              </w:rPr>
              <w:t>91</w:t>
            </w:r>
          </w:p>
        </w:tc>
      </w:tr>
    </w:tbl>
    <w:p w14:paraId="487C09CD">
      <w:pPr>
        <w:tabs>
          <w:tab w:val="left" w:pos="5670"/>
          <w:tab w:val="left" w:pos="6237"/>
        </w:tabs>
        <w:spacing w:line="480" w:lineRule="auto"/>
        <w:jc w:val="center"/>
        <w:rPr>
          <w:rFonts w:ascii="Bookman Old Style" w:hAnsi="Bookman Old Style" w:cs="Times New Roman"/>
          <w:b/>
          <w:color w:val="000000" w:themeColor="text1"/>
          <w:sz w:val="24"/>
          <w:szCs w:val="24"/>
          <w14:textFill>
            <w14:solidFill>
              <w14:schemeClr w14:val="tx1"/>
            </w14:solidFill>
          </w14:textFill>
        </w:rPr>
      </w:pPr>
    </w:p>
    <w:p w14:paraId="2472EBCE">
      <w:pPr>
        <w:tabs>
          <w:tab w:val="left" w:pos="5670"/>
          <w:tab w:val="left" w:pos="6237"/>
        </w:tabs>
        <w:spacing w:line="480" w:lineRule="auto"/>
        <w:jc w:val="center"/>
        <w:rPr>
          <w:rFonts w:ascii="Bookman Old Style" w:hAnsi="Bookman Old Style" w:cs="Times New Roman"/>
          <w:b/>
          <w:color w:val="000000" w:themeColor="text1"/>
          <w:sz w:val="24"/>
          <w:szCs w:val="24"/>
          <w14:textFill>
            <w14:solidFill>
              <w14:schemeClr w14:val="tx1"/>
            </w14:solidFill>
          </w14:textFill>
        </w:rPr>
      </w:pPr>
    </w:p>
    <w:p w14:paraId="3BD10C91">
      <w:pPr>
        <w:tabs>
          <w:tab w:val="left" w:pos="5670"/>
          <w:tab w:val="left" w:pos="6237"/>
        </w:tabs>
        <w:spacing w:line="480" w:lineRule="auto"/>
        <w:jc w:val="center"/>
        <w:rPr>
          <w:rFonts w:ascii="Bookman Old Style" w:hAnsi="Bookman Old Style" w:cs="Times New Roman"/>
          <w:b/>
          <w:color w:val="000000" w:themeColor="text1"/>
          <w:sz w:val="24"/>
          <w:szCs w:val="24"/>
          <w14:textFill>
            <w14:solidFill>
              <w14:schemeClr w14:val="tx1"/>
            </w14:solidFill>
          </w14:textFill>
        </w:rPr>
      </w:pPr>
    </w:p>
    <w:p w14:paraId="67E20219">
      <w:pPr>
        <w:tabs>
          <w:tab w:val="left" w:pos="5670"/>
          <w:tab w:val="left" w:pos="6237"/>
        </w:tabs>
        <w:spacing w:line="480" w:lineRule="auto"/>
        <w:jc w:val="center"/>
        <w:rPr>
          <w:rFonts w:ascii="Bookman Old Style" w:hAnsi="Bookman Old Style" w:cs="Times New Roman"/>
          <w:b/>
          <w:color w:val="000000" w:themeColor="text1"/>
          <w:sz w:val="24"/>
          <w:szCs w:val="24"/>
          <w:lang w:val="en-US"/>
          <w14:textFill>
            <w14:solidFill>
              <w14:schemeClr w14:val="tx1"/>
            </w14:solidFill>
          </w14:textFill>
        </w:rPr>
      </w:pPr>
      <w:r>
        <w:rPr>
          <w:rFonts w:ascii="Bookman Old Style" w:hAnsi="Bookman Old Style" w:cs="Times New Roman"/>
          <w:b/>
          <w:color w:val="000000" w:themeColor="text1"/>
          <w:sz w:val="24"/>
          <w:szCs w:val="24"/>
          <w:lang w:val="en-US"/>
          <w14:textFill>
            <w14:solidFill>
              <w14:schemeClr w14:val="tx1"/>
            </w14:solidFill>
          </w14:textFill>
        </w:rPr>
        <w:t>DAFTAR GAMBAR</w:t>
      </w:r>
    </w:p>
    <w:tbl>
      <w:tblPr>
        <w:tblStyle w:val="8"/>
        <w:tblW w:w="9249" w:type="dxa"/>
        <w:tblInd w:w="0" w:type="dxa"/>
        <w:tblLayout w:type="fixed"/>
        <w:tblCellMar>
          <w:top w:w="0" w:type="dxa"/>
          <w:left w:w="108" w:type="dxa"/>
          <w:bottom w:w="0" w:type="dxa"/>
          <w:right w:w="108" w:type="dxa"/>
        </w:tblCellMar>
      </w:tblPr>
      <w:tblGrid>
        <w:gridCol w:w="1838"/>
        <w:gridCol w:w="6804"/>
        <w:gridCol w:w="607"/>
      </w:tblGrid>
      <w:tr w14:paraId="44429863">
        <w:tblPrEx>
          <w:tblCellMar>
            <w:top w:w="0" w:type="dxa"/>
            <w:left w:w="108" w:type="dxa"/>
            <w:bottom w:w="0" w:type="dxa"/>
            <w:right w:w="108" w:type="dxa"/>
          </w:tblCellMar>
        </w:tblPrEx>
        <w:tc>
          <w:tcPr>
            <w:tcW w:w="1838" w:type="dxa"/>
          </w:tcPr>
          <w:p w14:paraId="64775C0F">
            <w:pPr>
              <w:rPr>
                <w:rFonts w:ascii="Calibri" w:hAnsi="Calibri" w:eastAsia="Calibri"/>
              </w:rPr>
            </w:pPr>
            <w:r>
              <w:rPr>
                <w:rFonts w:ascii="Bookman Old Style" w:hAnsi="Bookman Old Style" w:cs="Calibri"/>
                <w:lang w:val="en-US"/>
              </w:rPr>
              <w:t>Gambar 1.1</w:t>
            </w:r>
            <w:r>
              <w:rPr>
                <w:rFonts w:ascii="Bookman Old Style" w:hAnsi="Bookman Old Style" w:cs="Calibri"/>
                <w:lang w:val="zh-CN"/>
              </w:rPr>
              <w:t xml:space="preserve"> </w:t>
            </w:r>
            <w:r>
              <w:rPr>
                <w:rFonts w:ascii="Bookman Old Style" w:hAnsi="Bookman Old Style" w:eastAsia="Times New Roman" w:cs="Calibri"/>
                <w:bCs/>
                <w:lang w:val="id-ID" w:eastAsia="id-ID"/>
              </w:rPr>
              <w:t xml:space="preserve"> </w:t>
            </w:r>
          </w:p>
        </w:tc>
        <w:tc>
          <w:tcPr>
            <w:tcW w:w="6804" w:type="dxa"/>
          </w:tcPr>
          <w:p w14:paraId="188F1B91">
            <w:pPr>
              <w:widowControl/>
              <w:tabs>
                <w:tab w:val="left" w:pos="270"/>
              </w:tabs>
              <w:autoSpaceDE/>
              <w:autoSpaceDN/>
              <w:rPr>
                <w:rFonts w:ascii="Bookman Old Style" w:hAnsi="Bookman Old Style" w:cs="Calibri"/>
                <w:color w:val="000000"/>
              </w:rPr>
            </w:pPr>
            <w:r>
              <w:rPr>
                <w:rFonts w:ascii="Bookman Old Style" w:hAnsi="Bookman Old Style" w:cs="Calibri"/>
                <w:color w:val="000000"/>
              </w:rPr>
              <w:t>Tahapan Penyusunan Renja Perangkat Daerah</w:t>
            </w:r>
          </w:p>
          <w:p w14:paraId="575F5AD5">
            <w:pPr>
              <w:tabs>
                <w:tab w:val="left" w:pos="34"/>
              </w:tabs>
              <w:ind w:left="34" w:right="-91" w:hanging="34"/>
              <w:jc w:val="both"/>
              <w:rPr>
                <w:rFonts w:ascii="Bookman Old Style" w:hAnsi="Bookman Old Style"/>
                <w:lang w:val="id-ID"/>
              </w:rPr>
            </w:pPr>
            <w:r>
              <w:rPr>
                <w:rFonts w:ascii="Bookman Old Style" w:hAnsi="Bookman Old Style" w:eastAsia="Times New Roman" w:cs="Calibri"/>
                <w:bCs/>
                <w:lang w:val="id-ID" w:eastAsia="id-ID"/>
              </w:rPr>
              <w:t xml:space="preserve"> </w:t>
            </w:r>
          </w:p>
        </w:tc>
        <w:tc>
          <w:tcPr>
            <w:tcW w:w="607" w:type="dxa"/>
          </w:tcPr>
          <w:p w14:paraId="002C72F4">
            <w:pPr>
              <w:jc w:val="right"/>
              <w:rPr>
                <w:rFonts w:ascii="Bookman Old Style" w:hAnsi="Bookman Old Style"/>
                <w:lang w:val="zh-CN"/>
              </w:rPr>
            </w:pPr>
            <w:r>
              <w:rPr>
                <w:rFonts w:ascii="Bookman Old Style" w:hAnsi="Bookman Old Style"/>
                <w:lang w:val="zh-CN"/>
              </w:rPr>
              <w:t>2</w:t>
            </w:r>
          </w:p>
        </w:tc>
      </w:tr>
      <w:tr w14:paraId="3D5AB8B0">
        <w:tblPrEx>
          <w:tblCellMar>
            <w:top w:w="0" w:type="dxa"/>
            <w:left w:w="108" w:type="dxa"/>
            <w:bottom w:w="0" w:type="dxa"/>
            <w:right w:w="108" w:type="dxa"/>
          </w:tblCellMar>
        </w:tblPrEx>
        <w:tc>
          <w:tcPr>
            <w:tcW w:w="1838" w:type="dxa"/>
          </w:tcPr>
          <w:p w14:paraId="5B8C1EEA">
            <w:pPr>
              <w:rPr>
                <w:rFonts w:ascii="Bookman Old Style" w:hAnsi="Bookman Old Style" w:cs="Calibri"/>
                <w:lang w:val="en-US"/>
              </w:rPr>
            </w:pPr>
            <w:r>
              <w:rPr>
                <w:rFonts w:ascii="Bookman Old Style" w:hAnsi="Bookman Old Style" w:cs="Calibri"/>
                <w:lang w:val="en-US"/>
              </w:rPr>
              <w:t>Gambar 1.2</w:t>
            </w:r>
            <w:r>
              <w:rPr>
                <w:rFonts w:ascii="Bookman Old Style" w:hAnsi="Bookman Old Style" w:cs="Calibri"/>
                <w:lang w:val="zh-CN"/>
              </w:rPr>
              <w:t xml:space="preserve"> </w:t>
            </w:r>
            <w:r>
              <w:rPr>
                <w:rFonts w:ascii="Bookman Old Style" w:hAnsi="Bookman Old Style" w:eastAsia="Times New Roman" w:cs="Calibri"/>
                <w:bCs/>
                <w:lang w:val="id-ID" w:eastAsia="id-ID"/>
              </w:rPr>
              <w:t xml:space="preserve"> </w:t>
            </w:r>
          </w:p>
        </w:tc>
        <w:tc>
          <w:tcPr>
            <w:tcW w:w="6804" w:type="dxa"/>
          </w:tcPr>
          <w:p w14:paraId="298AE7DA">
            <w:pPr>
              <w:widowControl/>
              <w:tabs>
                <w:tab w:val="left" w:pos="270"/>
              </w:tabs>
              <w:autoSpaceDE/>
              <w:autoSpaceDN/>
              <w:rPr>
                <w:rFonts w:ascii="Bookman Old Style" w:hAnsi="Bookman Old Style" w:cs="Calibri"/>
                <w:color w:val="000000"/>
              </w:rPr>
            </w:pPr>
            <w:r>
              <w:rPr>
                <w:rFonts w:ascii="Bookman Old Style" w:hAnsi="Bookman Old Style" w:cs="Calibri"/>
                <w:color w:val="000000"/>
              </w:rPr>
              <w:t>Keterkaitan Renja Perangkat Daerah dengan Dokumen Perencanaan Lainnya</w:t>
            </w:r>
          </w:p>
        </w:tc>
        <w:tc>
          <w:tcPr>
            <w:tcW w:w="607" w:type="dxa"/>
          </w:tcPr>
          <w:p w14:paraId="50ED5ECD">
            <w:pPr>
              <w:jc w:val="right"/>
              <w:rPr>
                <w:rFonts w:ascii="Bookman Old Style" w:hAnsi="Bookman Old Style"/>
                <w:lang w:val="zh-CN"/>
              </w:rPr>
            </w:pPr>
            <w:r>
              <w:rPr>
                <w:rFonts w:ascii="Bookman Old Style" w:hAnsi="Bookman Old Style"/>
                <w:lang w:val="zh-CN"/>
              </w:rPr>
              <w:t>3</w:t>
            </w:r>
          </w:p>
        </w:tc>
      </w:tr>
      <w:bookmarkEnd w:id="0"/>
    </w:tbl>
    <w:p w14:paraId="6220AC72">
      <w:pPr>
        <w:tabs>
          <w:tab w:val="left" w:pos="5670"/>
          <w:tab w:val="left" w:pos="6237"/>
        </w:tabs>
        <w:spacing w:line="480" w:lineRule="auto"/>
        <w:rPr>
          <w:rFonts w:ascii="Bookman Old Style" w:hAnsi="Bookman Old Style" w:cs="Times New Roman"/>
          <w:b/>
          <w:color w:val="000000" w:themeColor="text1"/>
          <w:sz w:val="24"/>
          <w:szCs w:val="24"/>
          <w:lang w:val="en-US"/>
          <w14:textFill>
            <w14:solidFill>
              <w14:schemeClr w14:val="tx1"/>
            </w14:solidFill>
          </w14:textFill>
        </w:rPr>
      </w:pPr>
      <w:r>
        <w:rPr>
          <w:rFonts w:ascii="Bookman Old Style" w:hAnsi="Bookman Old Style" w:cs="Times New Roman"/>
          <w:b/>
          <w:color w:val="000000" w:themeColor="text1"/>
          <w:sz w:val="24"/>
          <w:szCs w:val="24"/>
          <w14:textFill>
            <w14:solidFill>
              <w14:schemeClr w14:val="tx1"/>
            </w14:solidFill>
          </w14:textFill>
        </w:rPr>
        <w:br w:type="page"/>
      </w:r>
    </w:p>
    <w:p w14:paraId="4AEA8724">
      <w:pPr>
        <w:spacing w:before="88"/>
        <w:jc w:val="center"/>
        <w:rPr>
          <w:rFonts w:ascii="Bookman Old Style" w:hAnsi="Bookman Old Style" w:cs="Times New Roman"/>
          <w:b/>
          <w:color w:val="000000" w:themeColor="text1"/>
          <w:sz w:val="24"/>
          <w:szCs w:val="24"/>
          <w14:textFill>
            <w14:solidFill>
              <w14:schemeClr w14:val="tx1"/>
            </w14:solidFill>
          </w14:textFill>
        </w:rPr>
        <w:sectPr>
          <w:footerReference r:id="rId7" w:type="default"/>
          <w:pgSz w:w="11907" w:h="16840"/>
          <w:pgMar w:top="1701" w:right="1134" w:bottom="1701" w:left="1701" w:header="720" w:footer="720" w:gutter="0"/>
          <w:pgNumType w:fmt="lowerRoman" w:start="1"/>
          <w:cols w:space="708" w:num="1"/>
          <w:docGrid w:linePitch="360" w:charSpace="0"/>
        </w:sectPr>
      </w:pPr>
    </w:p>
    <w:p w14:paraId="1DCB7A87">
      <w:pPr>
        <w:spacing w:before="88"/>
        <w:jc w:val="center"/>
        <w:rPr>
          <w:rFonts w:ascii="Bookman Old Style" w:hAnsi="Bookman Old Style" w:cs="Times New Roman"/>
          <w:b/>
          <w:color w:val="000000" w:themeColor="text1"/>
          <w:spacing w:val="1"/>
          <w:sz w:val="24"/>
          <w:szCs w:val="24"/>
          <w:lang w:val="id-ID"/>
          <w14:textFill>
            <w14:solidFill>
              <w14:schemeClr w14:val="tx1"/>
            </w14:solidFill>
          </w14:textFill>
        </w:rPr>
      </w:pPr>
      <w:r>
        <w:rPr>
          <w:rFonts w:ascii="Bookman Old Style" w:hAnsi="Bookman Old Style" w:cs="Times New Roman"/>
          <w:b/>
          <w:color w:val="000000" w:themeColor="text1"/>
          <w:sz w:val="24"/>
          <w:szCs w:val="24"/>
          <w14:textFill>
            <w14:solidFill>
              <w14:schemeClr w14:val="tx1"/>
            </w14:solidFill>
          </w14:textFill>
        </w:rPr>
        <w:t>BAB I</w:t>
      </w:r>
    </w:p>
    <w:p w14:paraId="44E9BE36">
      <w:pPr>
        <w:spacing w:before="88"/>
        <w:jc w:val="center"/>
        <w:rPr>
          <w:rFonts w:ascii="Bookman Old Style" w:hAnsi="Bookman Old Style" w:cs="Times New Roman"/>
          <w:b/>
          <w:color w:val="000000" w:themeColor="text1"/>
          <w:spacing w:val="-1"/>
          <w:sz w:val="24"/>
          <w:szCs w:val="24"/>
          <w:lang w:val="id-ID"/>
          <w14:textFill>
            <w14:solidFill>
              <w14:schemeClr w14:val="tx1"/>
            </w14:solidFill>
          </w14:textFill>
        </w:rPr>
      </w:pPr>
      <w:r>
        <w:rPr>
          <w:rFonts w:ascii="Bookman Old Style" w:hAnsi="Bookman Old Style" w:cs="Times New Roman"/>
          <w:b/>
          <w:color w:val="000000" w:themeColor="text1"/>
          <w:spacing w:val="-1"/>
          <w:sz w:val="24"/>
          <w:szCs w:val="24"/>
          <w14:textFill>
            <w14:solidFill>
              <w14:schemeClr w14:val="tx1"/>
            </w14:solidFill>
          </w14:textFill>
        </w:rPr>
        <w:t>PENDAHULUAN</w:t>
      </w:r>
    </w:p>
    <w:p w14:paraId="5632E5EC">
      <w:pPr>
        <w:spacing w:before="88" w:line="357" w:lineRule="auto"/>
        <w:ind w:right="2"/>
        <w:jc w:val="center"/>
        <w:rPr>
          <w:rFonts w:ascii="Bookman Old Style" w:hAnsi="Bookman Old Style" w:cs="Times New Roman"/>
          <w:b/>
          <w:color w:val="000000" w:themeColor="text1"/>
          <w:spacing w:val="-1"/>
          <w:sz w:val="24"/>
          <w:szCs w:val="24"/>
          <w:lang w:val="id-ID"/>
          <w14:textFill>
            <w14:solidFill>
              <w14:schemeClr w14:val="tx1"/>
            </w14:solidFill>
          </w14:textFill>
        </w:rPr>
      </w:pPr>
    </w:p>
    <w:p w14:paraId="79AB736F">
      <w:pPr>
        <w:spacing w:before="88" w:line="357" w:lineRule="auto"/>
        <w:ind w:right="2"/>
        <w:jc w:val="center"/>
        <w:rPr>
          <w:rFonts w:ascii="Bookman Old Style" w:hAnsi="Bookman Old Style" w:cs="Times New Roman"/>
          <w:b/>
          <w:color w:val="000000" w:themeColor="text1"/>
          <w:sz w:val="24"/>
          <w:szCs w:val="24"/>
          <w:lang w:val="id-ID"/>
          <w14:textFill>
            <w14:solidFill>
              <w14:schemeClr w14:val="tx1"/>
            </w14:solidFill>
          </w14:textFill>
        </w:rPr>
      </w:pPr>
    </w:p>
    <w:p w14:paraId="41786E52">
      <w:pPr>
        <w:pStyle w:val="26"/>
        <w:numPr>
          <w:ilvl w:val="0"/>
          <w:numId w:val="1"/>
        </w:numPr>
        <w:ind w:hanging="720"/>
        <w:rPr>
          <w:rFonts w:ascii="Bookman Old Style" w:hAnsi="Bookman Old Style" w:cs="Times New Roman"/>
          <w:b/>
          <w:color w:val="000000" w:themeColor="text1"/>
          <w:sz w:val="24"/>
          <w:szCs w:val="24"/>
          <w14:textFill>
            <w14:solidFill>
              <w14:schemeClr w14:val="tx1"/>
            </w14:solidFill>
          </w14:textFill>
        </w:rPr>
      </w:pPr>
      <w:r>
        <w:rPr>
          <w:rFonts w:ascii="Bookman Old Style" w:hAnsi="Bookman Old Style" w:cs="Times New Roman"/>
          <w:b/>
          <w:color w:val="000000" w:themeColor="text1"/>
          <w:sz w:val="24"/>
          <w:szCs w:val="24"/>
          <w14:textFill>
            <w14:solidFill>
              <w14:schemeClr w14:val="tx1"/>
            </w14:solidFill>
          </w14:textFill>
        </w:rPr>
        <w:t>L</w:t>
      </w:r>
      <w:r>
        <w:rPr>
          <w:rFonts w:ascii="Bookman Old Style" w:hAnsi="Bookman Old Style" w:cs="Times New Roman"/>
          <w:b/>
          <w:color w:val="000000" w:themeColor="text1"/>
          <w:sz w:val="24"/>
          <w:szCs w:val="24"/>
          <w:lang w:val="en-US"/>
          <w14:textFill>
            <w14:solidFill>
              <w14:schemeClr w14:val="tx1"/>
            </w14:solidFill>
          </w14:textFill>
        </w:rPr>
        <w:t xml:space="preserve">atar </w:t>
      </w:r>
      <w:r>
        <w:rPr>
          <w:rFonts w:ascii="Bookman Old Style" w:hAnsi="Bookman Old Style" w:cs="Times New Roman"/>
          <w:b/>
          <w:color w:val="000000" w:themeColor="text1"/>
          <w:sz w:val="24"/>
          <w:szCs w:val="24"/>
          <w14:textFill>
            <w14:solidFill>
              <w14:schemeClr w14:val="tx1"/>
            </w14:solidFill>
          </w14:textFill>
        </w:rPr>
        <w:t>B</w:t>
      </w:r>
      <w:r>
        <w:rPr>
          <w:rFonts w:ascii="Bookman Old Style" w:hAnsi="Bookman Old Style" w:cs="Times New Roman"/>
          <w:b/>
          <w:color w:val="000000" w:themeColor="text1"/>
          <w:sz w:val="24"/>
          <w:szCs w:val="24"/>
          <w:lang w:val="en-US"/>
          <w14:textFill>
            <w14:solidFill>
              <w14:schemeClr w14:val="tx1"/>
            </w14:solidFill>
          </w14:textFill>
        </w:rPr>
        <w:t>elakang</w:t>
      </w:r>
    </w:p>
    <w:p w14:paraId="442D2983">
      <w:pPr>
        <w:pStyle w:val="10"/>
        <w:spacing w:before="10"/>
        <w:rPr>
          <w:rFonts w:ascii="Bookman Old Style" w:hAnsi="Bookman Old Style" w:cs="Times New Roman"/>
          <w:b/>
          <w:color w:val="000000" w:themeColor="text1"/>
          <w14:textFill>
            <w14:solidFill>
              <w14:schemeClr w14:val="tx1"/>
            </w14:solidFill>
          </w14:textFill>
        </w:rPr>
      </w:pPr>
    </w:p>
    <w:p w14:paraId="0E34546D">
      <w:pPr>
        <w:spacing w:line="360" w:lineRule="auto"/>
        <w:ind w:left="709" w:firstLine="612"/>
        <w:jc w:val="both"/>
        <w:rPr>
          <w:rFonts w:ascii="Bookman Old Style" w:hAnsi="Bookman Old Style" w:cs="Calibri"/>
          <w:color w:val="000000"/>
          <w:sz w:val="24"/>
          <w:szCs w:val="24"/>
        </w:rPr>
      </w:pPr>
      <w:r>
        <w:rPr>
          <w:rFonts w:ascii="Bookman Old Style" w:hAnsi="Bookman Old Style" w:cs="Calibri"/>
          <w:color w:val="000000"/>
          <w:sz w:val="24"/>
          <w:szCs w:val="24"/>
        </w:rPr>
        <w:t xml:space="preserve">Rencana Kerja Perangkat Daerah adalah dokumen perencanaan perangkat daerah untuk periode 1 (satu) tahun yang memuat program, kegiatan, lokasi, dan kelompok sasaran yang disertai indikator kinerja dan pendanaan sesuai dengan tugas dan fungsi setiap Perangkat Daerah, yang disusun berpedoman kepada Renstra Perangkat Daerah dan Rencana Kerja Pemerintah Daerah (RKPD). </w:t>
      </w:r>
    </w:p>
    <w:p w14:paraId="089791DF">
      <w:pPr>
        <w:spacing w:line="360" w:lineRule="auto"/>
        <w:ind w:left="709" w:firstLine="612"/>
        <w:jc w:val="both"/>
        <w:rPr>
          <w:rFonts w:ascii="Bookman Old Style" w:hAnsi="Bookman Old Style" w:cs="Calibri"/>
          <w:color w:val="000000"/>
          <w:sz w:val="24"/>
          <w:szCs w:val="24"/>
        </w:rPr>
      </w:pPr>
      <w:r>
        <w:rPr>
          <w:rFonts w:ascii="Bookman Old Style" w:hAnsi="Bookman Old Style" w:cs="Calibri"/>
          <w:color w:val="000000"/>
          <w:sz w:val="24"/>
          <w:szCs w:val="24"/>
        </w:rPr>
        <w:t>Rencana Kerja Perangkat Daerah ini juga merupakan sebuah dokumen perencanaan resmi daerah yang dipersyaratkan untuk mengarahkan program dan kegiatan pelayanan Perangkat Daerah khususnya, dan pembangunan daerah pada umumnya. Secara hierarki penyusunan Rencana Kerja Perangkat Daerah merupakan produk dasar bagi penyusunan Rencana Kerja Pemerintah Daerah yang merupakan penjabaran dari Rencana Pembangunan Jangka Menengah Daerah (RPJMD), diserasikan dengan Rencana Kerja Pemerintah (RKP) dan menjadi pedoman dalam penyusunan Rencana Anggaran Pembangunan Belanja Daerah (RAPBD). Karenanya, sebagai dokumen perencanaan daerah, Rencana Kerja Perangkat Daerah mempunyai kedudukan yang strategis, yaitu menjembatani antara perencanaan strategis jangka menengah dengan perencanaan dan penganggaran tahunan.</w:t>
      </w:r>
    </w:p>
    <w:p w14:paraId="39C3DB4C">
      <w:pPr>
        <w:pStyle w:val="29"/>
        <w:tabs>
          <w:tab w:val="left" w:pos="270"/>
        </w:tabs>
        <w:spacing w:line="360" w:lineRule="auto"/>
        <w:ind w:left="709" w:hanging="142"/>
        <w:rPr>
          <w:rFonts w:ascii="Bookman Old Style" w:hAnsi="Bookman Old Style" w:cs="Calibri"/>
          <w:color w:val="000000"/>
          <w:sz w:val="24"/>
          <w:szCs w:val="24"/>
        </w:rPr>
      </w:pPr>
      <w:r>
        <w:rPr>
          <w:rFonts w:ascii="Bookman Old Style" w:hAnsi="Bookman Old Style" w:cs="Calibri"/>
          <w:color w:val="000000"/>
          <w:sz w:val="24"/>
          <w:szCs w:val="24"/>
        </w:rPr>
        <w:tab/>
      </w:r>
      <w:r>
        <w:rPr>
          <w:rFonts w:ascii="Bookman Old Style" w:hAnsi="Bookman Old Style" w:cs="Calibri"/>
          <w:color w:val="000000"/>
          <w:sz w:val="24"/>
          <w:szCs w:val="24"/>
        </w:rPr>
        <w:t>Tahapan penyusunan Renja Perangkat Daerah adalah sebagai berikut:</w:t>
      </w:r>
    </w:p>
    <w:p w14:paraId="29C0D0CC">
      <w:pPr>
        <w:pStyle w:val="29"/>
        <w:widowControl/>
        <w:numPr>
          <w:ilvl w:val="0"/>
          <w:numId w:val="2"/>
        </w:numPr>
        <w:tabs>
          <w:tab w:val="left" w:pos="270"/>
        </w:tabs>
        <w:autoSpaceDE/>
        <w:autoSpaceDN/>
        <w:spacing w:line="360" w:lineRule="auto"/>
        <w:ind w:left="1134" w:hanging="425"/>
        <w:rPr>
          <w:rFonts w:ascii="Bookman Old Style" w:hAnsi="Bookman Old Style" w:cs="Calibri"/>
          <w:color w:val="000000"/>
          <w:sz w:val="24"/>
          <w:szCs w:val="24"/>
        </w:rPr>
      </w:pPr>
      <w:r>
        <w:rPr>
          <w:rFonts w:ascii="Bookman Old Style" w:hAnsi="Bookman Old Style" w:cs="Calibri"/>
          <w:color w:val="000000"/>
          <w:sz w:val="24"/>
          <w:szCs w:val="24"/>
        </w:rPr>
        <w:t>Persiapan penyusunan Renja Perangkat Daerah</w:t>
      </w:r>
    </w:p>
    <w:p w14:paraId="6516E1F2">
      <w:pPr>
        <w:pStyle w:val="29"/>
        <w:widowControl/>
        <w:numPr>
          <w:ilvl w:val="0"/>
          <w:numId w:val="2"/>
        </w:numPr>
        <w:tabs>
          <w:tab w:val="left" w:pos="270"/>
        </w:tabs>
        <w:autoSpaceDE/>
        <w:autoSpaceDN/>
        <w:spacing w:line="360" w:lineRule="auto"/>
        <w:ind w:left="1134" w:hanging="425"/>
        <w:jc w:val="both"/>
        <w:rPr>
          <w:rFonts w:ascii="Bookman Old Style" w:hAnsi="Bookman Old Style" w:cs="Calibri"/>
          <w:color w:val="000000"/>
          <w:sz w:val="24"/>
          <w:szCs w:val="24"/>
        </w:rPr>
      </w:pPr>
      <w:r>
        <w:rPr>
          <w:rFonts w:ascii="Bookman Old Style" w:hAnsi="Bookman Old Style" w:cs="Calibri"/>
          <w:color w:val="000000"/>
          <w:sz w:val="24"/>
          <w:szCs w:val="24"/>
        </w:rPr>
        <w:t>Penyusunan Rancangan Awal Renja Perangkat Daerah berpedoman pada Renstra Perangkat Daerah, evaluasi hasil Renja Perangkat Daerah tahun berjalan.</w:t>
      </w:r>
    </w:p>
    <w:p w14:paraId="39E6F7D3">
      <w:pPr>
        <w:pStyle w:val="29"/>
        <w:widowControl/>
        <w:numPr>
          <w:ilvl w:val="0"/>
          <w:numId w:val="2"/>
        </w:numPr>
        <w:tabs>
          <w:tab w:val="left" w:pos="270"/>
        </w:tabs>
        <w:autoSpaceDE/>
        <w:autoSpaceDN/>
        <w:spacing w:line="360" w:lineRule="auto"/>
        <w:ind w:left="1134" w:hanging="425"/>
        <w:jc w:val="both"/>
        <w:rPr>
          <w:rFonts w:ascii="Bookman Old Style" w:hAnsi="Bookman Old Style" w:cs="Calibri"/>
          <w:color w:val="000000"/>
          <w:sz w:val="24"/>
          <w:szCs w:val="24"/>
        </w:rPr>
      </w:pPr>
      <w:r>
        <w:rPr>
          <w:rFonts w:ascii="Bookman Old Style" w:hAnsi="Bookman Old Style" w:cs="Calibri"/>
          <w:color w:val="000000"/>
          <w:sz w:val="24"/>
          <w:szCs w:val="24"/>
        </w:rPr>
        <w:t>Penyusunan Rancangan Renja Perangkat Daerah berdasarkan surat edaran Kepala Daerah tentang Penyusunan Rancangan Renja Perangkat Daerah dan Rancangan Awal RKPD.</w:t>
      </w:r>
    </w:p>
    <w:p w14:paraId="6CBE3D9B">
      <w:pPr>
        <w:pStyle w:val="29"/>
        <w:widowControl/>
        <w:numPr>
          <w:ilvl w:val="0"/>
          <w:numId w:val="2"/>
        </w:numPr>
        <w:tabs>
          <w:tab w:val="left" w:pos="270"/>
        </w:tabs>
        <w:autoSpaceDE/>
        <w:autoSpaceDN/>
        <w:spacing w:line="360" w:lineRule="auto"/>
        <w:ind w:left="1134" w:hanging="425"/>
        <w:jc w:val="both"/>
        <w:rPr>
          <w:rFonts w:ascii="Bookman Old Style" w:hAnsi="Bookman Old Style" w:cs="Calibri"/>
          <w:color w:val="000000"/>
          <w:sz w:val="24"/>
          <w:szCs w:val="24"/>
        </w:rPr>
      </w:pPr>
      <w:r>
        <w:rPr>
          <w:rFonts w:ascii="Bookman Old Style" w:hAnsi="Bookman Old Style" w:cs="Calibri"/>
          <w:color w:val="000000"/>
          <w:sz w:val="24"/>
          <w:szCs w:val="24"/>
        </w:rPr>
        <w:t>Pembahasan Rancangan Renja Perangkat Daerah dalam forum Perangkat Daerah/lintas perangkat daerah untuk memperoleh masukan dalam rangka penajaman target kinerja sasaran, progam dan kegiatan, lokasi dan kelompok sasaran.</w:t>
      </w:r>
    </w:p>
    <w:p w14:paraId="594E48FC">
      <w:pPr>
        <w:pStyle w:val="29"/>
        <w:widowControl/>
        <w:numPr>
          <w:ilvl w:val="0"/>
          <w:numId w:val="2"/>
        </w:numPr>
        <w:tabs>
          <w:tab w:val="left" w:pos="270"/>
        </w:tabs>
        <w:autoSpaceDE/>
        <w:autoSpaceDN/>
        <w:spacing w:line="360" w:lineRule="auto"/>
        <w:ind w:left="1134" w:hanging="425"/>
        <w:jc w:val="both"/>
        <w:rPr>
          <w:rFonts w:ascii="Bookman Old Style" w:hAnsi="Bookman Old Style" w:cs="Calibri"/>
          <w:color w:val="000000"/>
          <w:sz w:val="24"/>
          <w:szCs w:val="24"/>
        </w:rPr>
      </w:pPr>
      <w:r>
        <w:rPr>
          <w:rFonts w:ascii="Bookman Old Style" w:hAnsi="Bookman Old Style" w:cs="Calibri"/>
          <w:color w:val="000000"/>
          <w:sz w:val="24"/>
          <w:szCs w:val="24"/>
        </w:rPr>
        <w:t>Perumusan Rancangan Akhir Renja Perangkat Daerah berdasarkan Peraturan Kepala Daerah tentang RKPD.</w:t>
      </w:r>
    </w:p>
    <w:p w14:paraId="2B52D81F">
      <w:pPr>
        <w:pStyle w:val="29"/>
        <w:widowControl/>
        <w:numPr>
          <w:ilvl w:val="0"/>
          <w:numId w:val="2"/>
        </w:numPr>
        <w:tabs>
          <w:tab w:val="left" w:pos="270"/>
        </w:tabs>
        <w:autoSpaceDE/>
        <w:autoSpaceDN/>
        <w:spacing w:line="360" w:lineRule="auto"/>
        <w:ind w:left="1134" w:hanging="425"/>
        <w:jc w:val="both"/>
        <w:rPr>
          <w:rFonts w:ascii="Bookman Old Style" w:hAnsi="Bookman Old Style" w:cs="Calibri"/>
          <w:color w:val="000000"/>
          <w:sz w:val="24"/>
          <w:szCs w:val="24"/>
        </w:rPr>
      </w:pPr>
      <w:r>
        <w:rPr>
          <w:rFonts w:ascii="Bookman Old Style" w:hAnsi="Bookman Old Style" w:cs="Calibri"/>
          <w:color w:val="000000"/>
          <w:sz w:val="24"/>
          <w:szCs w:val="24"/>
        </w:rPr>
        <w:t>Verifikasi Rancangan Akhir Renja Perangkat Daerah untuk ditetapkan oleh Kepala Daerah paling lambat 1 (satu) minggu setelah Peraturan Kepala Daerah tentang RKPD ditetapkan.</w:t>
      </w:r>
    </w:p>
    <w:p w14:paraId="2439D84F">
      <w:pPr>
        <w:pStyle w:val="29"/>
        <w:widowControl/>
        <w:tabs>
          <w:tab w:val="left" w:pos="270"/>
        </w:tabs>
        <w:autoSpaceDE/>
        <w:autoSpaceDN/>
        <w:spacing w:line="360" w:lineRule="auto"/>
        <w:ind w:left="1276" w:firstLine="0"/>
        <w:rPr>
          <w:rFonts w:ascii="Bookman Old Style" w:hAnsi="Bookman Old Style" w:cs="Calibri"/>
          <w:color w:val="000000"/>
          <w:sz w:val="16"/>
          <w:szCs w:val="24"/>
        </w:rPr>
      </w:pPr>
    </w:p>
    <w:p w14:paraId="5A2C0745">
      <w:pPr>
        <w:widowControl/>
        <w:tabs>
          <w:tab w:val="left" w:pos="270"/>
        </w:tabs>
        <w:autoSpaceDE/>
        <w:autoSpaceDN/>
        <w:spacing w:line="360" w:lineRule="auto"/>
        <w:ind w:left="709"/>
        <w:jc w:val="both"/>
        <w:rPr>
          <w:rFonts w:ascii="Bookman Old Style" w:hAnsi="Bookman Old Style" w:cs="Calibri"/>
          <w:color w:val="000000"/>
          <w:sz w:val="24"/>
          <w:szCs w:val="24"/>
        </w:rPr>
      </w:pPr>
      <w:r>
        <w:rPr>
          <w:rFonts w:ascii="Bookman Old Style" w:hAnsi="Bookman Old Style" w:cs="Calibri"/>
          <w:color w:val="000000"/>
          <w:sz w:val="24"/>
          <w:szCs w:val="24"/>
        </w:rPr>
        <w:tab/>
      </w:r>
      <w:r>
        <w:rPr>
          <w:rFonts w:ascii="Bookman Old Style" w:hAnsi="Bookman Old Style" w:cs="Calibri"/>
          <w:color w:val="000000"/>
          <w:sz w:val="24"/>
          <w:szCs w:val="24"/>
        </w:rPr>
        <w:t>Tahapan penyusunan Renja Perangkat Daerah dapat dilihat pada                gambar 1.1 berikut :</w:t>
      </w:r>
    </w:p>
    <w:p w14:paraId="69EA0426">
      <w:pPr>
        <w:widowControl/>
        <w:tabs>
          <w:tab w:val="left" w:pos="270"/>
        </w:tabs>
        <w:autoSpaceDE/>
        <w:autoSpaceDN/>
        <w:spacing w:line="360" w:lineRule="auto"/>
        <w:ind w:left="709"/>
        <w:jc w:val="both"/>
        <w:rPr>
          <w:rFonts w:ascii="Bookman Old Style" w:hAnsi="Bookman Old Style" w:cs="Calibri"/>
          <w:color w:val="000000"/>
          <w:sz w:val="14"/>
          <w:szCs w:val="24"/>
        </w:rPr>
      </w:pPr>
    </w:p>
    <w:p w14:paraId="661FC139">
      <w:pPr>
        <w:widowControl/>
        <w:tabs>
          <w:tab w:val="left" w:pos="270"/>
        </w:tabs>
        <w:autoSpaceDE/>
        <w:autoSpaceDN/>
        <w:jc w:val="center"/>
        <w:rPr>
          <w:rFonts w:ascii="Bookman Old Style" w:hAnsi="Bookman Old Style" w:cs="Calibri"/>
          <w:b/>
          <w:color w:val="000000"/>
          <w:sz w:val="24"/>
          <w:szCs w:val="24"/>
        </w:rPr>
      </w:pPr>
      <w:r>
        <w:rPr>
          <w:rFonts w:ascii="Bookman Old Style" w:hAnsi="Bookman Old Style" w:cs="Calibri"/>
          <w:b/>
          <w:color w:val="000000"/>
          <w:sz w:val="24"/>
          <w:szCs w:val="24"/>
        </w:rPr>
        <w:t>Gambar 1.1</w:t>
      </w:r>
    </w:p>
    <w:p w14:paraId="6B449BC5">
      <w:pPr>
        <w:widowControl/>
        <w:tabs>
          <w:tab w:val="left" w:pos="270"/>
        </w:tabs>
        <w:autoSpaceDE/>
        <w:autoSpaceDN/>
        <w:jc w:val="center"/>
        <w:rPr>
          <w:rFonts w:ascii="Bookman Old Style" w:hAnsi="Bookman Old Style" w:cs="Calibri"/>
          <w:b/>
          <w:color w:val="000000"/>
          <w:sz w:val="24"/>
          <w:szCs w:val="24"/>
        </w:rPr>
      </w:pPr>
      <w:r>
        <w:rPr>
          <w:rFonts w:ascii="Bookman Old Style" w:hAnsi="Bookman Old Style" w:cs="Calibri"/>
          <w:b/>
          <w:color w:val="000000"/>
          <w:sz w:val="24"/>
          <w:szCs w:val="24"/>
        </w:rPr>
        <w:t>Tahapan Penyusunan Renja Perangkat Daerah</w:t>
      </w:r>
    </w:p>
    <w:p w14:paraId="4218BC44">
      <w:pPr>
        <w:pStyle w:val="29"/>
        <w:tabs>
          <w:tab w:val="left" w:pos="270"/>
        </w:tabs>
        <w:spacing w:line="360" w:lineRule="auto"/>
        <w:ind w:left="0"/>
        <w:rPr>
          <w:rFonts w:cs="Calibri"/>
          <w:color w:val="000000"/>
          <w:sz w:val="12"/>
          <w:szCs w:val="24"/>
          <w:lang w:val="en-US"/>
        </w:rPr>
      </w:pPr>
      <w:r>
        <w:rPr>
          <w:rFonts w:cs="Calibri"/>
          <w:b/>
          <w:color w:val="000000"/>
          <w:sz w:val="24"/>
          <w:szCs w:val="24"/>
        </w:rPr>
        <w:t xml:space="preserve">          </w:t>
      </w:r>
      <w:r>
        <w:rPr>
          <w:rFonts w:cs="Calibri"/>
          <w:b/>
          <w:color w:val="000000"/>
          <w:sz w:val="24"/>
          <w:szCs w:val="24"/>
          <w:lang w:val="en-US"/>
        </w:rPr>
        <w:t xml:space="preserve"> </w:t>
      </w:r>
    </w:p>
    <w:p w14:paraId="49FB6587">
      <w:pPr>
        <w:pStyle w:val="29"/>
        <w:tabs>
          <w:tab w:val="left" w:pos="2835"/>
        </w:tabs>
        <w:spacing w:line="360" w:lineRule="auto"/>
        <w:ind w:left="0"/>
        <w:rPr>
          <w:rFonts w:cs="Calibri"/>
          <w:color w:val="000000"/>
          <w:sz w:val="24"/>
          <w:szCs w:val="24"/>
        </w:rPr>
      </w:pPr>
      <w:r>
        <w:rPr>
          <w:rFonts w:cs="Calibri"/>
          <w:color w:val="000000"/>
          <w:sz w:val="24"/>
          <w:szCs w:val="24"/>
        </w:rPr>
        <w:drawing>
          <wp:anchor distT="0" distB="0" distL="114300" distR="114300" simplePos="0" relativeHeight="251659264" behindDoc="1" locked="0" layoutInCell="1" allowOverlap="1">
            <wp:simplePos x="0" y="0"/>
            <wp:positionH relativeFrom="column">
              <wp:posOffset>-89535</wp:posOffset>
            </wp:positionH>
            <wp:positionV relativeFrom="paragraph">
              <wp:posOffset>8255</wp:posOffset>
            </wp:positionV>
            <wp:extent cx="5857875" cy="3971925"/>
            <wp:effectExtent l="0" t="0" r="0" b="0"/>
            <wp:wrapNone/>
            <wp:docPr id="27" name="Picture 27" descr="D:\BAPPEDA ARI\DOKUMEN RENJA PERANGKAT DAERAH 2021 VERIFIKASI\bagan-alir-tahapan-penyusunan-rencana-kerja-satuan-kerja-perangkat-daerah-provin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BAPPEDA ARI\DOKUMEN RENJA PERANGKAT DAERAH 2021 VERIFIKASI\bagan-alir-tahapan-penyusunan-rencana-kerja-satuan-kerja-perangkat-daerah-provinsi-l.jpg"/>
                    <pic:cNvPicPr>
                      <a:picLocks noChangeAspect="1" noChangeArrowheads="1"/>
                    </pic:cNvPicPr>
                  </pic:nvPicPr>
                  <pic:blipFill>
                    <a:blip r:embed="rId13" cstate="print">
                      <a:extLst>
                        <a:ext uri="{28A0092B-C50C-407E-A947-70E740481C1C}">
                          <a14:useLocalDpi xmlns:a14="http://schemas.microsoft.com/office/drawing/2010/main" val="0"/>
                        </a:ext>
                      </a:extLst>
                    </a:blip>
                    <a:srcRect l="4648" t="31837" r="4327" b="12607"/>
                    <a:stretch>
                      <a:fillRect/>
                    </a:stretch>
                  </pic:blipFill>
                  <pic:spPr>
                    <a:xfrm>
                      <a:off x="0" y="0"/>
                      <a:ext cx="5867400" cy="3978384"/>
                    </a:xfrm>
                    <a:prstGeom prst="rect">
                      <a:avLst/>
                    </a:prstGeom>
                    <a:noFill/>
                    <a:ln>
                      <a:noFill/>
                    </a:ln>
                  </pic:spPr>
                </pic:pic>
              </a:graphicData>
            </a:graphic>
          </wp:anchor>
        </w:drawing>
      </w:r>
      <w:r>
        <w:rPr>
          <w:rFonts w:cs="Calibri"/>
          <w:color w:val="000000"/>
          <w:sz w:val="24"/>
          <w:szCs w:val="24"/>
        </w:rPr>
        <w:tab/>
      </w:r>
    </w:p>
    <w:p w14:paraId="4C72CA4D">
      <w:pPr>
        <w:pStyle w:val="29"/>
        <w:spacing w:line="360" w:lineRule="auto"/>
        <w:ind w:left="0"/>
        <w:rPr>
          <w:rFonts w:cs="Calibri"/>
          <w:color w:val="000000"/>
          <w:sz w:val="24"/>
          <w:szCs w:val="24"/>
        </w:rPr>
      </w:pPr>
    </w:p>
    <w:p w14:paraId="6AC7D924">
      <w:pPr>
        <w:pStyle w:val="29"/>
        <w:spacing w:line="360" w:lineRule="auto"/>
        <w:ind w:left="0"/>
        <w:rPr>
          <w:rFonts w:cs="Calibri"/>
          <w:color w:val="000000"/>
          <w:sz w:val="24"/>
          <w:szCs w:val="24"/>
        </w:rPr>
      </w:pPr>
    </w:p>
    <w:p w14:paraId="0FE22CDF">
      <w:pPr>
        <w:pStyle w:val="29"/>
        <w:spacing w:line="360" w:lineRule="auto"/>
        <w:ind w:left="0"/>
        <w:rPr>
          <w:rFonts w:cs="Calibri"/>
          <w:color w:val="000000"/>
          <w:sz w:val="24"/>
          <w:szCs w:val="24"/>
        </w:rPr>
      </w:pPr>
    </w:p>
    <w:p w14:paraId="72E024FA">
      <w:pPr>
        <w:pStyle w:val="29"/>
        <w:spacing w:line="360" w:lineRule="auto"/>
        <w:ind w:left="0"/>
        <w:rPr>
          <w:rFonts w:cs="Calibri"/>
          <w:color w:val="000000"/>
          <w:sz w:val="24"/>
          <w:szCs w:val="24"/>
        </w:rPr>
      </w:pPr>
    </w:p>
    <w:p w14:paraId="1BF76CFB">
      <w:pPr>
        <w:pStyle w:val="29"/>
        <w:spacing w:line="360" w:lineRule="auto"/>
        <w:ind w:left="0"/>
        <w:rPr>
          <w:rFonts w:cs="Calibri"/>
          <w:color w:val="000000"/>
          <w:sz w:val="24"/>
          <w:szCs w:val="24"/>
        </w:rPr>
      </w:pPr>
    </w:p>
    <w:p w14:paraId="7E1C8ADC">
      <w:pPr>
        <w:pStyle w:val="29"/>
        <w:spacing w:line="360" w:lineRule="auto"/>
        <w:ind w:left="0"/>
        <w:rPr>
          <w:rFonts w:cs="Calibri"/>
          <w:color w:val="000000"/>
          <w:sz w:val="24"/>
          <w:szCs w:val="24"/>
        </w:rPr>
      </w:pPr>
    </w:p>
    <w:p w14:paraId="2808042C">
      <w:pPr>
        <w:pStyle w:val="29"/>
        <w:spacing w:line="360" w:lineRule="auto"/>
        <w:ind w:left="0"/>
        <w:rPr>
          <w:rFonts w:cs="Calibri"/>
          <w:color w:val="000000"/>
          <w:sz w:val="24"/>
          <w:szCs w:val="24"/>
        </w:rPr>
      </w:pPr>
    </w:p>
    <w:p w14:paraId="5694D557">
      <w:pPr>
        <w:pStyle w:val="29"/>
        <w:spacing w:line="360" w:lineRule="auto"/>
        <w:ind w:left="0"/>
        <w:rPr>
          <w:rFonts w:cs="Calibri"/>
          <w:color w:val="000000"/>
          <w:sz w:val="24"/>
          <w:szCs w:val="24"/>
        </w:rPr>
      </w:pPr>
    </w:p>
    <w:p w14:paraId="26C93DC7">
      <w:pPr>
        <w:pStyle w:val="29"/>
        <w:spacing w:line="360" w:lineRule="auto"/>
        <w:ind w:left="0"/>
        <w:rPr>
          <w:rFonts w:cs="Calibri"/>
          <w:color w:val="000000"/>
          <w:sz w:val="24"/>
          <w:szCs w:val="24"/>
        </w:rPr>
      </w:pPr>
    </w:p>
    <w:p w14:paraId="1153C699">
      <w:pPr>
        <w:tabs>
          <w:tab w:val="left" w:pos="2029"/>
        </w:tabs>
        <w:spacing w:line="360" w:lineRule="auto"/>
        <w:rPr>
          <w:rFonts w:cs="Calibri"/>
          <w:color w:val="000000"/>
          <w:sz w:val="24"/>
          <w:szCs w:val="24"/>
        </w:rPr>
      </w:pPr>
    </w:p>
    <w:p w14:paraId="55F6A41D">
      <w:pPr>
        <w:pStyle w:val="29"/>
        <w:widowControl/>
        <w:tabs>
          <w:tab w:val="left" w:pos="270"/>
        </w:tabs>
        <w:autoSpaceDE/>
        <w:autoSpaceDN/>
        <w:spacing w:line="320" w:lineRule="exact"/>
        <w:ind w:left="180" w:firstLine="0"/>
        <w:rPr>
          <w:rFonts w:cs="Calibri"/>
          <w:b/>
          <w:color w:val="000000"/>
          <w:sz w:val="24"/>
          <w:szCs w:val="24"/>
          <w:highlight w:val="yellow"/>
        </w:rPr>
      </w:pPr>
    </w:p>
    <w:p w14:paraId="7202BFC7">
      <w:pPr>
        <w:pStyle w:val="29"/>
        <w:widowControl/>
        <w:tabs>
          <w:tab w:val="left" w:pos="270"/>
        </w:tabs>
        <w:autoSpaceDE/>
        <w:autoSpaceDN/>
        <w:spacing w:line="320" w:lineRule="exact"/>
        <w:ind w:left="180" w:firstLine="0"/>
        <w:rPr>
          <w:rFonts w:cs="Calibri"/>
          <w:b/>
          <w:color w:val="000000"/>
          <w:sz w:val="24"/>
          <w:szCs w:val="24"/>
          <w:highlight w:val="yellow"/>
        </w:rPr>
      </w:pPr>
    </w:p>
    <w:p w14:paraId="6E842DED">
      <w:pPr>
        <w:pStyle w:val="29"/>
        <w:widowControl/>
        <w:tabs>
          <w:tab w:val="left" w:pos="270"/>
        </w:tabs>
        <w:autoSpaceDE/>
        <w:autoSpaceDN/>
        <w:spacing w:line="320" w:lineRule="exact"/>
        <w:ind w:left="180" w:firstLine="0"/>
        <w:rPr>
          <w:rFonts w:cs="Calibri"/>
          <w:b/>
          <w:color w:val="000000"/>
          <w:sz w:val="24"/>
          <w:szCs w:val="24"/>
          <w:highlight w:val="yellow"/>
        </w:rPr>
      </w:pPr>
    </w:p>
    <w:p w14:paraId="5FE2C805">
      <w:pPr>
        <w:widowControl/>
        <w:tabs>
          <w:tab w:val="left" w:pos="270"/>
        </w:tabs>
        <w:autoSpaceDE/>
        <w:autoSpaceDN/>
        <w:spacing w:line="360" w:lineRule="auto"/>
        <w:jc w:val="both"/>
        <w:rPr>
          <w:rFonts w:ascii="Bookman Old Style" w:hAnsi="Bookman Old Style" w:cs="Calibri"/>
          <w:color w:val="000000"/>
          <w:sz w:val="24"/>
          <w:szCs w:val="24"/>
        </w:rPr>
      </w:pPr>
    </w:p>
    <w:p w14:paraId="058DF028">
      <w:pPr>
        <w:pStyle w:val="10"/>
        <w:spacing w:line="360" w:lineRule="auto"/>
        <w:ind w:left="720" w:firstLine="720"/>
        <w:jc w:val="both"/>
        <w:rPr>
          <w:rFonts w:ascii="Bookman Old Style" w:hAnsi="Bookman Old Style" w:cs="Calibri"/>
          <w:color w:val="000000"/>
        </w:rPr>
      </w:pPr>
      <w:r>
        <w:rPr>
          <w:rFonts w:ascii="Bookman Old Style" w:hAnsi="Bookman Old Style" w:cs="Calibri"/>
          <w:color w:val="000000"/>
        </w:rPr>
        <w:t>Rencana Kerja Perangkat Daerah disusun mengacu pada dokumen Rencana Kerja Pemerintah Daerah (RKPD) dan merupakan penjabaran dari Renstra Perangkat Daerah dengan memperhatikan Renja K/L, selanjutnya Renja Perangkat Daerah menjadi acuan dalam penyusunan Renja Kabupaten/Kota terkait, keterkaitan dokumen-dokumen tersebut dapat dilihat pada gambar</w:t>
      </w:r>
      <w:r>
        <w:rPr>
          <w:rFonts w:ascii="Bookman Old Style" w:hAnsi="Bookman Old Style" w:cs="Calibri"/>
          <w:color w:val="000000"/>
          <w:lang w:val="en-US"/>
        </w:rPr>
        <w:t xml:space="preserve"> 1.2</w:t>
      </w:r>
      <w:r>
        <w:rPr>
          <w:rFonts w:ascii="Bookman Old Style" w:hAnsi="Bookman Old Style" w:cs="Calibri"/>
          <w:color w:val="000000"/>
        </w:rPr>
        <w:t xml:space="preserve"> berikut ini :</w:t>
      </w:r>
    </w:p>
    <w:p w14:paraId="07A48A1F">
      <w:pPr>
        <w:pStyle w:val="10"/>
        <w:spacing w:line="360" w:lineRule="auto"/>
        <w:ind w:left="720" w:firstLine="720"/>
        <w:jc w:val="both"/>
        <w:rPr>
          <w:rFonts w:ascii="Bookman Old Style" w:hAnsi="Bookman Old Style" w:cs="Calibri"/>
          <w:color w:val="000000"/>
          <w:sz w:val="12"/>
        </w:rPr>
      </w:pPr>
    </w:p>
    <w:p w14:paraId="7E4173A2">
      <w:pPr>
        <w:widowControl/>
        <w:tabs>
          <w:tab w:val="left" w:pos="270"/>
        </w:tabs>
        <w:autoSpaceDE/>
        <w:autoSpaceDN/>
        <w:spacing w:line="320" w:lineRule="exact"/>
        <w:jc w:val="center"/>
        <w:rPr>
          <w:rFonts w:ascii="Bookman Old Style" w:hAnsi="Bookman Old Style" w:cs="Calibri"/>
          <w:b/>
          <w:color w:val="000000"/>
        </w:rPr>
      </w:pPr>
      <w:r>
        <w:rPr>
          <w:rFonts w:ascii="Bookman Old Style" w:hAnsi="Bookman Old Style" w:cs="Calibri"/>
          <w:b/>
          <w:color w:val="000000"/>
        </w:rPr>
        <w:t>Gambar 1.2</w:t>
      </w:r>
    </w:p>
    <w:p w14:paraId="2FFE1699">
      <w:pPr>
        <w:widowControl/>
        <w:tabs>
          <w:tab w:val="left" w:pos="270"/>
        </w:tabs>
        <w:autoSpaceDE/>
        <w:autoSpaceDN/>
        <w:spacing w:line="320" w:lineRule="exact"/>
        <w:ind w:right="-142"/>
        <w:jc w:val="center"/>
        <w:rPr>
          <w:rFonts w:ascii="Bookman Old Style" w:hAnsi="Bookman Old Style" w:cs="Calibri"/>
          <w:b/>
          <w:color w:val="000000"/>
        </w:rPr>
      </w:pPr>
      <w:r>
        <w:rPr>
          <w:rFonts w:ascii="Bookman Old Style" w:hAnsi="Bookman Old Style" w:cs="Calibri"/>
          <w:b/>
          <w:color w:val="000000"/>
          <w:lang w:val="en-US"/>
        </w:rPr>
        <w:t xml:space="preserve">  </w:t>
      </w:r>
      <w:r>
        <w:rPr>
          <w:rFonts w:ascii="Bookman Old Style" w:hAnsi="Bookman Old Style" w:cs="Calibri"/>
          <w:b/>
          <w:color w:val="000000"/>
        </w:rPr>
        <w:t xml:space="preserve"> Keterkaitan Renja Perangkat Daerah dengan Dokumen Perencanaan Lainnya</w:t>
      </w:r>
    </w:p>
    <w:p w14:paraId="4BF12C68">
      <w:pPr>
        <w:pStyle w:val="10"/>
        <w:spacing w:line="472" w:lineRule="auto"/>
        <w:ind w:left="720" w:right="2" w:firstLine="720"/>
        <w:jc w:val="both"/>
        <w:rPr>
          <w:rFonts w:ascii="Bookman Old Style" w:hAnsi="Bookman Old Style" w:cs="Times New Roman"/>
          <w:color w:val="000000" w:themeColor="text1"/>
          <w:lang w:val="id-ID"/>
          <w14:textFill>
            <w14:solidFill>
              <w14:schemeClr w14:val="tx1"/>
            </w14:solidFill>
          </w14:textFill>
        </w:rPr>
      </w:pPr>
      <w:r>
        <w:drawing>
          <wp:anchor distT="0" distB="0" distL="114300" distR="114300" simplePos="0" relativeHeight="251660288" behindDoc="1" locked="0" layoutInCell="1" allowOverlap="1">
            <wp:simplePos x="0" y="0"/>
            <wp:positionH relativeFrom="column">
              <wp:posOffset>394970</wp:posOffset>
            </wp:positionH>
            <wp:positionV relativeFrom="paragraph">
              <wp:posOffset>344805</wp:posOffset>
            </wp:positionV>
            <wp:extent cx="5427345" cy="2965450"/>
            <wp:effectExtent l="0" t="0" r="1905" b="6985"/>
            <wp:wrapNone/>
            <wp:docPr id="3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58004" cy="2981919"/>
                    </a:xfrm>
                    <a:prstGeom prst="rect">
                      <a:avLst/>
                    </a:prstGeom>
                    <a:noFill/>
                    <a:ln>
                      <a:noFill/>
                    </a:ln>
                  </pic:spPr>
                </pic:pic>
              </a:graphicData>
            </a:graphic>
          </wp:anchor>
        </w:drawing>
      </w:r>
    </w:p>
    <w:p w14:paraId="3963C98D">
      <w:pPr>
        <w:pStyle w:val="10"/>
        <w:spacing w:line="472" w:lineRule="auto"/>
        <w:ind w:right="2"/>
        <w:jc w:val="center"/>
        <w:rPr>
          <w:rFonts w:ascii="Bookman Old Style" w:hAnsi="Bookman Old Style" w:cs="Times New Roman"/>
          <w:color w:val="000000" w:themeColor="text1"/>
          <w:lang w:val="id-ID"/>
          <w14:textFill>
            <w14:solidFill>
              <w14:schemeClr w14:val="tx1"/>
            </w14:solidFill>
          </w14:textFill>
        </w:rPr>
      </w:pPr>
    </w:p>
    <w:p w14:paraId="12006C27">
      <w:pPr>
        <w:pStyle w:val="10"/>
        <w:spacing w:line="472" w:lineRule="auto"/>
        <w:ind w:left="720" w:right="2" w:firstLine="720"/>
        <w:jc w:val="both"/>
        <w:rPr>
          <w:rFonts w:ascii="Bookman Old Style" w:hAnsi="Bookman Old Style" w:cs="Times New Roman"/>
          <w:color w:val="000000" w:themeColor="text1"/>
          <w14:textFill>
            <w14:solidFill>
              <w14:schemeClr w14:val="tx1"/>
            </w14:solidFill>
          </w14:textFill>
        </w:rPr>
      </w:pPr>
    </w:p>
    <w:p w14:paraId="7F981394">
      <w:pPr>
        <w:pStyle w:val="10"/>
        <w:spacing w:line="360" w:lineRule="auto"/>
        <w:ind w:left="720" w:firstLine="720"/>
        <w:jc w:val="both"/>
        <w:rPr>
          <w:rFonts w:ascii="Bookman Old Style" w:hAnsi="Bookman Old Style" w:cs="Times New Roman"/>
          <w:color w:val="000000" w:themeColor="text1"/>
          <w14:textFill>
            <w14:solidFill>
              <w14:schemeClr w14:val="tx1"/>
            </w14:solidFill>
          </w14:textFill>
        </w:rPr>
      </w:pPr>
    </w:p>
    <w:p w14:paraId="52CA2C2F">
      <w:pPr>
        <w:pStyle w:val="10"/>
        <w:spacing w:line="360" w:lineRule="auto"/>
        <w:ind w:left="720" w:firstLine="720"/>
        <w:jc w:val="both"/>
        <w:rPr>
          <w:rFonts w:ascii="Bookman Old Style" w:hAnsi="Bookman Old Style" w:cs="Times New Roman"/>
          <w:color w:val="000000" w:themeColor="text1"/>
          <w14:textFill>
            <w14:solidFill>
              <w14:schemeClr w14:val="tx1"/>
            </w14:solidFill>
          </w14:textFill>
        </w:rPr>
      </w:pPr>
    </w:p>
    <w:p w14:paraId="7B916D27">
      <w:pPr>
        <w:pStyle w:val="10"/>
        <w:spacing w:line="360" w:lineRule="auto"/>
        <w:ind w:left="720" w:firstLine="720"/>
        <w:jc w:val="both"/>
        <w:rPr>
          <w:rFonts w:ascii="Bookman Old Style" w:hAnsi="Bookman Old Style" w:cs="Times New Roman"/>
          <w:color w:val="000000" w:themeColor="text1"/>
          <w14:textFill>
            <w14:solidFill>
              <w14:schemeClr w14:val="tx1"/>
            </w14:solidFill>
          </w14:textFill>
        </w:rPr>
      </w:pPr>
    </w:p>
    <w:p w14:paraId="70E20FBE">
      <w:pPr>
        <w:pStyle w:val="10"/>
        <w:spacing w:line="360" w:lineRule="auto"/>
        <w:ind w:left="720" w:firstLine="720"/>
        <w:jc w:val="both"/>
        <w:rPr>
          <w:rFonts w:ascii="Bookman Old Style" w:hAnsi="Bookman Old Style" w:cs="Times New Roman"/>
          <w:color w:val="000000" w:themeColor="text1"/>
          <w14:textFill>
            <w14:solidFill>
              <w14:schemeClr w14:val="tx1"/>
            </w14:solidFill>
          </w14:textFill>
        </w:rPr>
      </w:pPr>
    </w:p>
    <w:p w14:paraId="5911DA5D">
      <w:pPr>
        <w:pStyle w:val="10"/>
        <w:spacing w:line="360" w:lineRule="auto"/>
        <w:ind w:left="720" w:firstLine="720"/>
        <w:jc w:val="both"/>
        <w:rPr>
          <w:rFonts w:ascii="Bookman Old Style" w:hAnsi="Bookman Old Style" w:cs="Times New Roman"/>
          <w:color w:val="000000" w:themeColor="text1"/>
          <w14:textFill>
            <w14:solidFill>
              <w14:schemeClr w14:val="tx1"/>
            </w14:solidFill>
          </w14:textFill>
        </w:rPr>
      </w:pPr>
    </w:p>
    <w:p w14:paraId="3412F39D">
      <w:pPr>
        <w:pStyle w:val="10"/>
        <w:spacing w:line="360" w:lineRule="auto"/>
        <w:ind w:left="720" w:firstLine="720"/>
        <w:jc w:val="both"/>
        <w:rPr>
          <w:rFonts w:ascii="Bookman Old Style" w:hAnsi="Bookman Old Style" w:cs="Times New Roman"/>
          <w:color w:val="000000" w:themeColor="text1"/>
          <w14:textFill>
            <w14:solidFill>
              <w14:schemeClr w14:val="tx1"/>
            </w14:solidFill>
          </w14:textFill>
        </w:rPr>
      </w:pPr>
    </w:p>
    <w:p w14:paraId="07B4132B">
      <w:pPr>
        <w:pStyle w:val="10"/>
        <w:spacing w:line="360" w:lineRule="auto"/>
        <w:ind w:left="720" w:firstLine="720"/>
        <w:jc w:val="both"/>
        <w:rPr>
          <w:rFonts w:ascii="Bookman Old Style" w:hAnsi="Bookman Old Style" w:cs="Times New Roman"/>
          <w:color w:val="000000" w:themeColor="text1"/>
          <w14:textFill>
            <w14:solidFill>
              <w14:schemeClr w14:val="tx1"/>
            </w14:solidFill>
          </w14:textFill>
        </w:rPr>
      </w:pPr>
    </w:p>
    <w:p w14:paraId="72E198C7">
      <w:pPr>
        <w:pStyle w:val="10"/>
        <w:spacing w:line="360" w:lineRule="auto"/>
        <w:ind w:left="720" w:firstLine="720"/>
        <w:jc w:val="both"/>
        <w:rPr>
          <w:rFonts w:ascii="Bookman Old Style" w:hAnsi="Bookman Old Style" w:cs="Times New Roman"/>
          <w:color w:val="000000" w:themeColor="text1"/>
          <w14:textFill>
            <w14:solidFill>
              <w14:schemeClr w14:val="tx1"/>
            </w14:solidFill>
          </w14:textFill>
        </w:rPr>
      </w:pPr>
    </w:p>
    <w:p w14:paraId="7D12DD3A">
      <w:pPr>
        <w:pStyle w:val="10"/>
        <w:spacing w:line="360" w:lineRule="auto"/>
        <w:ind w:left="720" w:firstLine="720"/>
        <w:jc w:val="both"/>
        <w:rPr>
          <w:rFonts w:ascii="Bookman Old Style" w:hAnsi="Bookman Old Style" w:cs="Times New Roman"/>
          <w:color w:val="000000" w:themeColor="text1"/>
          <w14:textFill>
            <w14:solidFill>
              <w14:schemeClr w14:val="tx1"/>
            </w14:solidFill>
          </w14:textFill>
        </w:rPr>
      </w:pPr>
    </w:p>
    <w:p w14:paraId="2F313600">
      <w:pPr>
        <w:pStyle w:val="10"/>
        <w:spacing w:line="360" w:lineRule="auto"/>
        <w:ind w:left="720" w:firstLine="720"/>
        <w:jc w:val="both"/>
        <w:rPr>
          <w:rFonts w:ascii="Bookman Old Style" w:hAnsi="Bookman Old Style" w:cs="Times New Roman"/>
          <w:color w:val="000000" w:themeColor="text1"/>
          <w14:textFill>
            <w14:solidFill>
              <w14:schemeClr w14:val="tx1"/>
            </w14:solidFill>
          </w14:textFill>
        </w:rPr>
      </w:pPr>
    </w:p>
    <w:p w14:paraId="1D0BDC15">
      <w:pPr>
        <w:pStyle w:val="10"/>
        <w:spacing w:line="360" w:lineRule="auto"/>
        <w:ind w:left="720" w:firstLine="720"/>
        <w:jc w:val="both"/>
        <w:rPr>
          <w:rFonts w:ascii="Bookman Old Style" w:hAnsi="Bookman Old Style" w:cs="Times New Roman"/>
          <w:color w:val="000000" w:themeColor="text1"/>
          <w14:textFill>
            <w14:solidFill>
              <w14:schemeClr w14:val="tx1"/>
            </w14:solidFill>
          </w14:textFill>
        </w:rPr>
      </w:pPr>
      <w:r>
        <w:rPr>
          <w:rFonts w:ascii="Bookman Old Style" w:hAnsi="Bookman Old Style" w:cs="Times New Roman"/>
          <w:color w:val="000000" w:themeColor="text1"/>
          <w14:textFill>
            <w14:solidFill>
              <w14:schemeClr w14:val="tx1"/>
            </w14:solidFill>
          </w14:textFill>
        </w:rPr>
        <w:t>Renja Perangkat Daerah merupakan satu kesatuan yang tidak dapat dipisahkan dan memiliki keselarasan dengan dokumen daerah yang ada di atasnya seperti RPJMD, Renstra Perangkat Daerah dan RKPD. Renja Perangkat Daerah merupakan masukan utama bagi penyusunan RKPD, RKA SKPD, KUA, PPAS, dan RAPBD. Selain itu, Renja Perangkat Daerah memiliki sinergisitas dengan Renja K/L dan RPJMN karena program prioritas dalam Renja Perangkat Daerah merupakan bagian dari prioritas pembangunan nasional yang ada di dalam Renja K/L dan RPJMN berupa usulan Dana Alokasi Khusus (DAK), Tugas Pembantuan (TP) atau APBN.</w:t>
      </w:r>
    </w:p>
    <w:p w14:paraId="1129A14E">
      <w:pPr>
        <w:pStyle w:val="26"/>
        <w:numPr>
          <w:ilvl w:val="0"/>
          <w:numId w:val="1"/>
        </w:numPr>
        <w:ind w:hanging="720"/>
        <w:rPr>
          <w:rFonts w:ascii="Bookman Old Style" w:hAnsi="Bookman Old Style" w:cs="Times New Roman"/>
          <w:b/>
          <w:color w:val="000000" w:themeColor="text1"/>
          <w:sz w:val="24"/>
          <w:szCs w:val="24"/>
          <w14:textFill>
            <w14:solidFill>
              <w14:schemeClr w14:val="tx1"/>
            </w14:solidFill>
          </w14:textFill>
        </w:rPr>
      </w:pPr>
      <w:r>
        <w:rPr>
          <w:rFonts w:ascii="Bookman Old Style" w:hAnsi="Bookman Old Style" w:cs="Times New Roman"/>
          <w:b/>
          <w:color w:val="000000" w:themeColor="text1"/>
          <w:sz w:val="24"/>
          <w:szCs w:val="24"/>
          <w14:textFill>
            <w14:solidFill>
              <w14:schemeClr w14:val="tx1"/>
            </w14:solidFill>
          </w14:textFill>
        </w:rPr>
        <w:t>L</w:t>
      </w:r>
      <w:r>
        <w:rPr>
          <w:rFonts w:ascii="Bookman Old Style" w:hAnsi="Bookman Old Style" w:cs="Times New Roman"/>
          <w:b/>
          <w:color w:val="000000" w:themeColor="text1"/>
          <w:sz w:val="24"/>
          <w:szCs w:val="24"/>
          <w:lang w:val="en-US"/>
          <w14:textFill>
            <w14:solidFill>
              <w14:schemeClr w14:val="tx1"/>
            </w14:solidFill>
          </w14:textFill>
        </w:rPr>
        <w:t xml:space="preserve">andasan </w:t>
      </w:r>
      <w:r>
        <w:rPr>
          <w:rFonts w:ascii="Bookman Old Style" w:hAnsi="Bookman Old Style" w:cs="Times New Roman"/>
          <w:b/>
          <w:color w:val="000000" w:themeColor="text1"/>
          <w:sz w:val="24"/>
          <w:szCs w:val="24"/>
          <w14:textFill>
            <w14:solidFill>
              <w14:schemeClr w14:val="tx1"/>
            </w14:solidFill>
          </w14:textFill>
        </w:rPr>
        <w:t>H</w:t>
      </w:r>
      <w:r>
        <w:rPr>
          <w:rFonts w:ascii="Bookman Old Style" w:hAnsi="Bookman Old Style" w:cs="Times New Roman"/>
          <w:b/>
          <w:color w:val="000000" w:themeColor="text1"/>
          <w:sz w:val="24"/>
          <w:szCs w:val="24"/>
          <w:lang w:val="en-US"/>
          <w14:textFill>
            <w14:solidFill>
              <w14:schemeClr w14:val="tx1"/>
            </w14:solidFill>
          </w14:textFill>
        </w:rPr>
        <w:t xml:space="preserve">ukum </w:t>
      </w:r>
    </w:p>
    <w:p w14:paraId="051DDFD7">
      <w:pPr>
        <w:pStyle w:val="10"/>
        <w:spacing w:before="6"/>
        <w:rPr>
          <w:rFonts w:ascii="Bookman Old Style" w:hAnsi="Bookman Old Style" w:cs="Times New Roman"/>
          <w:b/>
          <w:color w:val="000000" w:themeColor="text1"/>
          <w14:textFill>
            <w14:solidFill>
              <w14:schemeClr w14:val="tx1"/>
            </w14:solidFill>
          </w14:textFill>
        </w:rPr>
      </w:pPr>
    </w:p>
    <w:p w14:paraId="6620FEEA">
      <w:pPr>
        <w:pStyle w:val="10"/>
        <w:spacing w:line="360" w:lineRule="auto"/>
        <w:ind w:left="720" w:right="2" w:firstLine="720"/>
        <w:jc w:val="both"/>
        <w:rPr>
          <w:rFonts w:ascii="Bookman Old Style" w:hAnsi="Bookman Old Style" w:cs="Times New Roman"/>
          <w:color w:val="000000" w:themeColor="text1"/>
          <w14:textFill>
            <w14:solidFill>
              <w14:schemeClr w14:val="tx1"/>
            </w14:solidFill>
          </w14:textFill>
        </w:rPr>
      </w:pPr>
      <w:r>
        <w:rPr>
          <w:rFonts w:ascii="Bookman Old Style" w:hAnsi="Bookman Old Style" w:cs="Times New Roman"/>
          <w:color w:val="000000" w:themeColor="text1"/>
          <w14:textFill>
            <w14:solidFill>
              <w14:schemeClr w14:val="tx1"/>
            </w14:solidFill>
          </w14:textFill>
        </w:rPr>
        <w:t>Berikut</w:t>
      </w:r>
      <w:r>
        <w:rPr>
          <w:rFonts w:ascii="Bookman Old Style" w:hAnsi="Bookman Old Style" w:cs="Times New Roman"/>
          <w:color w:val="000000" w:themeColor="text1"/>
          <w:spacing w:val="1"/>
          <w14:textFill>
            <w14:solidFill>
              <w14:schemeClr w14:val="tx1"/>
            </w14:solidFill>
          </w14:textFill>
        </w:rPr>
        <w:t xml:space="preserve"> </w:t>
      </w:r>
      <w:r>
        <w:rPr>
          <w:rFonts w:ascii="Bookman Old Style" w:hAnsi="Bookman Old Style" w:cs="Times New Roman"/>
          <w:color w:val="000000" w:themeColor="text1"/>
          <w:lang w:val="id-ID"/>
          <w14:textFill>
            <w14:solidFill>
              <w14:schemeClr w14:val="tx1"/>
            </w14:solidFill>
          </w14:textFill>
        </w:rPr>
        <w:t>landasan</w:t>
      </w:r>
      <w:r>
        <w:rPr>
          <w:rFonts w:ascii="Bookman Old Style" w:hAnsi="Bookman Old Style" w:cs="Times New Roman"/>
          <w:color w:val="000000" w:themeColor="text1"/>
          <w:spacing w:val="1"/>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hukum</w:t>
      </w:r>
      <w:r>
        <w:rPr>
          <w:rFonts w:ascii="Bookman Old Style" w:hAnsi="Bookman Old Style" w:cs="Times New Roman"/>
          <w:color w:val="000000" w:themeColor="text1"/>
          <w:spacing w:val="1"/>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dalam</w:t>
      </w:r>
      <w:r>
        <w:rPr>
          <w:rFonts w:ascii="Bookman Old Style" w:hAnsi="Bookman Old Style" w:cs="Times New Roman"/>
          <w:color w:val="000000" w:themeColor="text1"/>
          <w:spacing w:val="1"/>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penyusunan</w:t>
      </w:r>
      <w:r>
        <w:rPr>
          <w:rFonts w:ascii="Bookman Old Style" w:hAnsi="Bookman Old Style" w:cs="Times New Roman"/>
          <w:color w:val="000000" w:themeColor="text1"/>
          <w:spacing w:val="1"/>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Rencana</w:t>
      </w:r>
      <w:r>
        <w:rPr>
          <w:rFonts w:ascii="Bookman Old Style" w:hAnsi="Bookman Old Style" w:cs="Times New Roman"/>
          <w:color w:val="000000" w:themeColor="text1"/>
          <w:spacing w:val="1"/>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Kerja</w:t>
      </w:r>
      <w:r>
        <w:rPr>
          <w:rFonts w:ascii="Bookman Old Style" w:hAnsi="Bookman Old Style" w:cs="Times New Roman"/>
          <w:color w:val="000000" w:themeColor="text1"/>
          <w:spacing w:val="1"/>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Dinas</w:t>
      </w:r>
      <w:r>
        <w:rPr>
          <w:rFonts w:ascii="Bookman Old Style" w:hAnsi="Bookman Old Style" w:cs="Times New Roman"/>
          <w:color w:val="000000" w:themeColor="text1"/>
          <w:spacing w:val="1"/>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Komunikasi,</w:t>
      </w:r>
      <w:r>
        <w:rPr>
          <w:rFonts w:ascii="Bookman Old Style" w:hAnsi="Bookman Old Style" w:cs="Times New Roman"/>
          <w:color w:val="000000" w:themeColor="text1"/>
          <w:spacing w:val="-4"/>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Informatika</w:t>
      </w:r>
      <w:r>
        <w:rPr>
          <w:rFonts w:ascii="Bookman Old Style" w:hAnsi="Bookman Old Style" w:cs="Times New Roman"/>
          <w:color w:val="000000" w:themeColor="text1"/>
          <w:spacing w:val="-4"/>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dan</w:t>
      </w:r>
      <w:r>
        <w:rPr>
          <w:rFonts w:ascii="Bookman Old Style" w:hAnsi="Bookman Old Style" w:cs="Times New Roman"/>
          <w:color w:val="000000" w:themeColor="text1"/>
          <w:spacing w:val="-2"/>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Statistik Provinsi</w:t>
      </w:r>
      <w:r>
        <w:rPr>
          <w:rFonts w:ascii="Bookman Old Style" w:hAnsi="Bookman Old Style" w:cs="Times New Roman"/>
          <w:color w:val="000000" w:themeColor="text1"/>
          <w:spacing w:val="-4"/>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Riau</w:t>
      </w:r>
      <w:r>
        <w:rPr>
          <w:rFonts w:ascii="Bookman Old Style" w:hAnsi="Bookman Old Style" w:cs="Times New Roman"/>
          <w:color w:val="000000" w:themeColor="text1"/>
          <w:spacing w:val="-2"/>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tahun</w:t>
      </w:r>
      <w:r>
        <w:rPr>
          <w:rFonts w:ascii="Bookman Old Style" w:hAnsi="Bookman Old Style" w:cs="Times New Roman"/>
          <w:color w:val="000000" w:themeColor="text1"/>
          <w:spacing w:val="-1"/>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202</w:t>
      </w:r>
      <w:r>
        <w:rPr>
          <w:rFonts w:ascii="Bookman Old Style" w:hAnsi="Bookman Old Style" w:cs="Times New Roman"/>
          <w:color w:val="000000" w:themeColor="text1"/>
          <w:lang w:val="en-US"/>
          <w14:textFill>
            <w14:solidFill>
              <w14:schemeClr w14:val="tx1"/>
            </w14:solidFill>
          </w14:textFill>
        </w:rPr>
        <w:t>6</w:t>
      </w:r>
      <w:r>
        <w:rPr>
          <w:rFonts w:ascii="Bookman Old Style" w:hAnsi="Bookman Old Style" w:cs="Times New Roman"/>
          <w:color w:val="000000" w:themeColor="text1"/>
          <w14:textFill>
            <w14:solidFill>
              <w14:schemeClr w14:val="tx1"/>
            </w14:solidFill>
          </w14:textFill>
        </w:rPr>
        <w:t>:</w:t>
      </w:r>
    </w:p>
    <w:p w14:paraId="5306EF04">
      <w:pPr>
        <w:pStyle w:val="29"/>
        <w:widowControl/>
        <w:numPr>
          <w:ilvl w:val="0"/>
          <w:numId w:val="3"/>
        </w:numPr>
        <w:tabs>
          <w:tab w:val="left" w:pos="360"/>
        </w:tabs>
        <w:adjustRightInd w:val="0"/>
        <w:spacing w:line="360" w:lineRule="auto"/>
        <w:ind w:left="1134" w:hanging="454"/>
        <w:contextualSpacing/>
        <w:jc w:val="both"/>
        <w:rPr>
          <w:rFonts w:ascii="Bookman Old Style" w:hAnsi="Bookman Old Style" w:cs="Calibri"/>
          <w:color w:val="000000"/>
          <w:sz w:val="24"/>
          <w:szCs w:val="24"/>
        </w:rPr>
      </w:pPr>
      <w:r>
        <w:rPr>
          <w:rFonts w:ascii="Bookman Old Style" w:hAnsi="Bookman Old Style" w:cs="Calibri"/>
          <w:color w:val="000000"/>
          <w:sz w:val="24"/>
          <w:szCs w:val="24"/>
        </w:rPr>
        <w:t xml:space="preserve">Undang-Undang Republik Indonesia Nomor 17 Tahun 2003 tentang Keuangan Negara (Lembaran Negara Republik Indonesia Tahun 2003 Nomor 47, Tambahan Lembaran Negara Republik Indonesia Nomor 4286); </w:t>
      </w:r>
    </w:p>
    <w:p w14:paraId="27F50D07">
      <w:pPr>
        <w:pStyle w:val="29"/>
        <w:widowControl/>
        <w:numPr>
          <w:ilvl w:val="0"/>
          <w:numId w:val="3"/>
        </w:numPr>
        <w:tabs>
          <w:tab w:val="left" w:pos="360"/>
        </w:tabs>
        <w:adjustRightInd w:val="0"/>
        <w:spacing w:line="360" w:lineRule="auto"/>
        <w:ind w:left="1134" w:hanging="454"/>
        <w:contextualSpacing/>
        <w:jc w:val="both"/>
        <w:rPr>
          <w:rFonts w:ascii="Bookman Old Style" w:hAnsi="Bookman Old Style" w:cs="Calibri"/>
          <w:color w:val="000000"/>
          <w:sz w:val="24"/>
          <w:szCs w:val="24"/>
        </w:rPr>
      </w:pPr>
      <w:r>
        <w:rPr>
          <w:rFonts w:ascii="Bookman Old Style" w:hAnsi="Bookman Old Style" w:cs="Times New Roman"/>
          <w:color w:val="000000" w:themeColor="text1"/>
          <w:sz w:val="24"/>
          <w:szCs w:val="24"/>
          <w14:textFill>
            <w14:solidFill>
              <w14:schemeClr w14:val="tx1"/>
            </w14:solidFill>
          </w14:textFill>
        </w:rPr>
        <w:t>Undang-Undang Nomor 16 Tahun 1997 tentang Statistik;</w:t>
      </w:r>
    </w:p>
    <w:p w14:paraId="7F0198B6">
      <w:pPr>
        <w:pStyle w:val="29"/>
        <w:widowControl/>
        <w:numPr>
          <w:ilvl w:val="0"/>
          <w:numId w:val="3"/>
        </w:numPr>
        <w:tabs>
          <w:tab w:val="left" w:pos="360"/>
        </w:tabs>
        <w:adjustRightInd w:val="0"/>
        <w:spacing w:line="360" w:lineRule="auto"/>
        <w:ind w:left="1134" w:hanging="454"/>
        <w:contextualSpacing/>
        <w:jc w:val="both"/>
        <w:rPr>
          <w:rFonts w:ascii="Bookman Old Style" w:hAnsi="Bookman Old Style" w:cs="Calibri"/>
          <w:color w:val="000000"/>
          <w:sz w:val="24"/>
          <w:szCs w:val="24"/>
        </w:rPr>
      </w:pPr>
      <w:r>
        <w:rPr>
          <w:rFonts w:ascii="Bookman Old Style" w:hAnsi="Bookman Old Style" w:cs="Times New Roman"/>
          <w:color w:val="000000" w:themeColor="text1"/>
          <w:sz w:val="24"/>
          <w:szCs w:val="24"/>
          <w14:textFill>
            <w14:solidFill>
              <w14:schemeClr w14:val="tx1"/>
            </w14:solidFill>
          </w14:textFill>
        </w:rPr>
        <w:t>Undang-undang Nomor 25 Tahun 2004 tentang Sistem Perencanaan Pembangunan Nasional (Lembaran Negara Republik Indonesia Tahun 2004 Nomor 104, Tambahan Lembaran Negara Republik Indonesia 4421);</w:t>
      </w:r>
    </w:p>
    <w:p w14:paraId="7B4C6FC8">
      <w:pPr>
        <w:pStyle w:val="29"/>
        <w:widowControl/>
        <w:numPr>
          <w:ilvl w:val="0"/>
          <w:numId w:val="3"/>
        </w:numPr>
        <w:tabs>
          <w:tab w:val="left" w:pos="360"/>
        </w:tabs>
        <w:adjustRightInd w:val="0"/>
        <w:spacing w:line="360" w:lineRule="auto"/>
        <w:ind w:left="1134" w:hanging="454"/>
        <w:contextualSpacing/>
        <w:jc w:val="both"/>
        <w:rPr>
          <w:rFonts w:ascii="Bookman Old Style" w:hAnsi="Bookman Old Style" w:cs="Calibri"/>
          <w:color w:val="000000"/>
          <w:sz w:val="24"/>
          <w:szCs w:val="24"/>
        </w:rPr>
      </w:pPr>
      <w:r>
        <w:rPr>
          <w:rFonts w:ascii="Bookman Old Style" w:hAnsi="Bookman Old Style" w:cs="Times New Roman"/>
          <w:color w:val="000000" w:themeColor="text1"/>
          <w:sz w:val="24"/>
          <w:szCs w:val="24"/>
          <w14:textFill>
            <w14:solidFill>
              <w14:schemeClr w14:val="tx1"/>
            </w14:solidFill>
          </w14:textFill>
        </w:rPr>
        <w:t>Undang-Undang Nomor 33 Tahun 2004 tentang Perimbangan Keuangan antara Pemerintah Pusat dan Pemerintahan Daerah (Lembaran Negara Republik Indonesia Tahun 2004 Nomor 126, Tambahan Lembaran Negara Republik Indonesia Nomor 4438);</w:t>
      </w:r>
    </w:p>
    <w:p w14:paraId="3E693AA0">
      <w:pPr>
        <w:pStyle w:val="29"/>
        <w:widowControl/>
        <w:numPr>
          <w:ilvl w:val="0"/>
          <w:numId w:val="3"/>
        </w:numPr>
        <w:tabs>
          <w:tab w:val="left" w:pos="360"/>
        </w:tabs>
        <w:adjustRightInd w:val="0"/>
        <w:spacing w:line="360" w:lineRule="auto"/>
        <w:ind w:left="1134" w:hanging="454"/>
        <w:contextualSpacing/>
        <w:jc w:val="both"/>
        <w:rPr>
          <w:rFonts w:ascii="Bookman Old Style" w:hAnsi="Bookman Old Style" w:cs="Calibri"/>
          <w:color w:val="000000"/>
          <w:sz w:val="24"/>
          <w:szCs w:val="24"/>
        </w:rPr>
      </w:pPr>
      <w:r>
        <w:rPr>
          <w:rFonts w:ascii="Bookman Old Style" w:hAnsi="Bookman Old Style" w:cs="Times New Roman"/>
          <w:color w:val="000000" w:themeColor="text1"/>
          <w:sz w:val="24"/>
          <w:szCs w:val="24"/>
          <w14:textFill>
            <w14:solidFill>
              <w14:schemeClr w14:val="tx1"/>
            </w14:solidFill>
          </w14:textFill>
        </w:rPr>
        <w:t>Undang-undang Nomor 17 Tahun 2007 tentang Rencana Pembangunan Jangka Panjang Nasional Tahun 2005-2025 (Lembaran Negara RI Tahun 2007 Nomor 33);</w:t>
      </w:r>
      <w:r>
        <w:rPr>
          <w:color w:val="000000" w:themeColor="text1"/>
          <w14:textFill>
            <w14:solidFill>
              <w14:schemeClr w14:val="tx1"/>
            </w14:solidFill>
          </w14:textFill>
        </w:rPr>
        <w:t xml:space="preserve"> </w:t>
      </w:r>
    </w:p>
    <w:p w14:paraId="65FAE669">
      <w:pPr>
        <w:pStyle w:val="29"/>
        <w:widowControl/>
        <w:numPr>
          <w:ilvl w:val="0"/>
          <w:numId w:val="3"/>
        </w:numPr>
        <w:tabs>
          <w:tab w:val="left" w:pos="360"/>
        </w:tabs>
        <w:adjustRightInd w:val="0"/>
        <w:spacing w:line="360" w:lineRule="auto"/>
        <w:ind w:left="1134" w:hanging="454"/>
        <w:contextualSpacing/>
        <w:jc w:val="both"/>
        <w:rPr>
          <w:rFonts w:ascii="Bookman Old Style" w:hAnsi="Bookman Old Style" w:cs="Calibri"/>
          <w:color w:val="000000"/>
          <w:sz w:val="24"/>
          <w:szCs w:val="24"/>
        </w:rPr>
      </w:pPr>
      <w:r>
        <w:rPr>
          <w:rFonts w:ascii="Bookman Old Style" w:hAnsi="Bookman Old Style" w:cs="Times New Roman"/>
          <w:color w:val="000000" w:themeColor="text1"/>
          <w:sz w:val="24"/>
          <w:szCs w:val="24"/>
          <w14:textFill>
            <w14:solidFill>
              <w14:schemeClr w14:val="tx1"/>
            </w14:solidFill>
          </w14:textFill>
        </w:rPr>
        <w:t>Undang-Undang Nomor 14 Tahun 2008 tentang Keterbukaan Informasi Publik</w:t>
      </w:r>
      <w:r>
        <w:rPr>
          <w:rFonts w:ascii="Bookman Old Style" w:hAnsi="Bookman Old Style" w:cs="Times New Roman"/>
          <w:color w:val="000000" w:themeColor="text1"/>
          <w:sz w:val="24"/>
          <w:szCs w:val="24"/>
          <w:lang w:val="id-ID"/>
          <w14:textFill>
            <w14:solidFill>
              <w14:schemeClr w14:val="tx1"/>
            </w14:solidFill>
          </w14:textFill>
        </w:rPr>
        <w:t>;</w:t>
      </w:r>
    </w:p>
    <w:p w14:paraId="4F68CCAC">
      <w:pPr>
        <w:pStyle w:val="29"/>
        <w:widowControl/>
        <w:numPr>
          <w:ilvl w:val="0"/>
          <w:numId w:val="3"/>
        </w:numPr>
        <w:autoSpaceDE/>
        <w:autoSpaceDN/>
        <w:spacing w:line="360" w:lineRule="auto"/>
        <w:ind w:left="1134" w:hanging="454"/>
        <w:contextualSpacing/>
        <w:jc w:val="both"/>
        <w:rPr>
          <w:rFonts w:ascii="Bookman Old Style" w:hAnsi="Bookman Old Style" w:cs="Times New Roman" w:eastAsiaTheme="minorHAnsi"/>
          <w:sz w:val="24"/>
          <w:szCs w:val="24"/>
          <w:lang w:val="en-US"/>
        </w:rPr>
      </w:pPr>
      <w:r>
        <w:rPr>
          <w:rFonts w:ascii="Bookman Old Style" w:hAnsi="Bookman Old Style" w:cs="Times New Roman"/>
          <w:sz w:val="24"/>
          <w:szCs w:val="24"/>
        </w:rPr>
        <w:t xml:space="preserve">Undang-Undang Nomor 12 Tahun 2011 tentang Pembentukan Peraturan Perundang-Undangan, sebagaimana telah diubah beberapa kali, terakhir dengan Undang-Undang Nomor 13 Tahun 2022 tentang </w:t>
      </w:r>
      <w:r>
        <w:rPr>
          <w:rFonts w:ascii="Bookman Old Style" w:hAnsi="Bookman Old Style" w:cs="Times New Roman"/>
          <w:sz w:val="24"/>
          <w:szCs w:val="24"/>
          <w:lang w:val="en-US"/>
        </w:rPr>
        <w:t xml:space="preserve">Perubahan </w:t>
      </w:r>
      <w:r>
        <w:rPr>
          <w:rFonts w:ascii="Bookman Old Style" w:hAnsi="Bookman Old Style" w:cs="Times New Roman"/>
          <w:sz w:val="24"/>
          <w:szCs w:val="24"/>
        </w:rPr>
        <w:t>Undang-Undang Nomor 12 Tahun 2011 tentang Pembentukan Peraturan Perundang-Undangan (Lembaran Negara Republik Indonesia Tahun 2022 Nomor 143, Tambahan Lembaran Negara Republik Indonesia Nomor 6801)</w:t>
      </w:r>
      <w:r>
        <w:rPr>
          <w:rFonts w:ascii="Bookman Old Style" w:hAnsi="Bookman Old Style" w:cs="Times New Roman"/>
          <w:sz w:val="24"/>
          <w:szCs w:val="24"/>
          <w:lang w:val="en-US"/>
        </w:rPr>
        <w:t>;</w:t>
      </w:r>
    </w:p>
    <w:p w14:paraId="656645A0">
      <w:pPr>
        <w:pStyle w:val="29"/>
        <w:widowControl/>
        <w:numPr>
          <w:ilvl w:val="0"/>
          <w:numId w:val="3"/>
        </w:numPr>
        <w:tabs>
          <w:tab w:val="left" w:pos="360"/>
        </w:tabs>
        <w:adjustRightInd w:val="0"/>
        <w:spacing w:line="360" w:lineRule="auto"/>
        <w:ind w:left="1134" w:hanging="454"/>
        <w:contextualSpacing/>
        <w:jc w:val="both"/>
        <w:rPr>
          <w:rFonts w:ascii="Bookman Old Style" w:hAnsi="Bookman Old Style" w:cs="Calibri"/>
          <w:color w:val="000000"/>
          <w:sz w:val="24"/>
          <w:szCs w:val="24"/>
        </w:rPr>
      </w:pPr>
      <w:r>
        <w:rPr>
          <w:rFonts w:ascii="Bookman Old Style" w:hAnsi="Bookman Old Style" w:cs="Times New Roman"/>
          <w:color w:val="000000" w:themeColor="text1"/>
          <w:sz w:val="24"/>
          <w:szCs w:val="24"/>
          <w14:textFill>
            <w14:solidFill>
              <w14:schemeClr w14:val="tx1"/>
            </w14:solidFill>
          </w14:textFill>
        </w:rPr>
        <w:t>Undang-Undang Nomor 23 Tahun 2014 tentang Pemerintahan Daerah (Lembaran Negara Republik Indonesia Tahun 2014 Nomor 244, Tambahan Lembaran Negara Republik Indonesia Nomor 5587) sebagaimana telah beberapa kali diubah terakhir dengan UndangUndang Nomor 9 Tahun 2015 tentang Perubahan Kedua Atas UndangUndang Nomor 23 Tahun 2014 tentang Pemerintahan Daerah (Lembaran Negara Republik Indonesia Tahun 2015 Nomor 58, Tambahan Lembaran Negara Republik Indonesia Nomor 5679);</w:t>
      </w:r>
    </w:p>
    <w:p w14:paraId="19DD5CDD">
      <w:pPr>
        <w:pStyle w:val="29"/>
        <w:widowControl/>
        <w:numPr>
          <w:ilvl w:val="0"/>
          <w:numId w:val="3"/>
        </w:numPr>
        <w:tabs>
          <w:tab w:val="left" w:pos="360"/>
        </w:tabs>
        <w:adjustRightInd w:val="0"/>
        <w:spacing w:line="360" w:lineRule="auto"/>
        <w:ind w:left="1134" w:hanging="454"/>
        <w:contextualSpacing/>
        <w:jc w:val="both"/>
        <w:rPr>
          <w:rFonts w:ascii="Bookman Old Style" w:hAnsi="Bookman Old Style" w:cs="Calibri"/>
          <w:color w:val="000000"/>
          <w:sz w:val="24"/>
          <w:szCs w:val="24"/>
        </w:rPr>
      </w:pPr>
      <w:r>
        <w:rPr>
          <w:rFonts w:ascii="Bookman Old Style" w:hAnsi="Bookman Old Style" w:cs="Calibri"/>
          <w:color w:val="000000"/>
          <w:sz w:val="24"/>
          <w:szCs w:val="24"/>
        </w:rPr>
        <w:t>Undang-Undang Nomor 19 Tahun 2022 tentang Provinsi Riau (Lembaran Negara Republik Indonesia Tahun 2022 Nomor 162, Tambahan Lembaran Negara Republik Indonesia Nomor 6808);</w:t>
      </w:r>
    </w:p>
    <w:p w14:paraId="0A1B92A5">
      <w:pPr>
        <w:pStyle w:val="29"/>
        <w:widowControl/>
        <w:numPr>
          <w:ilvl w:val="0"/>
          <w:numId w:val="3"/>
        </w:numPr>
        <w:tabs>
          <w:tab w:val="left" w:pos="360"/>
        </w:tabs>
        <w:adjustRightInd w:val="0"/>
        <w:spacing w:line="360" w:lineRule="auto"/>
        <w:ind w:left="1134" w:hanging="454"/>
        <w:contextualSpacing/>
        <w:jc w:val="both"/>
        <w:rPr>
          <w:rFonts w:ascii="Bookman Old Style" w:hAnsi="Bookman Old Style" w:cs="Calibri"/>
          <w:color w:val="000000"/>
          <w:sz w:val="24"/>
          <w:szCs w:val="24"/>
        </w:rPr>
      </w:pPr>
      <w:r>
        <w:rPr>
          <w:rFonts w:ascii="Bookman Old Style" w:hAnsi="Bookman Old Style" w:cs="Times New Roman"/>
          <w:color w:val="000000" w:themeColor="text1"/>
          <w:sz w:val="24"/>
          <w:szCs w:val="24"/>
          <w14:textFill>
            <w14:solidFill>
              <w14:schemeClr w14:val="tx1"/>
            </w14:solidFill>
          </w14:textFill>
        </w:rPr>
        <w:t>Peraturan Pemerintah Nomor 58 Tahun 2005 tentang Pengelolaan Keuangan Daerah (Lembaran Negara Republik Indonesia Tahun 2005 Nomor 140);</w:t>
      </w:r>
    </w:p>
    <w:p w14:paraId="5ED57A90">
      <w:pPr>
        <w:pStyle w:val="26"/>
        <w:numPr>
          <w:ilvl w:val="2"/>
          <w:numId w:val="4"/>
        </w:numPr>
        <w:spacing w:before="7" w:line="360" w:lineRule="auto"/>
        <w:ind w:left="1134" w:right="2" w:hanging="425"/>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Peraturan Pemerintah Nomor 6 Tahun 2008 tentang Pedoman Evaluasi Kinerja Penyelenggaraan Pemerintahan Daerah (Lembaran Negara Republik Indonesia Nomor 19 Tahun 2008, Tambahan Lembaran Negara Republik Indonesia Nomor 4815);</w:t>
      </w:r>
    </w:p>
    <w:p w14:paraId="3ECBD01D">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Peraturan Pemerintah Nomor 8 Tahun 2008 tentang Tahapan, Tata Cara Penyusunan, Pengendalian dan Evaluasi Pelaksanaan Rencana Pembangunan Daerah (Lembaran Negara Republik Indonesia Tahun 2008 Nomor 21, Tambahan Lembaran Negara Republik Indonesia Nomor 4698);</w:t>
      </w:r>
    </w:p>
    <w:p w14:paraId="2BFBAE4C">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Peraturan Pemerintah Nomor 7</w:t>
      </w:r>
      <w:r>
        <w:rPr>
          <w:rFonts w:ascii="Bookman Old Style" w:hAnsi="Bookman Old Style" w:cs="Times New Roman"/>
          <w:color w:val="000000" w:themeColor="text1"/>
          <w:sz w:val="24"/>
          <w:szCs w:val="24"/>
          <w:lang w:val="en-US"/>
          <w14:textFill>
            <w14:solidFill>
              <w14:schemeClr w14:val="tx1"/>
            </w14:solidFill>
          </w14:textFill>
        </w:rPr>
        <w:t>2</w:t>
      </w:r>
      <w:r>
        <w:rPr>
          <w:rFonts w:ascii="Bookman Old Style" w:hAnsi="Bookman Old Style" w:cs="Times New Roman"/>
          <w:color w:val="000000" w:themeColor="text1"/>
          <w:sz w:val="24"/>
          <w:szCs w:val="24"/>
          <w14:textFill>
            <w14:solidFill>
              <w14:schemeClr w14:val="tx1"/>
            </w14:solidFill>
          </w14:textFill>
        </w:rPr>
        <w:t xml:space="preserve"> Tahun 2019 tentang Perubahan peraturan Daerah Nomor 18 tahun 2016 tentang Perangkat Daerah;</w:t>
      </w:r>
    </w:p>
    <w:p w14:paraId="715A5134">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Peraturan Presiden Nomor 1</w:t>
      </w:r>
      <w:r>
        <w:rPr>
          <w:rFonts w:ascii="Bookman Old Style" w:hAnsi="Bookman Old Style" w:cs="Times New Roman"/>
          <w:color w:val="000000" w:themeColor="text1"/>
          <w:sz w:val="24"/>
          <w:szCs w:val="24"/>
          <w:lang w:val="en-US"/>
          <w14:textFill>
            <w14:solidFill>
              <w14:schemeClr w14:val="tx1"/>
            </w14:solidFill>
          </w14:textFill>
        </w:rPr>
        <w:t>2</w:t>
      </w:r>
      <w:r>
        <w:rPr>
          <w:rFonts w:ascii="Bookman Old Style" w:hAnsi="Bookman Old Style" w:cs="Times New Roman"/>
          <w:color w:val="000000" w:themeColor="text1"/>
          <w:sz w:val="24"/>
          <w:szCs w:val="24"/>
          <w14:textFill>
            <w14:solidFill>
              <w14:schemeClr w14:val="tx1"/>
            </w14:solidFill>
          </w14:textFill>
        </w:rPr>
        <w:t xml:space="preserve"> Tahun 202</w:t>
      </w:r>
      <w:r>
        <w:rPr>
          <w:rFonts w:ascii="Bookman Old Style" w:hAnsi="Bookman Old Style" w:cs="Times New Roman"/>
          <w:color w:val="000000" w:themeColor="text1"/>
          <w:sz w:val="24"/>
          <w:szCs w:val="24"/>
          <w:lang w:val="en-US"/>
          <w14:textFill>
            <w14:solidFill>
              <w14:schemeClr w14:val="tx1"/>
            </w14:solidFill>
          </w14:textFill>
        </w:rPr>
        <w:t>5</w:t>
      </w:r>
      <w:r>
        <w:rPr>
          <w:rFonts w:ascii="Bookman Old Style" w:hAnsi="Bookman Old Style" w:cs="Times New Roman"/>
          <w:color w:val="000000" w:themeColor="text1"/>
          <w:sz w:val="24"/>
          <w:szCs w:val="24"/>
          <w14:textFill>
            <w14:solidFill>
              <w14:schemeClr w14:val="tx1"/>
            </w14:solidFill>
          </w14:textFill>
        </w:rPr>
        <w:t xml:space="preserve"> tentang Rencana Pembangunan Jangka Menengah Nasional Tahun 202</w:t>
      </w:r>
      <w:r>
        <w:rPr>
          <w:rFonts w:ascii="Bookman Old Style" w:hAnsi="Bookman Old Style" w:cs="Times New Roman"/>
          <w:color w:val="000000" w:themeColor="text1"/>
          <w:sz w:val="24"/>
          <w:szCs w:val="24"/>
          <w:lang w:val="en-US"/>
          <w14:textFill>
            <w14:solidFill>
              <w14:schemeClr w14:val="tx1"/>
            </w14:solidFill>
          </w14:textFill>
        </w:rPr>
        <w:t>5</w:t>
      </w:r>
      <w:r>
        <w:rPr>
          <w:rFonts w:ascii="Bookman Old Style" w:hAnsi="Bookman Old Style" w:cs="Times New Roman"/>
          <w:color w:val="000000" w:themeColor="text1"/>
          <w:sz w:val="24"/>
          <w:szCs w:val="24"/>
          <w14:textFill>
            <w14:solidFill>
              <w14:schemeClr w14:val="tx1"/>
            </w14:solidFill>
          </w14:textFill>
        </w:rPr>
        <w:t>-202</w:t>
      </w:r>
      <w:r>
        <w:rPr>
          <w:rFonts w:ascii="Bookman Old Style" w:hAnsi="Bookman Old Style" w:cs="Times New Roman"/>
          <w:color w:val="000000" w:themeColor="text1"/>
          <w:sz w:val="24"/>
          <w:szCs w:val="24"/>
          <w:lang w:val="en-US"/>
          <w14:textFill>
            <w14:solidFill>
              <w14:schemeClr w14:val="tx1"/>
            </w14:solidFill>
          </w14:textFill>
        </w:rPr>
        <w:t>9</w:t>
      </w:r>
      <w:r>
        <w:rPr>
          <w:rFonts w:ascii="Bookman Old Style" w:hAnsi="Bookman Old Style" w:cs="Times New Roman"/>
          <w:color w:val="000000" w:themeColor="text1"/>
          <w:sz w:val="24"/>
          <w:szCs w:val="24"/>
          <w14:textFill>
            <w14:solidFill>
              <w14:schemeClr w14:val="tx1"/>
            </w14:solidFill>
          </w14:textFill>
        </w:rPr>
        <w:t>;</w:t>
      </w:r>
    </w:p>
    <w:p w14:paraId="30EA2F8D">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Peraturan Menteri Pendayagunaan Aparatur Negara dan Reformasi Birokrasi N</w:t>
      </w:r>
      <w:r>
        <w:rPr>
          <w:rFonts w:ascii="Bookman Old Style" w:hAnsi="Bookman Old Style" w:cs="Times New Roman"/>
          <w:color w:val="000000" w:themeColor="text1"/>
          <w:sz w:val="24"/>
          <w:szCs w:val="24"/>
          <w:lang w:val="en-US"/>
          <w14:textFill>
            <w14:solidFill>
              <w14:schemeClr w14:val="tx1"/>
            </w14:solidFill>
          </w14:textFill>
        </w:rPr>
        <w:t>omor</w:t>
      </w:r>
      <w:r>
        <w:rPr>
          <w:rFonts w:ascii="Bookman Old Style" w:hAnsi="Bookman Old Style" w:cs="Times New Roman"/>
          <w:color w:val="000000" w:themeColor="text1"/>
          <w:sz w:val="24"/>
          <w:szCs w:val="24"/>
          <w14:textFill>
            <w14:solidFill>
              <w14:schemeClr w14:val="tx1"/>
            </w14:solidFill>
          </w14:textFill>
        </w:rPr>
        <w:t xml:space="preserve"> 59 Tahun 2020 Tentang Pemantauan dan Evaluasi Sistem Pemerintahan Berbasis Elektronik;</w:t>
      </w:r>
    </w:p>
    <w:p w14:paraId="232F1136">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w:t>
      </w:r>
    </w:p>
    <w:p w14:paraId="5FB4080D">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Peraturan Menteri Dalam Negeri Nomor 70 Tahun 2019 tentang Sistem Informasi Pemerintah Daerah;</w:t>
      </w:r>
    </w:p>
    <w:p w14:paraId="18A5C6D9">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Peraturan Menteri Dalam Negeri Republik Indonesia Nomor 90 Tahun 2019 Tentang Klasifikasi, Kodefikasi, dan Nomenklatur Perencanaan Pembangunan dan Keuangan Daerah;</w:t>
      </w:r>
    </w:p>
    <w:p w14:paraId="28CA8F43">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Peraturan Menteri Dalam Negeri Nomor 77 Tahun 2020 tentang Pedoman Teknis Pengelolaan Keuangan Daerah;</w:t>
      </w:r>
    </w:p>
    <w:p w14:paraId="7DE6B3E2">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Peraturan Kepala Lembaga Sandi Negara R.I. Nomor 10 Tahun 2012 tentang Pedoman Pengelolaan dan Perlindungan Informasi Berklasifikasi Milik Pemerintah;</w:t>
      </w:r>
    </w:p>
    <w:p w14:paraId="168FEE4C">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Peraturan Kepala Lembaga Sandi Negara R.I. Nomor 8 Tahun 2016 tentang Hasil Pemetaan Urusan Pemerintahan Daerah Urusan Persandian</w:t>
      </w:r>
    </w:p>
    <w:p w14:paraId="2AB5A391">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Peraturan Kepala Lembaga Sandi Negara R.I. Nomor 9 Tahun 2016 tentang Nomenklatur Perangkat Daerah dan Unit Kerja pada Perangkat Daerah Urusan Pemerintahan Bidang Persandian;</w:t>
      </w:r>
    </w:p>
    <w:p w14:paraId="1550AFDF">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 xml:space="preserve">Peraturan </w:t>
      </w:r>
      <w:r>
        <w:rPr>
          <w:rFonts w:ascii="Bookman Old Style" w:hAnsi="Bookman Old Style" w:cs="Times New Roman"/>
          <w:color w:val="000000" w:themeColor="text1"/>
          <w:sz w:val="24"/>
          <w:szCs w:val="24"/>
          <w:lang w:val="en-US"/>
          <w14:textFill>
            <w14:solidFill>
              <w14:schemeClr w14:val="tx1"/>
            </w14:solidFill>
          </w14:textFill>
        </w:rPr>
        <w:t>Badan Siber</w:t>
      </w:r>
      <w:r>
        <w:rPr>
          <w:rFonts w:ascii="Bookman Old Style" w:hAnsi="Bookman Old Style" w:cs="Times New Roman"/>
          <w:color w:val="000000" w:themeColor="text1"/>
          <w:sz w:val="24"/>
          <w:szCs w:val="24"/>
          <w14:textFill>
            <w14:solidFill>
              <w14:schemeClr w14:val="tx1"/>
            </w14:solidFill>
          </w14:textFill>
        </w:rPr>
        <w:t xml:space="preserve"> Sandi Negara Nomor </w:t>
      </w:r>
      <w:r>
        <w:rPr>
          <w:rFonts w:ascii="Bookman Old Style" w:hAnsi="Bookman Old Style" w:cs="Times New Roman"/>
          <w:color w:val="000000" w:themeColor="text1"/>
          <w:sz w:val="24"/>
          <w:szCs w:val="24"/>
          <w:lang w:val="en-US"/>
          <w14:textFill>
            <w14:solidFill>
              <w14:schemeClr w14:val="tx1"/>
            </w14:solidFill>
          </w14:textFill>
        </w:rPr>
        <w:t>10</w:t>
      </w:r>
      <w:r>
        <w:rPr>
          <w:rFonts w:ascii="Bookman Old Style" w:hAnsi="Bookman Old Style" w:cs="Times New Roman"/>
          <w:color w:val="000000" w:themeColor="text1"/>
          <w:sz w:val="24"/>
          <w:szCs w:val="24"/>
          <w14:textFill>
            <w14:solidFill>
              <w14:schemeClr w14:val="tx1"/>
            </w14:solidFill>
          </w14:textFill>
        </w:rPr>
        <w:t xml:space="preserve"> Tahun 201</w:t>
      </w:r>
      <w:r>
        <w:rPr>
          <w:rFonts w:ascii="Bookman Old Style" w:hAnsi="Bookman Old Style" w:cs="Times New Roman"/>
          <w:color w:val="000000" w:themeColor="text1"/>
          <w:sz w:val="24"/>
          <w:szCs w:val="24"/>
          <w:lang w:val="en-US"/>
          <w14:textFill>
            <w14:solidFill>
              <w14:schemeClr w14:val="tx1"/>
            </w14:solidFill>
          </w14:textFill>
        </w:rPr>
        <w:t>9</w:t>
      </w:r>
      <w:r>
        <w:rPr>
          <w:rFonts w:ascii="Bookman Old Style" w:hAnsi="Bookman Old Style" w:cs="Times New Roman"/>
          <w:color w:val="000000" w:themeColor="text1"/>
          <w:sz w:val="24"/>
          <w:szCs w:val="24"/>
          <w14:textFill>
            <w14:solidFill>
              <w14:schemeClr w14:val="tx1"/>
            </w14:solidFill>
          </w14:textFill>
        </w:rPr>
        <w:t xml:space="preserve"> tentang Pe</w:t>
      </w:r>
      <w:r>
        <w:rPr>
          <w:rFonts w:ascii="Bookman Old Style" w:hAnsi="Bookman Old Style" w:cs="Times New Roman"/>
          <w:color w:val="000000" w:themeColor="text1"/>
          <w:sz w:val="24"/>
          <w:szCs w:val="24"/>
          <w:lang w:val="en-US"/>
          <w14:textFill>
            <w14:solidFill>
              <w14:schemeClr w14:val="tx1"/>
            </w14:solidFill>
          </w14:textFill>
        </w:rPr>
        <w:t xml:space="preserve">laksanaan </w:t>
      </w:r>
      <w:r>
        <w:rPr>
          <w:rFonts w:ascii="Bookman Old Style" w:hAnsi="Bookman Old Style" w:cs="Times New Roman"/>
          <w:color w:val="000000" w:themeColor="text1"/>
          <w:sz w:val="24"/>
          <w:szCs w:val="24"/>
          <w14:textFill>
            <w14:solidFill>
              <w14:schemeClr w14:val="tx1"/>
            </w14:solidFill>
          </w14:textFill>
        </w:rPr>
        <w:t>Persandian untuk Pengamanan Informasi di Pemerintah Daerah;</w:t>
      </w:r>
    </w:p>
    <w:p w14:paraId="444FE6FC">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Instruksi Menteri Dalam Negeri Nomor 2 Tahun 2025 tentang Pedoman Penyusunan Rencana</w:t>
      </w:r>
      <w:r>
        <w:rPr>
          <w:rFonts w:ascii="Bookman Old Style" w:hAnsi="Bookman Old Style" w:cs="Times New Roman"/>
          <w:color w:val="000000" w:themeColor="text1"/>
          <w:sz w:val="24"/>
          <w:szCs w:val="24"/>
          <w14:textFill>
            <w14:solidFill>
              <w14:schemeClr w14:val="tx1"/>
            </w14:solidFill>
          </w14:textFill>
        </w:rPr>
        <w:t xml:space="preserve"> Pembangunan Jangka Menengah Nasional </w:t>
      </w:r>
      <w:r>
        <w:rPr>
          <w:rFonts w:ascii="Bookman Old Style" w:hAnsi="Bookman Old Style" w:cs="Times New Roman"/>
          <w:color w:val="000000" w:themeColor="text1"/>
          <w:sz w:val="24"/>
          <w:szCs w:val="24"/>
          <w:lang w:val="en-US"/>
          <w14:textFill>
            <w14:solidFill>
              <w14:schemeClr w14:val="tx1"/>
            </w14:solidFill>
          </w14:textFill>
        </w:rPr>
        <w:t xml:space="preserve">dan Rencana Strategis Perangkat Daerah </w:t>
      </w:r>
      <w:r>
        <w:rPr>
          <w:rFonts w:ascii="Bookman Old Style" w:hAnsi="Bookman Old Style" w:cs="Times New Roman"/>
          <w:color w:val="000000" w:themeColor="text1"/>
          <w:sz w:val="24"/>
          <w:szCs w:val="24"/>
          <w14:textFill>
            <w14:solidFill>
              <w14:schemeClr w14:val="tx1"/>
            </w14:solidFill>
          </w14:textFill>
        </w:rPr>
        <w:t>Tahun 202</w:t>
      </w:r>
      <w:r>
        <w:rPr>
          <w:rFonts w:ascii="Bookman Old Style" w:hAnsi="Bookman Old Style" w:cs="Times New Roman"/>
          <w:color w:val="000000" w:themeColor="text1"/>
          <w:sz w:val="24"/>
          <w:szCs w:val="24"/>
          <w:lang w:val="en-US"/>
          <w14:textFill>
            <w14:solidFill>
              <w14:schemeClr w14:val="tx1"/>
            </w14:solidFill>
          </w14:textFill>
        </w:rPr>
        <w:t>5</w:t>
      </w:r>
      <w:r>
        <w:rPr>
          <w:rFonts w:ascii="Bookman Old Style" w:hAnsi="Bookman Old Style" w:cs="Times New Roman"/>
          <w:color w:val="000000" w:themeColor="text1"/>
          <w:sz w:val="24"/>
          <w:szCs w:val="24"/>
          <w14:textFill>
            <w14:solidFill>
              <w14:schemeClr w14:val="tx1"/>
            </w14:solidFill>
          </w14:textFill>
        </w:rPr>
        <w:t>-202</w:t>
      </w:r>
      <w:r>
        <w:rPr>
          <w:rFonts w:ascii="Bookman Old Style" w:hAnsi="Bookman Old Style" w:cs="Times New Roman"/>
          <w:color w:val="000000" w:themeColor="text1"/>
          <w:sz w:val="24"/>
          <w:szCs w:val="24"/>
          <w:lang w:val="en-US"/>
          <w14:textFill>
            <w14:solidFill>
              <w14:schemeClr w14:val="tx1"/>
            </w14:solidFill>
          </w14:textFill>
        </w:rPr>
        <w:t>9;</w:t>
      </w:r>
    </w:p>
    <w:p w14:paraId="0E88AB1C">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sz w:val="24"/>
          <w:szCs w:val="24"/>
        </w:rPr>
        <w:t>Keputusan Menteri Dalam Negeri Nomor 900.1.15.5-1317 Tahun 2023 tentang Perubahan Atas Keputusan Menteri Dalam Negeri Nomor 050-5889 Tahun 2021 tentang Hasil Verifikasi dan Validasi Pemutakhiran Klasifikasi, Kodefikasi dan Nomenklatur Perencanaan Pembangunan dan Keuangan Daerah.</w:t>
      </w:r>
    </w:p>
    <w:p w14:paraId="76E37190">
      <w:pPr>
        <w:pStyle w:val="26"/>
        <w:spacing w:before="7" w:line="360" w:lineRule="auto"/>
        <w:ind w:left="1134" w:right="2"/>
        <w:jc w:val="both"/>
        <w:rPr>
          <w:rFonts w:ascii="Bookman Old Style" w:hAnsi="Bookman Old Style" w:cs="Times New Roman"/>
          <w:color w:val="000000" w:themeColor="text1"/>
          <w:sz w:val="24"/>
          <w:szCs w:val="24"/>
          <w14:textFill>
            <w14:solidFill>
              <w14:schemeClr w14:val="tx1"/>
            </w14:solidFill>
          </w14:textFill>
        </w:rPr>
      </w:pPr>
    </w:p>
    <w:p w14:paraId="5377A858">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Peraturan Daerah Provinsi Riau Nomor 12 Tahun 2017 tentang Perubahan Peraturan Peraturan Daerah nomor 9 Tahun 2009 tentang Rencana Pembangunan Jangka Panjang Daerah Provinsi Riau Tahun 2005-2025;</w:t>
      </w:r>
    </w:p>
    <w:p w14:paraId="5C63247B">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sz w:val="24"/>
          <w:szCs w:val="24"/>
        </w:rPr>
        <w:t xml:space="preserve">Peraturan Daerah Provinsi Riau Nomor </w:t>
      </w:r>
      <w:r>
        <w:rPr>
          <w:rFonts w:ascii="Bookman Old Style" w:hAnsi="Bookman Old Style" w:cs="Times New Roman"/>
          <w:sz w:val="24"/>
          <w:szCs w:val="24"/>
          <w:lang w:val="en-GB"/>
        </w:rPr>
        <w:t>5</w:t>
      </w:r>
      <w:r>
        <w:rPr>
          <w:rFonts w:ascii="Bookman Old Style" w:hAnsi="Bookman Old Style" w:cs="Times New Roman"/>
          <w:sz w:val="24"/>
          <w:szCs w:val="24"/>
        </w:rPr>
        <w:t xml:space="preserve"> Tahun 202</w:t>
      </w:r>
      <w:r>
        <w:rPr>
          <w:rFonts w:ascii="Bookman Old Style" w:hAnsi="Bookman Old Style" w:cs="Times New Roman"/>
          <w:sz w:val="24"/>
          <w:szCs w:val="24"/>
          <w:lang w:val="en-GB"/>
        </w:rPr>
        <w:t>4</w:t>
      </w:r>
      <w:r>
        <w:rPr>
          <w:rFonts w:ascii="Bookman Old Style" w:hAnsi="Bookman Old Style" w:cs="Times New Roman"/>
          <w:sz w:val="24"/>
          <w:szCs w:val="24"/>
        </w:rPr>
        <w:t xml:space="preserve"> tentang Perubahan Ke</w:t>
      </w:r>
      <w:r>
        <w:rPr>
          <w:rFonts w:ascii="Bookman Old Style" w:hAnsi="Bookman Old Style" w:cs="Times New Roman"/>
          <w:sz w:val="24"/>
          <w:szCs w:val="24"/>
          <w:lang w:val="en-GB"/>
        </w:rPr>
        <w:t>tiga</w:t>
      </w:r>
      <w:r>
        <w:rPr>
          <w:rFonts w:ascii="Bookman Old Style" w:hAnsi="Bookman Old Style" w:cs="Times New Roman"/>
          <w:sz w:val="24"/>
          <w:szCs w:val="24"/>
        </w:rPr>
        <w:t xml:space="preserve"> Atas Peraturan Daerah Provinsi Riau Nomor 4 Tahun 2016 tentang Pembentukan dan Susunan Perangkat Daerah Provinsi Riau (Lembaran Daerah Provinsi Riau Tahun 202</w:t>
      </w:r>
      <w:r>
        <w:rPr>
          <w:rFonts w:ascii="Bookman Old Style" w:hAnsi="Bookman Old Style" w:cs="Times New Roman"/>
          <w:sz w:val="24"/>
          <w:szCs w:val="24"/>
          <w:lang w:val="en-GB"/>
        </w:rPr>
        <w:t>4</w:t>
      </w:r>
      <w:r>
        <w:rPr>
          <w:rFonts w:ascii="Bookman Old Style" w:hAnsi="Bookman Old Style" w:cs="Times New Roman"/>
          <w:sz w:val="24"/>
          <w:szCs w:val="24"/>
        </w:rPr>
        <w:t xml:space="preserve"> Nomor </w:t>
      </w:r>
      <w:r>
        <w:rPr>
          <w:rFonts w:ascii="Bookman Old Style" w:hAnsi="Bookman Old Style" w:cs="Times New Roman"/>
          <w:sz w:val="24"/>
          <w:szCs w:val="24"/>
          <w:lang w:val="en-GB"/>
        </w:rPr>
        <w:t>5</w:t>
      </w:r>
      <w:r>
        <w:rPr>
          <w:rFonts w:ascii="Bookman Old Style" w:hAnsi="Bookman Old Style" w:cs="Times New Roman"/>
          <w:sz w:val="24"/>
          <w:szCs w:val="24"/>
        </w:rPr>
        <w:t>);</w:t>
      </w:r>
    </w:p>
    <w:p w14:paraId="717C6EC4">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sz w:val="24"/>
          <w:szCs w:val="24"/>
        </w:rPr>
        <w:t xml:space="preserve">Peraturan </w:t>
      </w:r>
      <w:r>
        <w:rPr>
          <w:rFonts w:ascii="Bookman Old Style" w:hAnsi="Bookman Old Style" w:cs="Times New Roman"/>
          <w:sz w:val="24"/>
          <w:szCs w:val="24"/>
          <w:lang w:val="en-US"/>
        </w:rPr>
        <w:t xml:space="preserve">Daerah </w:t>
      </w:r>
      <w:r>
        <w:rPr>
          <w:rFonts w:ascii="Bookman Old Style" w:hAnsi="Bookman Old Style" w:cs="Times New Roman"/>
          <w:sz w:val="24"/>
          <w:szCs w:val="24"/>
        </w:rPr>
        <w:t xml:space="preserve">Nomor </w:t>
      </w:r>
      <w:r>
        <w:rPr>
          <w:rFonts w:ascii="Bookman Old Style" w:hAnsi="Bookman Old Style" w:cs="Times New Roman"/>
          <w:sz w:val="24"/>
          <w:szCs w:val="24"/>
          <w:lang w:val="en-GB"/>
        </w:rPr>
        <w:t>14</w:t>
      </w:r>
      <w:r>
        <w:rPr>
          <w:rFonts w:ascii="Bookman Old Style" w:hAnsi="Bookman Old Style" w:cs="Times New Roman"/>
          <w:sz w:val="24"/>
          <w:szCs w:val="24"/>
        </w:rPr>
        <w:t xml:space="preserve"> Tahun 2024 Tentang Rencana Pembangunan </w:t>
      </w:r>
      <w:r>
        <w:rPr>
          <w:rFonts w:ascii="Bookman Old Style" w:hAnsi="Bookman Old Style" w:cs="Times New Roman"/>
          <w:sz w:val="24"/>
          <w:szCs w:val="24"/>
          <w:lang w:val="en-GB"/>
        </w:rPr>
        <w:t xml:space="preserve">Jangka Panjang </w:t>
      </w:r>
      <w:r>
        <w:rPr>
          <w:rFonts w:ascii="Bookman Old Style" w:hAnsi="Bookman Old Style" w:cs="Times New Roman"/>
          <w:sz w:val="24"/>
          <w:szCs w:val="24"/>
        </w:rPr>
        <w:t>Daerah Provinsi Riau Tahun 2025-20</w:t>
      </w:r>
      <w:r>
        <w:rPr>
          <w:rFonts w:ascii="Bookman Old Style" w:hAnsi="Bookman Old Style" w:cs="Times New Roman"/>
          <w:sz w:val="24"/>
          <w:szCs w:val="24"/>
          <w:lang w:val="en-GB"/>
        </w:rPr>
        <w:t>45</w:t>
      </w:r>
      <w:r>
        <w:rPr>
          <w:rFonts w:ascii="Bookman Old Style" w:hAnsi="Bookman Old Style" w:cs="Times New Roman"/>
          <w:sz w:val="24"/>
          <w:szCs w:val="24"/>
        </w:rPr>
        <w:t xml:space="preserve"> (Berita Daerah Provinsi Riau Tahun 2024 Nomor </w:t>
      </w:r>
      <w:r>
        <w:rPr>
          <w:rFonts w:ascii="Bookman Old Style" w:hAnsi="Bookman Old Style" w:cs="Times New Roman"/>
          <w:sz w:val="24"/>
          <w:szCs w:val="24"/>
          <w:lang w:val="en-GB"/>
        </w:rPr>
        <w:t>14</w:t>
      </w:r>
      <w:r>
        <w:rPr>
          <w:rFonts w:ascii="Bookman Old Style" w:hAnsi="Bookman Old Style" w:cs="Times New Roman"/>
          <w:sz w:val="24"/>
          <w:szCs w:val="24"/>
        </w:rPr>
        <w:t>)</w:t>
      </w:r>
      <w:r>
        <w:rPr>
          <w:rFonts w:ascii="Bookman Old Style" w:hAnsi="Bookman Old Style" w:cs="Times New Roman"/>
          <w:sz w:val="24"/>
          <w:szCs w:val="24"/>
          <w:lang w:val="en-US"/>
        </w:rPr>
        <w:t>;</w:t>
      </w:r>
    </w:p>
    <w:p w14:paraId="05A31C03">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eastAsia="SimSun" w:cs="Bookman Old Style"/>
          <w:sz w:val="24"/>
          <w:szCs w:val="24"/>
        </w:rPr>
        <w:t>Peraturan Gubernur Riau Nomor 18 Tahun 2018 tentang Pedoman Pelaksanaan Pengarusutamaan Gender di Provinsi Riau (Berita Daerah Provinsi Riau Tahun 2018 Nomor 18);</w:t>
      </w:r>
    </w:p>
    <w:p w14:paraId="01D88226">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olor w:val="000000"/>
          <w:sz w:val="24"/>
          <w:szCs w:val="24"/>
        </w:rPr>
        <w:t xml:space="preserve">Peraturan Gubernur Riau Nomor </w:t>
      </w:r>
      <w:r>
        <w:rPr>
          <w:rFonts w:ascii="Bookman Old Style" w:hAnsi="Bookman Old Style"/>
          <w:color w:val="000000"/>
          <w:sz w:val="24"/>
          <w:szCs w:val="24"/>
          <w:lang w:val="en-US"/>
        </w:rPr>
        <w:t>53</w:t>
      </w:r>
      <w:r>
        <w:rPr>
          <w:rFonts w:ascii="Bookman Old Style" w:hAnsi="Bookman Old Style"/>
          <w:color w:val="000000"/>
          <w:sz w:val="24"/>
          <w:szCs w:val="24"/>
        </w:rPr>
        <w:t xml:space="preserve"> Tahun 202</w:t>
      </w:r>
      <w:r>
        <w:rPr>
          <w:rFonts w:ascii="Bookman Old Style" w:hAnsi="Bookman Old Style"/>
          <w:color w:val="000000"/>
          <w:sz w:val="24"/>
          <w:szCs w:val="24"/>
          <w:lang w:val="en-US"/>
        </w:rPr>
        <w:t>3</w:t>
      </w:r>
      <w:r>
        <w:rPr>
          <w:rFonts w:ascii="Bookman Old Style" w:hAnsi="Bookman Old Style"/>
          <w:color w:val="000000"/>
          <w:sz w:val="24"/>
          <w:szCs w:val="24"/>
        </w:rPr>
        <w:t xml:space="preserve"> tentang Kedudukan, Susunan Organisasi dan Tata Kerja Perangkat Daerah</w:t>
      </w:r>
      <w:r>
        <w:rPr>
          <w:rFonts w:ascii="Bookman Old Style" w:hAnsi="Bookman Old Style"/>
          <w:color w:val="000000"/>
          <w:sz w:val="24"/>
          <w:szCs w:val="24"/>
          <w:lang w:val="en-US"/>
        </w:rPr>
        <w:t xml:space="preserve"> </w:t>
      </w:r>
      <w:r>
        <w:rPr>
          <w:rFonts w:ascii="Bookman Old Style" w:hAnsi="Bookman Old Style"/>
          <w:color w:val="000000"/>
          <w:sz w:val="24"/>
          <w:szCs w:val="24"/>
        </w:rPr>
        <w:t>(Berita Daerah Provinsi Riau Tahun 202</w:t>
      </w:r>
      <w:r>
        <w:rPr>
          <w:rFonts w:ascii="Bookman Old Style" w:hAnsi="Bookman Old Style"/>
          <w:color w:val="000000"/>
          <w:sz w:val="24"/>
          <w:szCs w:val="24"/>
          <w:lang w:val="en-US"/>
        </w:rPr>
        <w:t>3</w:t>
      </w:r>
      <w:r>
        <w:rPr>
          <w:rFonts w:ascii="Bookman Old Style" w:hAnsi="Bookman Old Style"/>
          <w:color w:val="000000"/>
          <w:sz w:val="24"/>
          <w:szCs w:val="24"/>
        </w:rPr>
        <w:t xml:space="preserve"> Nomor </w:t>
      </w:r>
      <w:r>
        <w:rPr>
          <w:rFonts w:ascii="Bookman Old Style" w:hAnsi="Bookman Old Style"/>
          <w:color w:val="000000"/>
          <w:sz w:val="24"/>
          <w:szCs w:val="24"/>
          <w:lang w:val="en-US"/>
        </w:rPr>
        <w:t>53</w:t>
      </w:r>
      <w:r>
        <w:rPr>
          <w:rFonts w:ascii="Bookman Old Style" w:hAnsi="Bookman Old Style"/>
          <w:color w:val="000000"/>
          <w:sz w:val="24"/>
          <w:szCs w:val="24"/>
        </w:rPr>
        <w:t>);</w:t>
      </w:r>
    </w:p>
    <w:p w14:paraId="37E8AE07">
      <w:pPr>
        <w:pStyle w:val="26"/>
        <w:numPr>
          <w:ilvl w:val="2"/>
          <w:numId w:val="4"/>
        </w:numPr>
        <w:spacing w:before="7" w:line="360" w:lineRule="auto"/>
        <w:ind w:left="1134" w:right="2" w:hanging="567"/>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sz w:val="24"/>
          <w:szCs w:val="24"/>
        </w:rPr>
        <w:t xml:space="preserve">Peraturan Gubernur </w:t>
      </w:r>
      <w:r>
        <w:rPr>
          <w:rFonts w:ascii="Bookman Old Style" w:hAnsi="Bookman Old Style" w:cs="Times New Roman"/>
          <w:sz w:val="24"/>
          <w:szCs w:val="24"/>
          <w:lang w:val="id-ID"/>
        </w:rPr>
        <w:t xml:space="preserve">Riau </w:t>
      </w:r>
      <w:r>
        <w:rPr>
          <w:rFonts w:ascii="Bookman Old Style" w:hAnsi="Bookman Old Style" w:cs="Times New Roman"/>
          <w:sz w:val="24"/>
          <w:szCs w:val="24"/>
        </w:rPr>
        <w:t xml:space="preserve">Nomor </w:t>
      </w:r>
      <w:r>
        <w:rPr>
          <w:rFonts w:ascii="Bookman Old Style" w:hAnsi="Bookman Old Style" w:cs="Times New Roman"/>
          <w:sz w:val="24"/>
          <w:szCs w:val="24"/>
          <w:lang w:val="en-US"/>
        </w:rPr>
        <w:t xml:space="preserve">31 </w:t>
      </w:r>
      <w:r>
        <w:rPr>
          <w:rFonts w:ascii="Bookman Old Style" w:hAnsi="Bookman Old Style" w:cs="Times New Roman"/>
          <w:sz w:val="24"/>
          <w:szCs w:val="24"/>
        </w:rPr>
        <w:t>Tahun 202</w:t>
      </w:r>
      <w:r>
        <w:rPr>
          <w:rFonts w:ascii="Bookman Old Style" w:hAnsi="Bookman Old Style" w:cs="Times New Roman"/>
          <w:sz w:val="24"/>
          <w:szCs w:val="24"/>
          <w:lang w:val="en-US"/>
        </w:rPr>
        <w:t>5</w:t>
      </w:r>
      <w:r>
        <w:rPr>
          <w:rFonts w:ascii="Bookman Old Style" w:hAnsi="Bookman Old Style" w:cs="Times New Roman"/>
          <w:sz w:val="24"/>
          <w:szCs w:val="24"/>
        </w:rPr>
        <w:t xml:space="preserve"> tentang Rencana Kerja Pemerintah Daerah </w:t>
      </w:r>
      <w:r>
        <w:rPr>
          <w:rFonts w:ascii="Bookman Old Style" w:hAnsi="Bookman Old Style" w:cs="Times New Roman"/>
          <w:sz w:val="24"/>
          <w:szCs w:val="24"/>
          <w:lang w:val="id-ID"/>
        </w:rPr>
        <w:t xml:space="preserve">Provinsi Riau </w:t>
      </w:r>
      <w:r>
        <w:rPr>
          <w:rFonts w:ascii="Bookman Old Style" w:hAnsi="Bookman Old Style" w:cs="Times New Roman"/>
          <w:sz w:val="24"/>
          <w:szCs w:val="24"/>
        </w:rPr>
        <w:t>Tahun 202</w:t>
      </w:r>
      <w:r>
        <w:rPr>
          <w:rFonts w:ascii="Bookman Old Style" w:hAnsi="Bookman Old Style" w:cs="Times New Roman"/>
          <w:sz w:val="24"/>
          <w:szCs w:val="24"/>
          <w:lang w:val="en-US"/>
        </w:rPr>
        <w:t>6</w:t>
      </w:r>
      <w:r>
        <w:rPr>
          <w:rFonts w:ascii="Bookman Old Style" w:hAnsi="Bookman Old Style" w:cs="Times New Roman"/>
          <w:sz w:val="24"/>
          <w:szCs w:val="24"/>
          <w:lang w:val="id-ID"/>
        </w:rPr>
        <w:t xml:space="preserve"> </w:t>
      </w:r>
      <w:r>
        <w:rPr>
          <w:rFonts w:ascii="Bookman Old Style" w:hAnsi="Bookman Old Style"/>
          <w:color w:val="000000"/>
          <w:sz w:val="24"/>
          <w:szCs w:val="24"/>
        </w:rPr>
        <w:t>(Berita Daerah Provinsi Riau Tahun 202</w:t>
      </w:r>
      <w:r>
        <w:rPr>
          <w:rFonts w:ascii="Bookman Old Style" w:hAnsi="Bookman Old Style"/>
          <w:color w:val="000000"/>
          <w:sz w:val="24"/>
          <w:szCs w:val="24"/>
          <w:lang w:val="en-US"/>
        </w:rPr>
        <w:t>5</w:t>
      </w:r>
      <w:r>
        <w:rPr>
          <w:rFonts w:ascii="Bookman Old Style" w:hAnsi="Bookman Old Style"/>
          <w:color w:val="000000"/>
          <w:sz w:val="24"/>
          <w:szCs w:val="24"/>
        </w:rPr>
        <w:t xml:space="preserve"> Nomor </w:t>
      </w:r>
      <w:r>
        <w:rPr>
          <w:rFonts w:ascii="Bookman Old Style" w:hAnsi="Bookman Old Style"/>
          <w:color w:val="000000"/>
          <w:sz w:val="24"/>
          <w:szCs w:val="24"/>
          <w:lang w:val="en-US"/>
        </w:rPr>
        <w:t>…</w:t>
      </w:r>
      <w:r>
        <w:rPr>
          <w:rFonts w:ascii="Bookman Old Style" w:hAnsi="Bookman Old Style"/>
          <w:color w:val="000000"/>
          <w:sz w:val="24"/>
          <w:szCs w:val="24"/>
        </w:rPr>
        <w:t>)</w:t>
      </w:r>
      <w:r>
        <w:rPr>
          <w:rFonts w:ascii="Bookman Old Style" w:hAnsi="Bookman Old Style"/>
          <w:color w:val="000000"/>
          <w:sz w:val="24"/>
          <w:szCs w:val="24"/>
          <w:lang w:val="en-US"/>
        </w:rPr>
        <w:t>.</w:t>
      </w:r>
    </w:p>
    <w:p w14:paraId="4C5D9372">
      <w:pPr>
        <w:pStyle w:val="26"/>
        <w:spacing w:before="7" w:line="480" w:lineRule="auto"/>
        <w:ind w:left="1134" w:right="2"/>
        <w:jc w:val="both"/>
        <w:rPr>
          <w:rFonts w:ascii="Bookman Old Style" w:hAnsi="Bookman Old Style" w:cs="Times New Roman"/>
          <w:color w:val="000000" w:themeColor="text1"/>
          <w:sz w:val="10"/>
          <w:szCs w:val="24"/>
          <w14:textFill>
            <w14:solidFill>
              <w14:schemeClr w14:val="tx1"/>
            </w14:solidFill>
          </w14:textFill>
        </w:rPr>
      </w:pPr>
    </w:p>
    <w:p w14:paraId="3CC65A9C">
      <w:pPr>
        <w:pStyle w:val="26"/>
        <w:numPr>
          <w:ilvl w:val="0"/>
          <w:numId w:val="1"/>
        </w:numPr>
        <w:spacing w:line="360" w:lineRule="auto"/>
        <w:ind w:hanging="720"/>
        <w:rPr>
          <w:rFonts w:ascii="Bookman Old Style" w:hAnsi="Bookman Old Style" w:cs="Times New Roman"/>
          <w:b/>
          <w:sz w:val="24"/>
          <w:szCs w:val="24"/>
        </w:rPr>
      </w:pPr>
      <w:r>
        <w:rPr>
          <w:rFonts w:ascii="Bookman Old Style" w:hAnsi="Bookman Old Style" w:cs="Times New Roman"/>
          <w:b/>
          <w:sz w:val="24"/>
          <w:szCs w:val="24"/>
        </w:rPr>
        <w:t>M</w:t>
      </w:r>
      <w:r>
        <w:rPr>
          <w:rFonts w:ascii="Bookman Old Style" w:hAnsi="Bookman Old Style" w:cs="Times New Roman"/>
          <w:b/>
          <w:sz w:val="24"/>
          <w:szCs w:val="24"/>
          <w:lang w:val="en-US"/>
        </w:rPr>
        <w:t xml:space="preserve">aksud dan Tujuan </w:t>
      </w:r>
    </w:p>
    <w:p w14:paraId="60663536">
      <w:pPr>
        <w:pStyle w:val="29"/>
        <w:spacing w:line="360" w:lineRule="auto"/>
        <w:ind w:left="720" w:firstLine="720"/>
        <w:jc w:val="both"/>
        <w:rPr>
          <w:rFonts w:ascii="Bookman Old Style" w:hAnsi="Bookman Old Style" w:cs="Calibri"/>
          <w:color w:val="000000"/>
          <w:sz w:val="24"/>
          <w:szCs w:val="24"/>
        </w:rPr>
      </w:pPr>
      <w:r>
        <w:rPr>
          <w:rFonts w:ascii="Bookman Old Style" w:hAnsi="Bookman Old Style" w:cs="Calibri"/>
          <w:color w:val="000000"/>
          <w:sz w:val="24"/>
          <w:szCs w:val="24"/>
        </w:rPr>
        <w:t>Maksud penyusunan Renja</w:t>
      </w:r>
      <w:r>
        <w:rPr>
          <w:rFonts w:ascii="Bookman Old Style" w:hAnsi="Bookman Old Style" w:cs="Calibri"/>
          <w:color w:val="000000"/>
          <w:sz w:val="24"/>
          <w:szCs w:val="24"/>
          <w:lang w:val="en-US"/>
        </w:rPr>
        <w:t xml:space="preserve"> </w:t>
      </w:r>
      <w:r>
        <w:rPr>
          <w:rFonts w:ascii="Bookman Old Style" w:hAnsi="Bookman Old Style" w:cs="Times New Roman"/>
          <w:color w:val="000000" w:themeColor="text1"/>
          <w:sz w:val="24"/>
          <w:szCs w:val="24"/>
          <w14:textFill>
            <w14:solidFill>
              <w14:schemeClr w14:val="tx1"/>
            </w14:solidFill>
          </w14:textFill>
        </w:rPr>
        <w:t>Dinas Komunikasi, Informatika dan Statistik</w:t>
      </w:r>
      <w:r>
        <w:rPr>
          <w:rFonts w:ascii="Bookman Old Style" w:hAnsi="Bookman Old Style" w:cs="Calibri"/>
          <w:color w:val="000000"/>
          <w:sz w:val="24"/>
          <w:szCs w:val="24"/>
        </w:rPr>
        <w:t xml:space="preserve"> Provinsi Riau tahun 202</w:t>
      </w:r>
      <w:r>
        <w:rPr>
          <w:rFonts w:ascii="Bookman Old Style" w:hAnsi="Bookman Old Style" w:cs="Calibri"/>
          <w:color w:val="000000"/>
          <w:sz w:val="24"/>
          <w:szCs w:val="24"/>
          <w:lang w:val="en-US"/>
        </w:rPr>
        <w:t>6</w:t>
      </w:r>
      <w:r>
        <w:rPr>
          <w:rFonts w:ascii="Bookman Old Style" w:hAnsi="Bookman Old Style" w:cs="Calibri"/>
          <w:color w:val="000000"/>
          <w:sz w:val="24"/>
          <w:szCs w:val="24"/>
        </w:rPr>
        <w:t xml:space="preserve"> adalah untuk mengoptimalkan pencapaian target kinerja Renstra melalui dokumen perencanaan kinerja tahunan.</w:t>
      </w:r>
    </w:p>
    <w:p w14:paraId="4C144184">
      <w:pPr>
        <w:spacing w:line="360" w:lineRule="auto"/>
        <w:ind w:left="630" w:firstLine="788"/>
        <w:jc w:val="both"/>
        <w:rPr>
          <w:rFonts w:ascii="Bookman Old Style" w:hAnsi="Bookman Old Style" w:cs="Calibri"/>
          <w:color w:val="000000"/>
          <w:sz w:val="24"/>
          <w:szCs w:val="24"/>
        </w:rPr>
      </w:pPr>
      <w:r>
        <w:rPr>
          <w:rFonts w:ascii="Bookman Old Style" w:hAnsi="Bookman Old Style" w:cs="Calibri"/>
          <w:color w:val="000000"/>
          <w:sz w:val="24"/>
          <w:szCs w:val="24"/>
        </w:rPr>
        <w:t xml:space="preserve">Tujuan dari penyusunan Renja </w:t>
      </w:r>
      <w:r>
        <w:rPr>
          <w:rFonts w:ascii="Bookman Old Style" w:hAnsi="Bookman Old Style" w:cs="Times New Roman"/>
          <w:color w:val="000000" w:themeColor="text1"/>
          <w:sz w:val="24"/>
          <w:szCs w:val="24"/>
          <w14:textFill>
            <w14:solidFill>
              <w14:schemeClr w14:val="tx1"/>
            </w14:solidFill>
          </w14:textFill>
        </w:rPr>
        <w:t>Dinas Komunikasi, Informatika dan Statistik</w:t>
      </w:r>
      <w:r>
        <w:rPr>
          <w:rFonts w:ascii="Bookman Old Style" w:hAnsi="Bookman Old Style" w:cs="Calibri"/>
          <w:color w:val="000000"/>
          <w:sz w:val="24"/>
          <w:szCs w:val="24"/>
        </w:rPr>
        <w:t xml:space="preserve"> Provinsi Riau tahun 202</w:t>
      </w:r>
      <w:r>
        <w:rPr>
          <w:rFonts w:ascii="Bookman Old Style" w:hAnsi="Bookman Old Style" w:cs="Calibri"/>
          <w:color w:val="000000"/>
          <w:sz w:val="24"/>
          <w:szCs w:val="24"/>
          <w:lang w:val="en-US"/>
        </w:rPr>
        <w:t>6</w:t>
      </w:r>
      <w:r>
        <w:rPr>
          <w:rFonts w:ascii="Bookman Old Style" w:hAnsi="Bookman Old Style" w:cs="Calibri"/>
          <w:color w:val="000000"/>
          <w:sz w:val="24"/>
          <w:szCs w:val="24"/>
        </w:rPr>
        <w:t xml:space="preserve"> ini adalah :</w:t>
      </w:r>
    </w:p>
    <w:p w14:paraId="40224A2E">
      <w:pPr>
        <w:pStyle w:val="29"/>
        <w:widowControl/>
        <w:numPr>
          <w:ilvl w:val="0"/>
          <w:numId w:val="5"/>
        </w:numPr>
        <w:autoSpaceDE/>
        <w:autoSpaceDN/>
        <w:spacing w:line="360" w:lineRule="auto"/>
        <w:ind w:left="993"/>
        <w:contextualSpacing/>
        <w:jc w:val="both"/>
        <w:rPr>
          <w:rFonts w:ascii="Bookman Old Style" w:hAnsi="Bookman Old Style" w:cs="Calibri"/>
          <w:color w:val="000000"/>
          <w:sz w:val="24"/>
          <w:szCs w:val="24"/>
        </w:rPr>
      </w:pPr>
      <w:r>
        <w:rPr>
          <w:rFonts w:ascii="Bookman Old Style" w:hAnsi="Bookman Old Style" w:cs="Calibri"/>
          <w:color w:val="000000"/>
          <w:sz w:val="24"/>
          <w:szCs w:val="24"/>
        </w:rPr>
        <w:t xml:space="preserve">Sebagai pedoman dalam penyusunan rencana kerja dan anggaran </w:t>
      </w:r>
      <w:r>
        <w:rPr>
          <w:rFonts w:ascii="Bookman Old Style" w:hAnsi="Bookman Old Style" w:cs="Calibri"/>
          <w:color w:val="000000"/>
          <w:sz w:val="24"/>
          <w:szCs w:val="24"/>
          <w:lang w:val="en-US"/>
        </w:rPr>
        <w:t>Dinas</w:t>
      </w:r>
      <w:r>
        <w:rPr>
          <w:rFonts w:ascii="Bookman Old Style" w:hAnsi="Bookman Old Style" w:cs="Times New Roman"/>
          <w:color w:val="000000" w:themeColor="text1"/>
          <w:sz w:val="24"/>
          <w:szCs w:val="24"/>
          <w14:textFill>
            <w14:solidFill>
              <w14:schemeClr w14:val="tx1"/>
            </w14:solidFill>
          </w14:textFill>
        </w:rPr>
        <w:t xml:space="preserve"> Komunikasi, Informatika dan Statistik</w:t>
      </w:r>
      <w:r>
        <w:rPr>
          <w:rFonts w:ascii="Bookman Old Style" w:hAnsi="Bookman Old Style" w:cs="Times New Roman"/>
          <w:color w:val="000000" w:themeColor="text1"/>
          <w:sz w:val="24"/>
          <w:szCs w:val="24"/>
          <w:lang w:val="en-US"/>
          <w14:textFill>
            <w14:solidFill>
              <w14:schemeClr w14:val="tx1"/>
            </w14:solidFill>
          </w14:textFill>
        </w:rPr>
        <w:t xml:space="preserve"> </w:t>
      </w:r>
      <w:r>
        <w:rPr>
          <w:rFonts w:ascii="Bookman Old Style" w:hAnsi="Bookman Old Style" w:cs="Calibri"/>
          <w:color w:val="000000"/>
          <w:sz w:val="24"/>
          <w:szCs w:val="24"/>
        </w:rPr>
        <w:t xml:space="preserve">Provinsi Riau untuk memastikan pencapaian target tahunan Renstra </w:t>
      </w:r>
      <w:r>
        <w:rPr>
          <w:rFonts w:ascii="Bookman Old Style" w:hAnsi="Bookman Old Style" w:cs="Times New Roman"/>
          <w:color w:val="000000" w:themeColor="text1"/>
          <w:sz w:val="24"/>
          <w:szCs w:val="24"/>
          <w14:textFill>
            <w14:solidFill>
              <w14:schemeClr w14:val="tx1"/>
            </w14:solidFill>
          </w14:textFill>
        </w:rPr>
        <w:t>Dinas Komunikasi, Informatika dan Statistik</w:t>
      </w:r>
      <w:r>
        <w:rPr>
          <w:rFonts w:ascii="Bookman Old Style" w:hAnsi="Bookman Old Style" w:cs="Calibri"/>
          <w:color w:val="000000"/>
          <w:sz w:val="24"/>
          <w:szCs w:val="24"/>
        </w:rPr>
        <w:t xml:space="preserve"> dan RPJMD Provinsi Riau di tahun 202</w:t>
      </w:r>
      <w:r>
        <w:rPr>
          <w:rFonts w:ascii="Bookman Old Style" w:hAnsi="Bookman Old Style" w:cs="Calibri"/>
          <w:color w:val="000000"/>
          <w:sz w:val="24"/>
          <w:szCs w:val="24"/>
          <w:lang w:val="en-US"/>
        </w:rPr>
        <w:t>6</w:t>
      </w:r>
    </w:p>
    <w:p w14:paraId="7E84AFC2">
      <w:pPr>
        <w:pStyle w:val="29"/>
        <w:widowControl/>
        <w:numPr>
          <w:ilvl w:val="0"/>
          <w:numId w:val="5"/>
        </w:numPr>
        <w:autoSpaceDE/>
        <w:autoSpaceDN/>
        <w:spacing w:line="360" w:lineRule="auto"/>
        <w:ind w:left="993"/>
        <w:contextualSpacing/>
        <w:jc w:val="both"/>
        <w:rPr>
          <w:rFonts w:ascii="Bookman Old Style" w:hAnsi="Bookman Old Style" w:cs="Calibri"/>
          <w:color w:val="000000"/>
          <w:sz w:val="24"/>
          <w:szCs w:val="24"/>
        </w:rPr>
      </w:pPr>
      <w:r>
        <w:rPr>
          <w:rFonts w:ascii="Bookman Old Style" w:hAnsi="Bookman Old Style" w:cs="Calibri"/>
          <w:color w:val="000000"/>
          <w:sz w:val="24"/>
          <w:szCs w:val="24"/>
        </w:rPr>
        <w:t>Sebagai instrument akuntabilitas kinerja di tahun 202</w:t>
      </w:r>
      <w:r>
        <w:rPr>
          <w:rFonts w:ascii="Bookman Old Style" w:hAnsi="Bookman Old Style" w:cs="Calibri"/>
          <w:color w:val="000000"/>
          <w:sz w:val="24"/>
          <w:szCs w:val="24"/>
          <w:lang w:val="en-US"/>
        </w:rPr>
        <w:t>6</w:t>
      </w:r>
      <w:r>
        <w:rPr>
          <w:rFonts w:ascii="Bookman Old Style" w:hAnsi="Bookman Old Style" w:cs="Calibri"/>
          <w:color w:val="000000"/>
          <w:sz w:val="24"/>
          <w:szCs w:val="24"/>
        </w:rPr>
        <w:t xml:space="preserve"> yang hasilnya akan dituangkan dalam laporan penyelenggaraan urusan pemerintahan dan laporan kinerja</w:t>
      </w:r>
    </w:p>
    <w:p w14:paraId="3C893E95">
      <w:pPr>
        <w:pStyle w:val="10"/>
        <w:spacing w:before="3" w:line="360" w:lineRule="auto"/>
        <w:rPr>
          <w:rFonts w:ascii="Bookman Old Style" w:hAnsi="Bookman Old Style" w:cs="Times New Roman"/>
          <w:b/>
          <w:lang w:val="en-US"/>
        </w:rPr>
      </w:pPr>
    </w:p>
    <w:p w14:paraId="5640E9FB">
      <w:pPr>
        <w:pStyle w:val="26"/>
        <w:numPr>
          <w:ilvl w:val="0"/>
          <w:numId w:val="1"/>
        </w:numPr>
        <w:spacing w:line="360" w:lineRule="auto"/>
        <w:ind w:hanging="720"/>
        <w:rPr>
          <w:rFonts w:ascii="Bookman Old Style" w:hAnsi="Bookman Old Style" w:cs="Times New Roman"/>
          <w:b/>
          <w:sz w:val="24"/>
          <w:szCs w:val="24"/>
        </w:rPr>
      </w:pPr>
      <w:r>
        <w:rPr>
          <w:rFonts w:ascii="Bookman Old Style" w:hAnsi="Bookman Old Style" w:cs="Times New Roman"/>
          <w:b/>
          <w:sz w:val="24"/>
          <w:szCs w:val="24"/>
        </w:rPr>
        <w:t>S</w:t>
      </w:r>
      <w:r>
        <w:rPr>
          <w:rFonts w:ascii="Bookman Old Style" w:hAnsi="Bookman Old Style" w:cs="Times New Roman"/>
          <w:b/>
          <w:sz w:val="24"/>
          <w:szCs w:val="24"/>
          <w:lang w:val="en-US"/>
        </w:rPr>
        <w:t xml:space="preserve">istematika Penulisan </w:t>
      </w:r>
    </w:p>
    <w:p w14:paraId="493C2608">
      <w:pPr>
        <w:adjustRightInd w:val="0"/>
        <w:spacing w:line="360" w:lineRule="auto"/>
        <w:ind w:left="720" w:firstLine="720"/>
        <w:jc w:val="both"/>
        <w:rPr>
          <w:rFonts w:ascii="Bookman Old Style" w:hAnsi="Bookman Old Style" w:cs="Calibri"/>
          <w:color w:val="000000"/>
          <w:sz w:val="24"/>
          <w:szCs w:val="24"/>
        </w:rPr>
      </w:pPr>
      <w:r>
        <w:rPr>
          <w:rFonts w:ascii="Bookman Old Style" w:hAnsi="Bookman Old Style" w:cs="Calibri"/>
          <w:color w:val="000000"/>
          <w:sz w:val="24"/>
          <w:szCs w:val="24"/>
        </w:rPr>
        <w:t>Dokumen Renja Perangkat Daerah ini disusun dengan sist</w:t>
      </w:r>
      <w:r>
        <w:rPr>
          <w:rFonts w:ascii="Bookman Old Style" w:hAnsi="Bookman Old Style" w:cs="Calibri"/>
          <w:color w:val="000000"/>
          <w:sz w:val="24"/>
          <w:szCs w:val="24"/>
          <w:lang w:val="en-US"/>
        </w:rPr>
        <w:t>e</w:t>
      </w:r>
      <w:r>
        <w:rPr>
          <w:rFonts w:ascii="Bookman Old Style" w:hAnsi="Bookman Old Style" w:cs="Calibri"/>
          <w:color w:val="000000"/>
          <w:sz w:val="24"/>
          <w:szCs w:val="24"/>
        </w:rPr>
        <w:t>matika sebagai berikut :</w:t>
      </w:r>
    </w:p>
    <w:p w14:paraId="7438559A">
      <w:pPr>
        <w:adjustRightInd w:val="0"/>
        <w:spacing w:line="360" w:lineRule="auto"/>
        <w:ind w:left="709"/>
        <w:jc w:val="both"/>
        <w:rPr>
          <w:rFonts w:ascii="Bookman Old Style" w:hAnsi="Bookman Old Style" w:cs="Arial"/>
          <w:sz w:val="24"/>
          <w:szCs w:val="24"/>
        </w:rPr>
      </w:pPr>
      <w:r>
        <w:rPr>
          <w:rFonts w:ascii="Bookman Old Style" w:hAnsi="Bookman Old Style" w:cs="Arial"/>
          <w:bCs/>
          <w:sz w:val="24"/>
          <w:szCs w:val="24"/>
        </w:rPr>
        <w:t>Bab I  Pendahuluan</w:t>
      </w:r>
      <w:r>
        <w:rPr>
          <w:rFonts w:ascii="Bookman Old Style" w:hAnsi="Bookman Old Style" w:cs="Arial"/>
          <w:bCs/>
          <w:sz w:val="24"/>
          <w:szCs w:val="24"/>
          <w:lang w:val="en-US"/>
        </w:rPr>
        <w:t>,</w:t>
      </w:r>
      <w:r>
        <w:rPr>
          <w:rFonts w:ascii="Bookman Old Style" w:hAnsi="Bookman Old Style" w:cs="Arial"/>
          <w:b/>
          <w:bCs/>
          <w:sz w:val="24"/>
          <w:szCs w:val="24"/>
        </w:rPr>
        <w:t xml:space="preserve"> </w:t>
      </w:r>
      <w:r>
        <w:rPr>
          <w:rFonts w:ascii="Bookman Old Style" w:hAnsi="Bookman Old Style" w:cs="Arial"/>
          <w:bCs/>
          <w:sz w:val="24"/>
          <w:szCs w:val="24"/>
          <w:lang w:val="en-US"/>
        </w:rPr>
        <w:t>m</w:t>
      </w:r>
      <w:r>
        <w:rPr>
          <w:rFonts w:ascii="Bookman Old Style" w:hAnsi="Bookman Old Style" w:cs="Arial"/>
          <w:bCs/>
          <w:sz w:val="24"/>
          <w:szCs w:val="24"/>
        </w:rPr>
        <w:t>emuat latar belakang, landasan hukum, maksud dan tujuan serta sistimatika penulisan</w:t>
      </w:r>
      <w:r>
        <w:rPr>
          <w:rFonts w:ascii="Bookman Old Style" w:hAnsi="Bookman Old Style" w:cs="Arial"/>
          <w:sz w:val="24"/>
          <w:szCs w:val="24"/>
        </w:rPr>
        <w:t xml:space="preserve"> dengan substansi bab sebagai berikut :</w:t>
      </w:r>
    </w:p>
    <w:p w14:paraId="3038E663">
      <w:pPr>
        <w:pStyle w:val="29"/>
        <w:numPr>
          <w:ilvl w:val="1"/>
          <w:numId w:val="6"/>
        </w:numPr>
        <w:adjustRightInd w:val="0"/>
        <w:spacing w:line="360" w:lineRule="auto"/>
        <w:ind w:left="1276" w:hanging="567"/>
        <w:jc w:val="both"/>
        <w:rPr>
          <w:rFonts w:ascii="Bookman Old Style" w:hAnsi="Bookman Old Style" w:cs="Arial"/>
          <w:sz w:val="24"/>
          <w:szCs w:val="24"/>
        </w:rPr>
      </w:pPr>
      <w:r>
        <w:rPr>
          <w:rFonts w:ascii="Bookman Old Style" w:hAnsi="Bookman Old Style" w:cs="Arial"/>
          <w:sz w:val="24"/>
          <w:szCs w:val="24"/>
        </w:rPr>
        <w:t xml:space="preserve">Latar Belakang, mengemukakan pengertian ringkas tentang Renja Perangkat Daerah, proses penyusunan Renja Perangkat Daerah, keterkaitan antara Renja Perangkat Daerah dengan dokumen Rancangan Kerja Perangkat Daerah, Renstra Perangkat Daerah dengan Renja K/L dan Renja provinsi/kabupaten/kota, serta tindak lanjutnya dengan proses penyusunan RAPBD. </w:t>
      </w:r>
    </w:p>
    <w:p w14:paraId="11EB3E1B">
      <w:pPr>
        <w:pStyle w:val="29"/>
        <w:numPr>
          <w:ilvl w:val="1"/>
          <w:numId w:val="6"/>
        </w:numPr>
        <w:adjustRightInd w:val="0"/>
        <w:spacing w:line="360" w:lineRule="auto"/>
        <w:ind w:left="1276" w:hanging="567"/>
        <w:jc w:val="both"/>
        <w:rPr>
          <w:rFonts w:ascii="Bookman Old Style" w:hAnsi="Bookman Old Style" w:cs="Arial"/>
          <w:sz w:val="24"/>
          <w:szCs w:val="24"/>
        </w:rPr>
      </w:pPr>
      <w:r>
        <w:rPr>
          <w:rFonts w:ascii="Bookman Old Style" w:hAnsi="Bookman Old Style" w:cs="Arial"/>
          <w:sz w:val="24"/>
          <w:szCs w:val="24"/>
        </w:rPr>
        <w:t xml:space="preserve">Landasan Hukum, memuat penjelasan tentang undang-undang, peraturan pemerintah, peraturan daerah, dan ketentuan peraturan lainnya yang mengatur  tentang SOTK, kewenangan Perangkat Daerah, serta pedoman yang dijadikan acuan dalam penyusunan perencanaan dan penganggaran Perangkat Daerah. </w:t>
      </w:r>
    </w:p>
    <w:p w14:paraId="08BA58FF">
      <w:pPr>
        <w:pStyle w:val="29"/>
        <w:numPr>
          <w:ilvl w:val="1"/>
          <w:numId w:val="6"/>
        </w:numPr>
        <w:adjustRightInd w:val="0"/>
        <w:spacing w:line="360" w:lineRule="auto"/>
        <w:ind w:left="1276" w:hanging="567"/>
        <w:jc w:val="both"/>
        <w:rPr>
          <w:rFonts w:ascii="Bookman Old Style" w:hAnsi="Bookman Old Style" w:cs="Arial"/>
          <w:sz w:val="24"/>
          <w:szCs w:val="24"/>
        </w:rPr>
      </w:pPr>
      <w:r>
        <w:rPr>
          <w:rFonts w:ascii="Bookman Old Style" w:hAnsi="Bookman Old Style" w:cs="Arial"/>
          <w:sz w:val="24"/>
          <w:szCs w:val="24"/>
        </w:rPr>
        <w:t xml:space="preserve">Maksud dan Tujuan memuat penjelasan tentang maksud dan tujuan dari penyusunan Renja  Perangkat Daerah. </w:t>
      </w:r>
    </w:p>
    <w:p w14:paraId="6FF4D12D">
      <w:pPr>
        <w:pStyle w:val="29"/>
        <w:numPr>
          <w:ilvl w:val="1"/>
          <w:numId w:val="6"/>
        </w:numPr>
        <w:adjustRightInd w:val="0"/>
        <w:spacing w:line="360" w:lineRule="auto"/>
        <w:ind w:left="1276" w:hanging="567"/>
        <w:jc w:val="both"/>
        <w:rPr>
          <w:rFonts w:ascii="Bookman Old Style" w:hAnsi="Bookman Old Style" w:cs="Arial"/>
          <w:sz w:val="24"/>
          <w:szCs w:val="24"/>
        </w:rPr>
      </w:pPr>
      <w:r>
        <w:rPr>
          <w:rFonts w:ascii="Bookman Old Style" w:hAnsi="Bookman Old Style" w:cs="Arial"/>
          <w:sz w:val="24"/>
          <w:szCs w:val="24"/>
        </w:rPr>
        <w:t xml:space="preserve">Sistematika Penulisan menguraikan pokok bahasan dalam penulisan Renja Perangkat Daerah, serta susunan garis besar isi dokumen. </w:t>
      </w:r>
    </w:p>
    <w:p w14:paraId="1E09A170">
      <w:pPr>
        <w:pStyle w:val="29"/>
        <w:adjustRightInd w:val="0"/>
        <w:spacing w:line="360" w:lineRule="auto"/>
        <w:ind w:left="1276" w:firstLine="0"/>
        <w:jc w:val="both"/>
        <w:rPr>
          <w:rFonts w:ascii="Bookman Old Style" w:hAnsi="Bookman Old Style" w:cs="Arial"/>
          <w:sz w:val="18"/>
          <w:szCs w:val="24"/>
        </w:rPr>
      </w:pPr>
    </w:p>
    <w:p w14:paraId="7283035A">
      <w:pPr>
        <w:adjustRightInd w:val="0"/>
        <w:spacing w:line="360" w:lineRule="auto"/>
        <w:ind w:left="709"/>
        <w:jc w:val="both"/>
        <w:rPr>
          <w:rFonts w:ascii="Bookman Old Style" w:hAnsi="Bookman Old Style" w:cs="Arial"/>
          <w:bCs/>
          <w:sz w:val="24"/>
          <w:szCs w:val="24"/>
        </w:rPr>
      </w:pPr>
      <w:r>
        <w:rPr>
          <w:rFonts w:ascii="Bookman Old Style" w:hAnsi="Bookman Old Style" w:cs="Arial"/>
          <w:bCs/>
          <w:sz w:val="24"/>
          <w:szCs w:val="24"/>
        </w:rPr>
        <w:t>Bab II</w:t>
      </w:r>
      <w:r>
        <w:rPr>
          <w:rFonts w:ascii="Bookman Old Style" w:hAnsi="Bookman Old Style" w:cs="Arial"/>
          <w:bCs/>
          <w:sz w:val="24"/>
          <w:szCs w:val="24"/>
          <w:lang w:val="en-US"/>
        </w:rPr>
        <w:t>,</w:t>
      </w:r>
      <w:r>
        <w:rPr>
          <w:rFonts w:ascii="Bookman Old Style" w:hAnsi="Bookman Old Style" w:cs="Arial"/>
          <w:bCs/>
          <w:sz w:val="24"/>
          <w:szCs w:val="24"/>
        </w:rPr>
        <w:t xml:space="preserve"> Hasil Evaluasi Renja Perangkat Daerah Tahun 202</w:t>
      </w:r>
      <w:r>
        <w:rPr>
          <w:rFonts w:ascii="Bookman Old Style" w:hAnsi="Bookman Old Style" w:cs="Arial"/>
          <w:bCs/>
          <w:sz w:val="24"/>
          <w:szCs w:val="24"/>
          <w:lang w:val="en-US"/>
        </w:rPr>
        <w:t>4</w:t>
      </w:r>
      <w:r>
        <w:rPr>
          <w:rFonts w:ascii="Bookman Old Style" w:hAnsi="Bookman Old Style" w:cs="Arial"/>
          <w:bCs/>
          <w:sz w:val="24"/>
          <w:szCs w:val="24"/>
        </w:rPr>
        <w:t xml:space="preserve"> memuat evaluasi pelaksanaan Renja Perangkat Daerah Tahun 202</w:t>
      </w:r>
      <w:r>
        <w:rPr>
          <w:rFonts w:ascii="Bookman Old Style" w:hAnsi="Bookman Old Style" w:cs="Arial"/>
          <w:bCs/>
          <w:sz w:val="24"/>
          <w:szCs w:val="24"/>
          <w:lang w:val="en-US"/>
        </w:rPr>
        <w:t>4</w:t>
      </w:r>
      <w:r>
        <w:rPr>
          <w:rFonts w:ascii="Bookman Old Style" w:hAnsi="Bookman Old Style" w:cs="Arial"/>
          <w:bCs/>
          <w:sz w:val="24"/>
          <w:szCs w:val="24"/>
        </w:rPr>
        <w:t xml:space="preserve"> dan capaian Renstra Perangkat Daerah, analisa kinerja pelayanan perangkat daerah, isu-isu penting penyelenggaraan tugas dan fungsi perangkat daerah, review terhadap rancangan awal Rencana Kerja Perangkat Daerah, penelahaan usulan program dan kegiatan masyarakat </w:t>
      </w:r>
      <w:r>
        <w:rPr>
          <w:rFonts w:ascii="Bookman Old Style" w:hAnsi="Bookman Old Style" w:cs="Arial"/>
          <w:sz w:val="24"/>
          <w:szCs w:val="24"/>
        </w:rPr>
        <w:t>dengan substansi bab sebagai berikut :</w:t>
      </w:r>
    </w:p>
    <w:p w14:paraId="27248058">
      <w:pPr>
        <w:pStyle w:val="29"/>
        <w:numPr>
          <w:ilvl w:val="0"/>
          <w:numId w:val="7"/>
        </w:numPr>
        <w:adjustRightInd w:val="0"/>
        <w:spacing w:line="360" w:lineRule="auto"/>
        <w:ind w:hanging="720"/>
        <w:jc w:val="both"/>
        <w:rPr>
          <w:rFonts w:ascii="Bookman Old Style" w:hAnsi="Bookman Old Style" w:cs="Calibri"/>
          <w:color w:val="000000"/>
          <w:sz w:val="24"/>
          <w:szCs w:val="24"/>
          <w:lang w:val="en-US"/>
        </w:rPr>
      </w:pPr>
      <w:r>
        <w:rPr>
          <w:rFonts w:ascii="Bookman Old Style" w:hAnsi="Bookman Old Style" w:cs="Calibri"/>
          <w:color w:val="000000"/>
          <w:sz w:val="24"/>
          <w:szCs w:val="24"/>
        </w:rPr>
        <w:t>Evaluasi Pelaksanaan Renja Perangkat Daerah Tahun 202</w:t>
      </w:r>
      <w:r>
        <w:rPr>
          <w:rFonts w:ascii="Bookman Old Style" w:hAnsi="Bookman Old Style" w:cs="Calibri"/>
          <w:color w:val="000000"/>
          <w:sz w:val="24"/>
          <w:szCs w:val="24"/>
          <w:lang w:val="en-US"/>
        </w:rPr>
        <w:t>4</w:t>
      </w:r>
      <w:r>
        <w:rPr>
          <w:rFonts w:ascii="Bookman Old Style" w:hAnsi="Bookman Old Style" w:cs="Calibri"/>
          <w:color w:val="000000"/>
          <w:sz w:val="24"/>
          <w:szCs w:val="24"/>
        </w:rPr>
        <w:t xml:space="preserve"> dan Capaian Renstra Perangkat Daerah menguraikan </w:t>
      </w:r>
      <w:r>
        <w:rPr>
          <w:rFonts w:ascii="Bookman Old Style" w:hAnsi="Bookman Old Style" w:cs="Calibri"/>
          <w:sz w:val="24"/>
          <w:szCs w:val="24"/>
        </w:rPr>
        <w:t xml:space="preserve">realisasi program/kegiatan yang tidak memenuhi target kinerja hasil/keluaran yang direncanakan, </w:t>
      </w:r>
      <w:r>
        <w:rPr>
          <w:rFonts w:ascii="Bookman Old Style" w:hAnsi="Bookman Old Style" w:cs="Calibri"/>
          <w:color w:val="000000"/>
          <w:sz w:val="24"/>
          <w:szCs w:val="24"/>
        </w:rPr>
        <w:t>r</w:t>
      </w:r>
      <w:r>
        <w:rPr>
          <w:rFonts w:ascii="Bookman Old Style" w:hAnsi="Bookman Old Style" w:cs="Calibri"/>
          <w:sz w:val="24"/>
          <w:szCs w:val="24"/>
        </w:rPr>
        <w:t>ealisasi program/kegiatan yang telah memenuhi target kinerja hasil/keluaran yang direncanakan, r</w:t>
      </w:r>
      <w:r>
        <w:rPr>
          <w:rFonts w:ascii="Bookman Old Style" w:hAnsi="Bookman Old Style" w:cs="Calibri"/>
          <w:sz w:val="24"/>
          <w:szCs w:val="24"/>
          <w:lang w:val="nn-NO"/>
        </w:rPr>
        <w:t>ealisasi program/kegiatan yang melebihi target kinerja hasil/keluaran yang direncanakan, f</w:t>
      </w:r>
      <w:r>
        <w:rPr>
          <w:rFonts w:ascii="Bookman Old Style" w:hAnsi="Bookman Old Style" w:cs="Calibri"/>
          <w:sz w:val="24"/>
          <w:szCs w:val="24"/>
        </w:rPr>
        <w:t>aktor-faktor penyebab tidak tercapainya, terpenuhinya atau melebihi target kinerja program/kegiatan, i</w:t>
      </w:r>
      <w:r>
        <w:rPr>
          <w:rFonts w:ascii="Bookman Old Style" w:hAnsi="Bookman Old Style" w:cs="Calibri"/>
          <w:color w:val="000000"/>
          <w:sz w:val="24"/>
          <w:szCs w:val="24"/>
        </w:rPr>
        <w:t>mplikasi yang timbul terhadap target capaian program Renstra Perangkat Daerah,k ebijakan/tindakan perencanaan dan penganggaran yang perlu diambil untuk mengatasi faktor-faktor penyebab tersebut, dan tabel T-C.29</w:t>
      </w:r>
      <w:r>
        <w:rPr>
          <w:rFonts w:ascii="Bookman Old Style" w:hAnsi="Bookman Old Style" w:cs="Calibri"/>
          <w:color w:val="000000"/>
          <w:sz w:val="24"/>
          <w:szCs w:val="24"/>
          <w:lang w:val="en-US"/>
        </w:rPr>
        <w:t>.</w:t>
      </w:r>
    </w:p>
    <w:p w14:paraId="3E5C7222">
      <w:pPr>
        <w:pStyle w:val="29"/>
        <w:numPr>
          <w:ilvl w:val="0"/>
          <w:numId w:val="7"/>
        </w:numPr>
        <w:adjustRightInd w:val="0"/>
        <w:spacing w:line="360" w:lineRule="auto"/>
        <w:ind w:hanging="720"/>
        <w:jc w:val="both"/>
        <w:rPr>
          <w:rFonts w:ascii="Bookman Old Style" w:hAnsi="Bookman Old Style" w:cs="Calibri"/>
          <w:color w:val="000000"/>
          <w:sz w:val="24"/>
          <w:szCs w:val="24"/>
          <w:lang w:val="en-US"/>
        </w:rPr>
      </w:pPr>
      <w:r>
        <w:rPr>
          <w:rFonts w:ascii="Bookman Old Style" w:hAnsi="Bookman Old Style" w:cs="Calibri"/>
          <w:color w:val="000000"/>
          <w:sz w:val="24"/>
          <w:szCs w:val="24"/>
          <w:lang w:val="fi-FI"/>
        </w:rPr>
        <w:t xml:space="preserve">Analisis Kinerja Pelayanan Perangkat Daerah menguraikan </w:t>
      </w:r>
      <w:r>
        <w:rPr>
          <w:rFonts w:ascii="Bookman Old Style" w:hAnsi="Bookman Old Style" w:cs="Calibri"/>
          <w:color w:val="000000"/>
          <w:sz w:val="24"/>
          <w:szCs w:val="24"/>
        </w:rPr>
        <w:t>kajian terhadap capaian kinerja pelayanan PD berdasarkan indikator kinerja yang sudah ditentukan dalam NSPK dan SPM, maupun terhadap IKK dan lampiran table T-C.30</w:t>
      </w:r>
    </w:p>
    <w:p w14:paraId="7B9344BC">
      <w:pPr>
        <w:pStyle w:val="29"/>
        <w:numPr>
          <w:ilvl w:val="0"/>
          <w:numId w:val="7"/>
        </w:numPr>
        <w:adjustRightInd w:val="0"/>
        <w:spacing w:line="360" w:lineRule="auto"/>
        <w:ind w:hanging="720"/>
        <w:jc w:val="both"/>
        <w:rPr>
          <w:rFonts w:ascii="Bookman Old Style" w:hAnsi="Bookman Old Style" w:cs="Calibri"/>
          <w:color w:val="000000"/>
          <w:sz w:val="24"/>
          <w:szCs w:val="24"/>
          <w:lang w:val="en-US"/>
        </w:rPr>
      </w:pPr>
      <w:r>
        <w:rPr>
          <w:rFonts w:ascii="Bookman Old Style" w:hAnsi="Bookman Old Style" w:cs="Calibri"/>
          <w:color w:val="000000"/>
          <w:sz w:val="24"/>
          <w:szCs w:val="24"/>
        </w:rPr>
        <w:t>Isu-isu Penting Penyelenggaraan Tugas dan Fungsi Perangkat Daerah menguraikan tingkat kinerja pelayanan PD dan hal kritis yang terkait dengan pelayanan PD, Permasalahan dan hambatan yang dihadapi dalam menyelenggarakan tugas dan fungsi PD, Dampaknya terhadap pencapaian visi dan misi kepala daerah, terhadap capaian program nasional/internasional, seperti NSPK, SPM dan SDGs (</w:t>
      </w:r>
      <w:r>
        <w:rPr>
          <w:rFonts w:ascii="Bookman Old Style" w:hAnsi="Bookman Old Style" w:cs="Calibri"/>
          <w:i/>
          <w:iCs/>
          <w:color w:val="000000"/>
          <w:sz w:val="24"/>
          <w:szCs w:val="24"/>
        </w:rPr>
        <w:t>Suistanable Development Goals</w:t>
      </w:r>
      <w:r>
        <w:rPr>
          <w:rFonts w:ascii="Bookman Old Style" w:hAnsi="Bookman Old Style" w:cs="Calibri"/>
          <w:color w:val="000000"/>
          <w:sz w:val="24"/>
          <w:szCs w:val="24"/>
        </w:rPr>
        <w:t xml:space="preserve">), </w:t>
      </w:r>
      <w:r>
        <w:rPr>
          <w:rFonts w:ascii="Bookman Old Style" w:hAnsi="Bookman Old Style" w:cs="Calibri"/>
          <w:color w:val="000000"/>
          <w:sz w:val="24"/>
          <w:szCs w:val="24"/>
          <w:lang w:val="sv-SE"/>
        </w:rPr>
        <w:t xml:space="preserve">Tantangan dan peluang dalam meningkatkan pelayanan </w:t>
      </w:r>
      <w:r>
        <w:rPr>
          <w:rFonts w:ascii="Bookman Old Style" w:hAnsi="Bookman Old Style" w:cs="Calibri"/>
          <w:color w:val="000000"/>
          <w:sz w:val="24"/>
          <w:szCs w:val="24"/>
        </w:rPr>
        <w:t>PD</w:t>
      </w:r>
      <w:r>
        <w:rPr>
          <w:rFonts w:ascii="Bookman Old Style" w:hAnsi="Bookman Old Style" w:cs="Calibri"/>
          <w:color w:val="000000"/>
          <w:sz w:val="24"/>
          <w:szCs w:val="24"/>
          <w:lang w:val="sv-SE"/>
        </w:rPr>
        <w:t xml:space="preserve">; dan </w:t>
      </w:r>
      <w:r>
        <w:rPr>
          <w:rFonts w:ascii="Bookman Old Style" w:hAnsi="Bookman Old Style" w:cs="Calibri"/>
          <w:color w:val="000000"/>
          <w:sz w:val="24"/>
          <w:szCs w:val="24"/>
        </w:rPr>
        <w:t>Formulasi isu-isu penting berupa rekomendasi dan catatan yang strategis untuk ditindaklanjuti dalam perumusan program dan kegiatan prioritas tahun yang direncanakan.</w:t>
      </w:r>
    </w:p>
    <w:p w14:paraId="037A58F8">
      <w:pPr>
        <w:adjustRightInd w:val="0"/>
        <w:spacing w:line="360" w:lineRule="auto"/>
        <w:jc w:val="both"/>
        <w:rPr>
          <w:rFonts w:ascii="Bookman Old Style" w:hAnsi="Bookman Old Style" w:cs="Calibri"/>
          <w:color w:val="000000"/>
          <w:sz w:val="24"/>
          <w:szCs w:val="24"/>
          <w:lang w:val="en-US"/>
        </w:rPr>
      </w:pPr>
    </w:p>
    <w:p w14:paraId="5BC0DDF3">
      <w:pPr>
        <w:pStyle w:val="29"/>
        <w:numPr>
          <w:ilvl w:val="0"/>
          <w:numId w:val="7"/>
        </w:numPr>
        <w:adjustRightInd w:val="0"/>
        <w:spacing w:line="360" w:lineRule="auto"/>
        <w:ind w:hanging="720"/>
        <w:jc w:val="both"/>
        <w:rPr>
          <w:rFonts w:ascii="Bookman Old Style" w:hAnsi="Bookman Old Style" w:cs="Calibri"/>
          <w:color w:val="000000"/>
          <w:sz w:val="24"/>
          <w:szCs w:val="24"/>
          <w:lang w:val="en-US"/>
        </w:rPr>
      </w:pPr>
      <w:r>
        <w:rPr>
          <w:rFonts w:ascii="Bookman Old Style" w:hAnsi="Bookman Old Style" w:cs="Calibri"/>
          <w:color w:val="000000"/>
          <w:sz w:val="24"/>
          <w:szCs w:val="24"/>
        </w:rPr>
        <w:t xml:space="preserve">Review terhadap Rancangan Awal RKPD menguraikan </w:t>
      </w:r>
      <w:r>
        <w:rPr>
          <w:rFonts w:ascii="Bookman Old Style" w:hAnsi="Bookman Old Style" w:cs="Calibri"/>
          <w:color w:val="000000"/>
        </w:rPr>
        <w:t xml:space="preserve">Proses yang dilakukan yaitu </w:t>
      </w:r>
      <w:r>
        <w:rPr>
          <w:rFonts w:ascii="Bookman Old Style" w:hAnsi="Bookman Old Style" w:cs="Calibri"/>
          <w:color w:val="000000"/>
          <w:sz w:val="24"/>
          <w:szCs w:val="24"/>
        </w:rPr>
        <w:t>membandingkan antara rancangan awal RKPD dengan hasil analisis kebutuhan, penjelasan mengenai alasan proses tersebut dilakukan,  penjelasan temuan-temuan setelah proses tersebut dan catatan penting terhadap perbedaan dengan rancangan awal RKPD, misalnya: terdapat rumusan program dan kegiatan baru yang tidak terdapat di rancangan awal RKPD, atau program dan kegiatan cocok namun besarannya berbeda, lampiran tabel T-C.31.</w:t>
      </w:r>
    </w:p>
    <w:p w14:paraId="6E7CA27D">
      <w:pPr>
        <w:pStyle w:val="29"/>
        <w:rPr>
          <w:rFonts w:ascii="Bookman Old Style" w:hAnsi="Bookman Old Style" w:cs="Calibri"/>
          <w:color w:val="000000"/>
          <w:sz w:val="24"/>
          <w:szCs w:val="24"/>
          <w:lang w:val="en-US"/>
        </w:rPr>
      </w:pPr>
    </w:p>
    <w:p w14:paraId="110FA4A6">
      <w:pPr>
        <w:pStyle w:val="29"/>
        <w:numPr>
          <w:ilvl w:val="0"/>
          <w:numId w:val="7"/>
        </w:numPr>
        <w:adjustRightInd w:val="0"/>
        <w:spacing w:line="360" w:lineRule="auto"/>
        <w:ind w:hanging="720"/>
        <w:jc w:val="both"/>
        <w:rPr>
          <w:rFonts w:ascii="Bookman Old Style" w:hAnsi="Bookman Old Style" w:cs="Calibri"/>
          <w:color w:val="000000"/>
          <w:sz w:val="24"/>
          <w:szCs w:val="24"/>
          <w:lang w:val="en-US"/>
        </w:rPr>
      </w:pPr>
      <w:r>
        <w:rPr>
          <w:rFonts w:ascii="Bookman Old Style" w:hAnsi="Bookman Old Style"/>
          <w:sz w:val="24"/>
          <w:szCs w:val="24"/>
          <w:lang w:val="fi-FI"/>
        </w:rPr>
        <w:t xml:space="preserve">Penelaahan usulan program dan kegiatan masyarakat menguraikan </w:t>
      </w:r>
      <w:r>
        <w:rPr>
          <w:rFonts w:ascii="Bookman Old Style" w:hAnsi="Bookman Old Style" w:cs="Calibri"/>
          <w:color w:val="000000"/>
          <w:sz w:val="24"/>
          <w:szCs w:val="24"/>
        </w:rPr>
        <w:t xml:space="preserve">Penjelasan tentang proses bagaimana usulan program/kegiatan usulan pemangku kepentingan tersebut diperoleh, </w:t>
      </w:r>
      <w:r>
        <w:rPr>
          <w:rFonts w:ascii="Bookman Old Style" w:hAnsi="Bookman Old Style" w:cs="Calibri"/>
          <w:color w:val="000000"/>
          <w:sz w:val="24"/>
          <w:szCs w:val="24"/>
          <w:lang w:val="sv-SE"/>
        </w:rPr>
        <w:t>penjelasan kesesuaian usulan tersebut dikaitkan dengan isu-isu penting penyelenggaraan tugas pokok dan fungsi Perangkat Daerah, lampiran tabel T-C.32.</w:t>
      </w:r>
    </w:p>
    <w:p w14:paraId="127951D7">
      <w:pPr>
        <w:pStyle w:val="29"/>
        <w:rPr>
          <w:rFonts w:ascii="Bookman Old Style" w:hAnsi="Bookman Old Style" w:cs="Calibri"/>
          <w:color w:val="000000"/>
          <w:sz w:val="24"/>
          <w:szCs w:val="24"/>
          <w:lang w:val="en-US"/>
        </w:rPr>
      </w:pPr>
    </w:p>
    <w:p w14:paraId="202C20F7">
      <w:pPr>
        <w:pStyle w:val="29"/>
        <w:tabs>
          <w:tab w:val="left" w:pos="450"/>
        </w:tabs>
        <w:spacing w:line="360" w:lineRule="auto"/>
        <w:ind w:left="709" w:firstLine="0"/>
        <w:jc w:val="both"/>
        <w:rPr>
          <w:rFonts w:ascii="Bookman Old Style" w:hAnsi="Bookman Old Style" w:cs="Arial"/>
          <w:bCs/>
          <w:sz w:val="24"/>
          <w:szCs w:val="24"/>
        </w:rPr>
      </w:pPr>
      <w:r>
        <w:rPr>
          <w:rFonts w:ascii="Bookman Old Style" w:hAnsi="Bookman Old Style" w:cs="Arial"/>
          <w:bCs/>
          <w:sz w:val="24"/>
          <w:szCs w:val="24"/>
        </w:rPr>
        <w:t xml:space="preserve">Bab III Tujuan dan </w:t>
      </w:r>
      <w:r>
        <w:rPr>
          <w:rFonts w:ascii="Bookman Old Style" w:hAnsi="Bookman Old Style" w:cs="Arial"/>
          <w:bCs/>
          <w:sz w:val="24"/>
          <w:szCs w:val="24"/>
          <w:lang w:val="en-US"/>
        </w:rPr>
        <w:t>S</w:t>
      </w:r>
      <w:r>
        <w:rPr>
          <w:rFonts w:ascii="Bookman Old Style" w:hAnsi="Bookman Old Style" w:cs="Arial"/>
          <w:bCs/>
          <w:sz w:val="24"/>
          <w:szCs w:val="24"/>
        </w:rPr>
        <w:t xml:space="preserve">asaran </w:t>
      </w:r>
      <w:r>
        <w:rPr>
          <w:rFonts w:ascii="Bookman Old Style" w:hAnsi="Bookman Old Style" w:cs="Arial"/>
          <w:bCs/>
          <w:sz w:val="24"/>
          <w:szCs w:val="24"/>
          <w:lang w:val="en-US"/>
        </w:rPr>
        <w:t>P</w:t>
      </w:r>
      <w:r>
        <w:rPr>
          <w:rFonts w:ascii="Bookman Old Style" w:hAnsi="Bookman Old Style" w:cs="Arial"/>
          <w:bCs/>
          <w:sz w:val="24"/>
          <w:szCs w:val="24"/>
        </w:rPr>
        <w:t xml:space="preserve">erangkat </w:t>
      </w:r>
      <w:r>
        <w:rPr>
          <w:rFonts w:ascii="Bookman Old Style" w:hAnsi="Bookman Old Style" w:cs="Arial"/>
          <w:bCs/>
          <w:sz w:val="24"/>
          <w:szCs w:val="24"/>
          <w:lang w:val="en-US"/>
        </w:rPr>
        <w:t>D</w:t>
      </w:r>
      <w:r>
        <w:rPr>
          <w:rFonts w:ascii="Bookman Old Style" w:hAnsi="Bookman Old Style" w:cs="Arial"/>
          <w:bCs/>
          <w:sz w:val="24"/>
          <w:szCs w:val="24"/>
        </w:rPr>
        <w:t>aerah</w:t>
      </w:r>
      <w:r>
        <w:rPr>
          <w:rFonts w:ascii="Bookman Old Style" w:hAnsi="Bookman Old Style" w:cs="Arial"/>
          <w:bCs/>
          <w:sz w:val="24"/>
          <w:szCs w:val="24"/>
          <w:lang w:val="en-US"/>
        </w:rPr>
        <w:t>,</w:t>
      </w:r>
      <w:r>
        <w:rPr>
          <w:rFonts w:ascii="Bookman Old Style" w:hAnsi="Bookman Old Style" w:cs="Arial"/>
          <w:bCs/>
          <w:sz w:val="24"/>
          <w:szCs w:val="24"/>
        </w:rPr>
        <w:t xml:space="preserve"> memuat telahaan terhadap kebijakan nasional, tujuan dan sasaran renja perangkat daerah, dan program dan kegiatan dengan subtansi bab sebagai berikut: </w:t>
      </w:r>
    </w:p>
    <w:p w14:paraId="57F96118">
      <w:pPr>
        <w:pStyle w:val="29"/>
        <w:numPr>
          <w:ilvl w:val="1"/>
          <w:numId w:val="8"/>
        </w:numPr>
        <w:tabs>
          <w:tab w:val="left" w:pos="450"/>
        </w:tabs>
        <w:spacing w:line="360" w:lineRule="auto"/>
        <w:ind w:left="1560"/>
        <w:jc w:val="both"/>
        <w:rPr>
          <w:rFonts w:ascii="Bookman Old Style" w:hAnsi="Bookman Old Style"/>
          <w:sz w:val="24"/>
          <w:szCs w:val="24"/>
          <w:lang w:val="fi-FI"/>
        </w:rPr>
      </w:pPr>
      <w:r>
        <w:rPr>
          <w:rFonts w:ascii="Bookman Old Style" w:hAnsi="Bookman Old Style"/>
          <w:sz w:val="24"/>
          <w:szCs w:val="24"/>
          <w:lang w:val="fi-FI"/>
        </w:rPr>
        <w:t>Telahaan terhadap kebijakan nasional menguraikan tentang penelahaan yang menyangkut arah kebijakan dan prioritas pembagunan nasional dan yang terkait dengan tugas pokok dan fungsi Perangkat Daerah</w:t>
      </w:r>
    </w:p>
    <w:p w14:paraId="150ECCDC">
      <w:pPr>
        <w:pStyle w:val="29"/>
        <w:numPr>
          <w:ilvl w:val="1"/>
          <w:numId w:val="8"/>
        </w:numPr>
        <w:tabs>
          <w:tab w:val="left" w:pos="450"/>
        </w:tabs>
        <w:spacing w:line="360" w:lineRule="auto"/>
        <w:ind w:left="1560"/>
        <w:jc w:val="both"/>
        <w:rPr>
          <w:rFonts w:ascii="Bookman Old Style" w:hAnsi="Bookman Old Style"/>
          <w:sz w:val="24"/>
          <w:szCs w:val="24"/>
          <w:lang w:val="fi-FI"/>
        </w:rPr>
      </w:pPr>
      <w:r>
        <w:rPr>
          <w:rFonts w:ascii="Bookman Old Style" w:hAnsi="Bookman Old Style"/>
          <w:sz w:val="24"/>
          <w:szCs w:val="24"/>
          <w:lang w:val="fi-FI"/>
        </w:rPr>
        <w:t>Tujuan dan sasaran Renja Perangkat Daerah menguraikan perumusan tujuan dan sasaran didasarkan atas rumusan isu-isu penting penyelenggaraan tugas fungsi Perangkat Daerah yang dikaitkan dengan sasaran target kinerja Renstra Perangkat Daerah</w:t>
      </w:r>
    </w:p>
    <w:p w14:paraId="73D5C00D">
      <w:pPr>
        <w:pStyle w:val="29"/>
        <w:numPr>
          <w:ilvl w:val="1"/>
          <w:numId w:val="8"/>
        </w:numPr>
        <w:tabs>
          <w:tab w:val="left" w:pos="450"/>
        </w:tabs>
        <w:spacing w:line="360" w:lineRule="auto"/>
        <w:ind w:left="1560"/>
        <w:jc w:val="both"/>
        <w:rPr>
          <w:rFonts w:ascii="Bookman Old Style" w:hAnsi="Bookman Old Style"/>
          <w:sz w:val="24"/>
          <w:szCs w:val="24"/>
          <w:lang w:val="fi-FI"/>
        </w:rPr>
      </w:pPr>
      <w:r>
        <w:rPr>
          <w:rFonts w:ascii="Bookman Old Style" w:hAnsi="Bookman Old Style"/>
          <w:sz w:val="24"/>
          <w:szCs w:val="24"/>
          <w:lang w:val="fi-FI"/>
        </w:rPr>
        <w:t>Program dan Kegiatan menguraikan faktor-</w:t>
      </w:r>
      <w:r>
        <w:rPr>
          <w:rFonts w:ascii="Bookman Old Style" w:hAnsi="Bookman Old Style" w:cs="Calibri"/>
          <w:color w:val="000000"/>
          <w:sz w:val="24"/>
          <w:szCs w:val="24"/>
        </w:rPr>
        <w:t xml:space="preserve"> faktor yang menjadi bahan petimbangan terhadap rumusan program dan kegiatan, Uraian garis besar mengenai rekapitulasi program dan kegiatan, penjelasan jika rumusan program dan kegiatan tidak sesuai dengan rancangan awal RKPD, baik jenis program/kegiatan, pagu indikatif, maupun kombinasi keduanya, lampiran tabel T-C.33</w:t>
      </w:r>
    </w:p>
    <w:p w14:paraId="6A35B266">
      <w:pPr>
        <w:tabs>
          <w:tab w:val="left" w:pos="450"/>
        </w:tabs>
        <w:spacing w:line="360" w:lineRule="auto"/>
        <w:ind w:left="709"/>
        <w:jc w:val="both"/>
        <w:rPr>
          <w:rFonts w:ascii="Bookman Old Style" w:hAnsi="Bookman Old Style" w:cs="Calibri"/>
          <w:color w:val="000000"/>
          <w:sz w:val="24"/>
          <w:szCs w:val="24"/>
        </w:rPr>
      </w:pPr>
    </w:p>
    <w:p w14:paraId="2909E0AD">
      <w:pPr>
        <w:pStyle w:val="29"/>
        <w:tabs>
          <w:tab w:val="left" w:pos="426"/>
        </w:tabs>
        <w:spacing w:line="360" w:lineRule="auto"/>
        <w:ind w:left="709" w:firstLine="0"/>
        <w:jc w:val="both"/>
        <w:rPr>
          <w:rFonts w:ascii="Bookman Old Style" w:hAnsi="Bookman Old Style" w:cs="Arial"/>
          <w:bCs/>
          <w:sz w:val="24"/>
          <w:szCs w:val="24"/>
        </w:rPr>
      </w:pPr>
      <w:r>
        <w:rPr>
          <w:rFonts w:ascii="Bookman Old Style" w:hAnsi="Bookman Old Style" w:cs="Arial"/>
          <w:bCs/>
          <w:sz w:val="24"/>
          <w:szCs w:val="24"/>
        </w:rPr>
        <w:t xml:space="preserve">Bab IV Rencana Kerja dan Pendanaan Perangkat Daerah, </w:t>
      </w:r>
      <w:r>
        <w:rPr>
          <w:rFonts w:ascii="Bookman Old Style" w:hAnsi="Bookman Old Style" w:cs="Arial"/>
          <w:bCs/>
          <w:sz w:val="24"/>
          <w:szCs w:val="24"/>
          <w:lang w:val="en-US"/>
        </w:rPr>
        <w:t xml:space="preserve">diambil dari Sistem SIPD-RI 2026 </w:t>
      </w:r>
    </w:p>
    <w:p w14:paraId="7AFD1CB8">
      <w:pPr>
        <w:pStyle w:val="10"/>
        <w:tabs>
          <w:tab w:val="left" w:pos="1418"/>
        </w:tabs>
        <w:spacing w:before="128" w:line="360" w:lineRule="auto"/>
        <w:ind w:left="709" w:right="875"/>
        <w:rPr>
          <w:rFonts w:ascii="Bookman Old Style" w:hAnsi="Bookman Old Style"/>
        </w:rPr>
      </w:pPr>
      <w:r>
        <w:rPr>
          <w:rFonts w:ascii="Bookman Old Style" w:hAnsi="Bookman Old Style"/>
        </w:rPr>
        <w:t>BAB</w:t>
      </w:r>
      <w:r>
        <w:rPr>
          <w:rFonts w:ascii="Bookman Old Style" w:hAnsi="Bookman Old Style"/>
          <w:spacing w:val="-4"/>
        </w:rPr>
        <w:t xml:space="preserve"> </w:t>
      </w:r>
      <w:r>
        <w:rPr>
          <w:rFonts w:ascii="Bookman Old Style" w:hAnsi="Bookman Old Style"/>
        </w:rPr>
        <w:t>V Penutup berisikan uraian penutup :</w:t>
      </w:r>
    </w:p>
    <w:p w14:paraId="5B43B0CF">
      <w:pPr>
        <w:pStyle w:val="10"/>
        <w:numPr>
          <w:ilvl w:val="2"/>
          <w:numId w:val="9"/>
        </w:numPr>
        <w:spacing w:before="128" w:line="360" w:lineRule="auto"/>
        <w:ind w:left="1134" w:hanging="426"/>
        <w:jc w:val="both"/>
        <w:rPr>
          <w:rFonts w:ascii="Bookman Old Style" w:hAnsi="Bookman Old Style"/>
        </w:rPr>
      </w:pPr>
      <w:r>
        <w:rPr>
          <w:rFonts w:ascii="Bookman Old Style" w:hAnsi="Bookman Old Style"/>
        </w:rPr>
        <w:t>Catatan penting yang perlu mendapat perhatian, baik dalam rangka pelaksanaannya maupun seandainya ketersediaan anggaran tidak sesuai dengan kebutuhan.</w:t>
      </w:r>
    </w:p>
    <w:p w14:paraId="4EE2D9AD">
      <w:pPr>
        <w:pStyle w:val="10"/>
        <w:numPr>
          <w:ilvl w:val="2"/>
          <w:numId w:val="9"/>
        </w:numPr>
        <w:spacing w:before="128" w:line="360" w:lineRule="auto"/>
        <w:ind w:left="1134" w:hanging="426"/>
        <w:jc w:val="both"/>
        <w:rPr>
          <w:rFonts w:ascii="Bookman Old Style" w:hAnsi="Bookman Old Style"/>
        </w:rPr>
      </w:pPr>
      <w:r>
        <w:rPr>
          <w:rFonts w:ascii="Bookman Old Style" w:hAnsi="Bookman Old Style"/>
        </w:rPr>
        <w:t>Kaidah-kaidah pelaksanaan;</w:t>
      </w:r>
    </w:p>
    <w:p w14:paraId="6FC5B1F0">
      <w:pPr>
        <w:pStyle w:val="10"/>
        <w:numPr>
          <w:ilvl w:val="2"/>
          <w:numId w:val="9"/>
        </w:numPr>
        <w:spacing w:before="128" w:line="360" w:lineRule="auto"/>
        <w:ind w:left="1134" w:hanging="426"/>
        <w:jc w:val="both"/>
        <w:rPr>
          <w:rFonts w:ascii="Bookman Old Style" w:hAnsi="Bookman Old Style"/>
        </w:rPr>
      </w:pPr>
      <w:r>
        <w:rPr>
          <w:rFonts w:ascii="Bookman Old Style" w:hAnsi="Bookman Old Style"/>
        </w:rPr>
        <w:t>Pada bagian lembar terakhir dicantumkan tempat dan tanggal dokumen, nama Perangkat Daerah,  nama dan tanda tangan kepala Perangkat Daerah, serta cap Peragkat Daerah yang bersangkutan.</w:t>
      </w:r>
    </w:p>
    <w:p w14:paraId="0970372B">
      <w:pPr>
        <w:pStyle w:val="2"/>
        <w:spacing w:before="0"/>
        <w:ind w:left="0" w:right="-6"/>
        <w:jc w:val="left"/>
        <w:rPr>
          <w:rFonts w:ascii="Bookman Old Style" w:hAnsi="Bookman Old Style" w:cs="Calibri"/>
          <w:b w:val="0"/>
          <w:bCs w:val="0"/>
          <w:iCs/>
          <w:color w:val="000000"/>
          <w:sz w:val="24"/>
          <w:szCs w:val="24"/>
          <w:lang w:val="en-US"/>
        </w:rPr>
      </w:pPr>
    </w:p>
    <w:p w14:paraId="677E396F">
      <w:pPr>
        <w:pStyle w:val="2"/>
        <w:spacing w:before="0"/>
        <w:ind w:left="0" w:right="-6"/>
        <w:jc w:val="left"/>
        <w:rPr>
          <w:rFonts w:ascii="Bookman Old Style" w:hAnsi="Bookman Old Style" w:cs="Calibri"/>
          <w:b w:val="0"/>
          <w:bCs w:val="0"/>
          <w:iCs/>
          <w:color w:val="000000"/>
          <w:sz w:val="24"/>
          <w:szCs w:val="24"/>
          <w:lang w:val="en-US"/>
        </w:rPr>
      </w:pPr>
    </w:p>
    <w:p w14:paraId="3A0F884B">
      <w:pPr>
        <w:pStyle w:val="2"/>
        <w:spacing w:before="0" w:line="360" w:lineRule="auto"/>
        <w:ind w:left="0" w:right="-6"/>
        <w:jc w:val="left"/>
        <w:rPr>
          <w:rFonts w:ascii="Bookman Old Style" w:hAnsi="Bookman Old Style" w:cs="Calibri"/>
          <w:b w:val="0"/>
          <w:bCs w:val="0"/>
          <w:iCs/>
          <w:color w:val="000000"/>
          <w:sz w:val="24"/>
          <w:szCs w:val="24"/>
          <w:lang w:val="en-US"/>
        </w:rPr>
      </w:pPr>
      <w:r>
        <w:rPr>
          <w:rFonts w:ascii="Bookman Old Style" w:hAnsi="Bookman Old Style" w:cs="Calibri"/>
          <w:b w:val="0"/>
          <w:bCs w:val="0"/>
          <w:iCs/>
          <w:color w:val="000000"/>
          <w:sz w:val="24"/>
          <w:szCs w:val="24"/>
          <w:lang w:val="en-US"/>
        </w:rPr>
        <w:t xml:space="preserve">          LAMPIRAN</w:t>
      </w:r>
    </w:p>
    <w:p w14:paraId="1A677BDF">
      <w:pPr>
        <w:pStyle w:val="29"/>
        <w:widowControl/>
        <w:numPr>
          <w:ilvl w:val="0"/>
          <w:numId w:val="10"/>
        </w:numPr>
        <w:autoSpaceDE/>
        <w:autoSpaceDN/>
        <w:spacing w:line="360" w:lineRule="auto"/>
        <w:ind w:left="993" w:hanging="284"/>
        <w:contextualSpacing/>
        <w:jc w:val="both"/>
        <w:rPr>
          <w:rFonts w:ascii="Bookman Old Style" w:hAnsi="Bookman Old Style" w:cs="Times New Roman"/>
          <w:bCs/>
          <w:color w:val="000000"/>
          <w:sz w:val="24"/>
          <w:szCs w:val="24"/>
        </w:rPr>
      </w:pPr>
      <w:r>
        <w:rPr>
          <w:rFonts w:ascii="Bookman Old Style" w:hAnsi="Bookman Old Style" w:cs="Times New Roman"/>
          <w:bCs/>
          <w:color w:val="000000"/>
          <w:sz w:val="24"/>
          <w:szCs w:val="24"/>
        </w:rPr>
        <w:t>Format pemetaan program/kegiatan/sub</w:t>
      </w:r>
      <w:r>
        <w:rPr>
          <w:rFonts w:ascii="Bookman Old Style" w:hAnsi="Bookman Old Style" w:cs="Times New Roman"/>
          <w:bCs/>
          <w:color w:val="000000"/>
          <w:sz w:val="24"/>
          <w:szCs w:val="24"/>
          <w:lang w:val="en-GB"/>
        </w:rPr>
        <w:t xml:space="preserve"> </w:t>
      </w:r>
      <w:r>
        <w:rPr>
          <w:rFonts w:ascii="Bookman Old Style" w:hAnsi="Bookman Old Style" w:cs="Times New Roman"/>
          <w:bCs/>
          <w:color w:val="000000"/>
          <w:sz w:val="24"/>
          <w:szCs w:val="24"/>
        </w:rPr>
        <w:t xml:space="preserve">kegiatan </w:t>
      </w:r>
      <w:r>
        <w:rPr>
          <w:rFonts w:ascii="Bookman Old Style" w:hAnsi="Bookman Old Style" w:cs="Times New Roman"/>
          <w:bCs/>
          <w:color w:val="000000"/>
          <w:sz w:val="24"/>
          <w:szCs w:val="24"/>
          <w:lang w:val="en-US"/>
        </w:rPr>
        <w:t>R</w:t>
      </w:r>
      <w:r>
        <w:rPr>
          <w:rFonts w:ascii="Bookman Old Style" w:hAnsi="Bookman Old Style" w:cs="Times New Roman"/>
          <w:bCs/>
          <w:color w:val="000000"/>
          <w:sz w:val="24"/>
          <w:szCs w:val="24"/>
        </w:rPr>
        <w:t xml:space="preserve">enstra </w:t>
      </w:r>
      <w:r>
        <w:rPr>
          <w:rFonts w:ascii="Bookman Old Style" w:hAnsi="Bookman Old Style" w:cs="Times New Roman"/>
          <w:bCs/>
          <w:color w:val="000000"/>
          <w:sz w:val="24"/>
          <w:szCs w:val="24"/>
          <w:lang w:val="en-US"/>
        </w:rPr>
        <w:t>P</w:t>
      </w:r>
      <w:r>
        <w:rPr>
          <w:rFonts w:ascii="Bookman Old Style" w:hAnsi="Bookman Old Style" w:cs="Times New Roman"/>
          <w:bCs/>
          <w:color w:val="000000"/>
          <w:sz w:val="24"/>
          <w:szCs w:val="24"/>
        </w:rPr>
        <w:t xml:space="preserve">erangkat </w:t>
      </w:r>
      <w:r>
        <w:rPr>
          <w:rFonts w:ascii="Bookman Old Style" w:hAnsi="Bookman Old Style" w:cs="Times New Roman"/>
          <w:bCs/>
          <w:color w:val="000000"/>
          <w:sz w:val="24"/>
          <w:szCs w:val="24"/>
          <w:lang w:val="en-US"/>
        </w:rPr>
        <w:t>D</w:t>
      </w:r>
      <w:r>
        <w:rPr>
          <w:rFonts w:ascii="Bookman Old Style" w:hAnsi="Bookman Old Style" w:cs="Times New Roman"/>
          <w:bCs/>
          <w:color w:val="000000"/>
          <w:sz w:val="24"/>
          <w:szCs w:val="24"/>
        </w:rPr>
        <w:t>aerah tahun 2025-2026 dengan program/kegiatan/sub</w:t>
      </w:r>
      <w:r>
        <w:rPr>
          <w:rFonts w:ascii="Bookman Old Style" w:hAnsi="Bookman Old Style" w:cs="Times New Roman"/>
          <w:bCs/>
          <w:color w:val="000000"/>
          <w:sz w:val="24"/>
          <w:szCs w:val="24"/>
          <w:lang w:val="en-GB"/>
        </w:rPr>
        <w:t xml:space="preserve"> </w:t>
      </w:r>
      <w:r>
        <w:rPr>
          <w:rFonts w:ascii="Bookman Old Style" w:hAnsi="Bookman Old Style" w:cs="Times New Roman"/>
          <w:bCs/>
          <w:color w:val="000000"/>
          <w:sz w:val="24"/>
          <w:szCs w:val="24"/>
        </w:rPr>
        <w:t>kegiatan SIPD-RI (Renja 202</w:t>
      </w:r>
      <w:r>
        <w:rPr>
          <w:rFonts w:ascii="Bookman Old Style" w:hAnsi="Bookman Old Style" w:cs="Times New Roman"/>
          <w:bCs/>
          <w:color w:val="000000"/>
          <w:sz w:val="24"/>
          <w:szCs w:val="24"/>
          <w:lang w:val="en-GB"/>
        </w:rPr>
        <w:t>6</w:t>
      </w:r>
      <w:r>
        <w:rPr>
          <w:rFonts w:ascii="Bookman Old Style" w:hAnsi="Bookman Old Style" w:cs="Times New Roman"/>
          <w:bCs/>
          <w:color w:val="000000"/>
          <w:sz w:val="24"/>
          <w:szCs w:val="24"/>
        </w:rPr>
        <w:t>)</w:t>
      </w:r>
    </w:p>
    <w:p w14:paraId="222FAF5E">
      <w:pPr>
        <w:pStyle w:val="29"/>
        <w:widowControl/>
        <w:numPr>
          <w:ilvl w:val="0"/>
          <w:numId w:val="10"/>
        </w:numPr>
        <w:autoSpaceDE/>
        <w:autoSpaceDN/>
        <w:spacing w:line="360" w:lineRule="auto"/>
        <w:ind w:left="993" w:hanging="284"/>
        <w:contextualSpacing/>
        <w:jc w:val="both"/>
        <w:rPr>
          <w:rFonts w:ascii="Bookman Old Style" w:hAnsi="Bookman Old Style" w:cs="Times New Roman"/>
          <w:bCs/>
          <w:color w:val="000000"/>
          <w:sz w:val="24"/>
          <w:szCs w:val="24"/>
        </w:rPr>
      </w:pPr>
      <w:r>
        <w:rPr>
          <w:rFonts w:ascii="Bookman Old Style" w:hAnsi="Bookman Old Style" w:cs="Times New Roman"/>
          <w:color w:val="000000"/>
          <w:sz w:val="24"/>
          <w:szCs w:val="24"/>
        </w:rPr>
        <w:t xml:space="preserve">SK </w:t>
      </w:r>
      <w:r>
        <w:rPr>
          <w:rFonts w:ascii="Bookman Old Style" w:hAnsi="Bookman Old Style" w:cs="Times New Roman"/>
          <w:color w:val="000000"/>
          <w:sz w:val="24"/>
          <w:szCs w:val="24"/>
          <w:lang w:val="en-US"/>
        </w:rPr>
        <w:t xml:space="preserve">Pembentukan </w:t>
      </w:r>
      <w:r>
        <w:rPr>
          <w:rFonts w:ascii="Bookman Old Style" w:hAnsi="Bookman Old Style" w:cs="Times New Roman"/>
          <w:color w:val="000000"/>
          <w:sz w:val="24"/>
          <w:szCs w:val="24"/>
        </w:rPr>
        <w:t xml:space="preserve">Tim Penyusun Rencana Kerja (Renja) </w:t>
      </w:r>
      <w:r>
        <w:rPr>
          <w:rFonts w:ascii="Bookman Old Style" w:hAnsi="Bookman Old Style" w:cs="Times New Roman"/>
          <w:color w:val="000000"/>
          <w:sz w:val="24"/>
          <w:szCs w:val="24"/>
          <w:lang w:val="en-US"/>
        </w:rPr>
        <w:t xml:space="preserve">Tahun </w:t>
      </w:r>
      <w:r>
        <w:rPr>
          <w:rFonts w:ascii="Bookman Old Style" w:hAnsi="Bookman Old Style" w:cs="Times New Roman"/>
          <w:color w:val="000000"/>
          <w:sz w:val="24"/>
          <w:szCs w:val="24"/>
        </w:rPr>
        <w:t>202</w:t>
      </w:r>
      <w:r>
        <w:rPr>
          <w:rFonts w:ascii="Bookman Old Style" w:hAnsi="Bookman Old Style" w:cs="Times New Roman"/>
          <w:color w:val="000000"/>
          <w:sz w:val="24"/>
          <w:szCs w:val="24"/>
          <w:lang w:val="en-GB"/>
        </w:rPr>
        <w:t>6 dan Perubahan Renja Tahun 2025 Dinas Komunikasi, Informatika dan Statistik Provinsi Riau.</w:t>
      </w:r>
    </w:p>
    <w:p w14:paraId="0A645139">
      <w:pPr>
        <w:pStyle w:val="2"/>
        <w:spacing w:before="0" w:line="360" w:lineRule="auto"/>
        <w:ind w:left="993" w:right="-6"/>
        <w:rPr>
          <w:rFonts w:ascii="Bookman Old Style" w:hAnsi="Bookman Old Style" w:cs="Times New Roman"/>
          <w:color w:val="000000" w:themeColor="text1"/>
          <w:sz w:val="28"/>
          <w:szCs w:val="28"/>
          <w14:textFill>
            <w14:solidFill>
              <w14:schemeClr w14:val="tx1"/>
            </w14:solidFill>
          </w14:textFill>
        </w:rPr>
      </w:pPr>
    </w:p>
    <w:p w14:paraId="3F0ED894">
      <w:pPr>
        <w:pStyle w:val="2"/>
        <w:spacing w:before="0"/>
        <w:ind w:left="0" w:right="-6"/>
        <w:rPr>
          <w:rFonts w:ascii="Bookman Old Style" w:hAnsi="Bookman Old Style" w:cs="Times New Roman"/>
          <w:color w:val="000000" w:themeColor="text1"/>
          <w:sz w:val="28"/>
          <w:szCs w:val="28"/>
          <w14:textFill>
            <w14:solidFill>
              <w14:schemeClr w14:val="tx1"/>
            </w14:solidFill>
          </w14:textFill>
        </w:rPr>
      </w:pPr>
    </w:p>
    <w:p w14:paraId="48AB5EA1">
      <w:pPr>
        <w:pStyle w:val="2"/>
        <w:spacing w:before="0"/>
        <w:ind w:left="0" w:right="-6"/>
        <w:rPr>
          <w:rFonts w:ascii="Bookman Old Style" w:hAnsi="Bookman Old Style" w:cs="Times New Roman"/>
          <w:color w:val="000000" w:themeColor="text1"/>
          <w:sz w:val="28"/>
          <w:szCs w:val="28"/>
          <w14:textFill>
            <w14:solidFill>
              <w14:schemeClr w14:val="tx1"/>
            </w14:solidFill>
          </w14:textFill>
        </w:rPr>
      </w:pPr>
    </w:p>
    <w:p w14:paraId="2982E918">
      <w:pPr>
        <w:pStyle w:val="2"/>
        <w:spacing w:before="0"/>
        <w:ind w:left="0" w:right="-6"/>
        <w:rPr>
          <w:rFonts w:ascii="Bookman Old Style" w:hAnsi="Bookman Old Style" w:cs="Times New Roman"/>
          <w:color w:val="000000" w:themeColor="text1"/>
          <w:sz w:val="28"/>
          <w:szCs w:val="28"/>
          <w14:textFill>
            <w14:solidFill>
              <w14:schemeClr w14:val="tx1"/>
            </w14:solidFill>
          </w14:textFill>
        </w:rPr>
      </w:pPr>
    </w:p>
    <w:p w14:paraId="745A2BB0">
      <w:pPr>
        <w:pStyle w:val="2"/>
        <w:spacing w:before="0"/>
        <w:ind w:left="0" w:right="-6"/>
        <w:rPr>
          <w:rFonts w:ascii="Bookman Old Style" w:hAnsi="Bookman Old Style" w:cs="Times New Roman"/>
          <w:color w:val="000000" w:themeColor="text1"/>
          <w:sz w:val="28"/>
          <w:szCs w:val="28"/>
          <w14:textFill>
            <w14:solidFill>
              <w14:schemeClr w14:val="tx1"/>
            </w14:solidFill>
          </w14:textFill>
        </w:rPr>
      </w:pPr>
    </w:p>
    <w:p w14:paraId="53220EB4">
      <w:pPr>
        <w:pStyle w:val="2"/>
        <w:spacing w:before="0"/>
        <w:ind w:left="0" w:right="-6"/>
        <w:rPr>
          <w:rFonts w:ascii="Bookman Old Style" w:hAnsi="Bookman Old Style" w:cs="Times New Roman"/>
          <w:color w:val="000000" w:themeColor="text1"/>
          <w:sz w:val="28"/>
          <w:szCs w:val="28"/>
          <w14:textFill>
            <w14:solidFill>
              <w14:schemeClr w14:val="tx1"/>
            </w14:solidFill>
          </w14:textFill>
        </w:rPr>
      </w:pPr>
    </w:p>
    <w:p w14:paraId="3D8DB2A2">
      <w:pPr>
        <w:pStyle w:val="2"/>
        <w:spacing w:before="0"/>
        <w:ind w:left="0" w:right="-6"/>
        <w:rPr>
          <w:rFonts w:ascii="Bookman Old Style" w:hAnsi="Bookman Old Style" w:cs="Times New Roman"/>
          <w:color w:val="000000" w:themeColor="text1"/>
          <w:sz w:val="28"/>
          <w:szCs w:val="28"/>
          <w14:textFill>
            <w14:solidFill>
              <w14:schemeClr w14:val="tx1"/>
            </w14:solidFill>
          </w14:textFill>
        </w:rPr>
      </w:pPr>
    </w:p>
    <w:p w14:paraId="77AE88D2">
      <w:pPr>
        <w:pStyle w:val="2"/>
        <w:spacing w:before="0"/>
        <w:ind w:left="0" w:right="-6"/>
        <w:rPr>
          <w:rFonts w:ascii="Bookman Old Style" w:hAnsi="Bookman Old Style" w:cs="Times New Roman"/>
          <w:color w:val="000000" w:themeColor="text1"/>
          <w:sz w:val="28"/>
          <w:szCs w:val="28"/>
          <w:lang w:val="id-ID"/>
          <w14:textFill>
            <w14:solidFill>
              <w14:schemeClr w14:val="tx1"/>
            </w14:solidFill>
          </w14:textFill>
        </w:rPr>
      </w:pPr>
      <w:r>
        <w:rPr>
          <w:rFonts w:ascii="Bookman Old Style" w:hAnsi="Bookman Old Style" w:cs="Times New Roman"/>
          <w:color w:val="000000" w:themeColor="text1"/>
          <w:sz w:val="28"/>
          <w:szCs w:val="28"/>
          <w14:textFill>
            <w14:solidFill>
              <w14:schemeClr w14:val="tx1"/>
            </w14:solidFill>
          </w14:textFill>
        </w:rPr>
        <w:t>BAB</w:t>
      </w:r>
      <w:r>
        <w:rPr>
          <w:rFonts w:ascii="Bookman Old Style" w:hAnsi="Bookman Old Style" w:cs="Times New Roman"/>
          <w:color w:val="000000" w:themeColor="text1"/>
          <w:spacing w:val="3"/>
          <w:sz w:val="28"/>
          <w:szCs w:val="28"/>
          <w14:textFill>
            <w14:solidFill>
              <w14:schemeClr w14:val="tx1"/>
            </w14:solidFill>
          </w14:textFill>
        </w:rPr>
        <w:t xml:space="preserve"> </w:t>
      </w:r>
      <w:r>
        <w:rPr>
          <w:rFonts w:ascii="Bookman Old Style" w:hAnsi="Bookman Old Style" w:cs="Times New Roman"/>
          <w:color w:val="000000" w:themeColor="text1"/>
          <w:sz w:val="28"/>
          <w:szCs w:val="28"/>
          <w14:textFill>
            <w14:solidFill>
              <w14:schemeClr w14:val="tx1"/>
            </w14:solidFill>
          </w14:textFill>
        </w:rPr>
        <w:t>II</w:t>
      </w:r>
    </w:p>
    <w:p w14:paraId="14B8B24D">
      <w:pPr>
        <w:pStyle w:val="2"/>
        <w:spacing w:before="0"/>
        <w:ind w:left="0" w:right="-6"/>
        <w:rPr>
          <w:rFonts w:ascii="Bookman Old Style" w:hAnsi="Bookman Old Style" w:cs="Times New Roman"/>
          <w:color w:val="000000" w:themeColor="text1"/>
          <w:spacing w:val="-4"/>
          <w:sz w:val="28"/>
          <w:szCs w:val="28"/>
          <w14:textFill>
            <w14:solidFill>
              <w14:schemeClr w14:val="tx1"/>
            </w14:solidFill>
          </w14:textFill>
        </w:rPr>
      </w:pPr>
      <w:r>
        <w:rPr>
          <w:rFonts w:ascii="Bookman Old Style" w:hAnsi="Bookman Old Style" w:cs="Times New Roman"/>
          <w:color w:val="000000" w:themeColor="text1"/>
          <w:sz w:val="28"/>
          <w:szCs w:val="28"/>
          <w14:textFill>
            <w14:solidFill>
              <w14:schemeClr w14:val="tx1"/>
            </w14:solidFill>
          </w14:textFill>
        </w:rPr>
        <w:t xml:space="preserve">HASIL EVALUASI RENJA </w:t>
      </w:r>
      <w:r>
        <w:rPr>
          <w:rFonts w:ascii="Bookman Old Style" w:hAnsi="Bookman Old Style" w:cs="Times New Roman"/>
          <w:color w:val="000000" w:themeColor="text1"/>
          <w:sz w:val="28"/>
          <w:szCs w:val="28"/>
          <w:lang w:val="id-ID"/>
          <w14:textFill>
            <w14:solidFill>
              <w14:schemeClr w14:val="tx1"/>
            </w14:solidFill>
          </w14:textFill>
        </w:rPr>
        <w:t xml:space="preserve">PERANGKAT DAERAH </w:t>
      </w:r>
      <w:r>
        <w:rPr>
          <w:rFonts w:ascii="Bookman Old Style" w:hAnsi="Bookman Old Style" w:cs="Times New Roman"/>
          <w:color w:val="000000" w:themeColor="text1"/>
          <w:spacing w:val="-4"/>
          <w:sz w:val="28"/>
          <w:szCs w:val="28"/>
          <w14:textFill>
            <w14:solidFill>
              <w14:schemeClr w14:val="tx1"/>
            </w14:solidFill>
          </w14:textFill>
        </w:rPr>
        <w:t xml:space="preserve"> </w:t>
      </w:r>
    </w:p>
    <w:p w14:paraId="5B0C12B7">
      <w:pPr>
        <w:pStyle w:val="2"/>
        <w:spacing w:before="0"/>
        <w:ind w:left="0" w:right="-6"/>
        <w:rPr>
          <w:rFonts w:ascii="Bookman Old Style" w:hAnsi="Bookman Old Style" w:cs="Times New Roman"/>
          <w:b w:val="0"/>
          <w:color w:val="000000" w:themeColor="text1"/>
          <w:sz w:val="28"/>
          <w:szCs w:val="28"/>
          <w:lang w:val="en-US"/>
          <w14:textFill>
            <w14:solidFill>
              <w14:schemeClr w14:val="tx1"/>
            </w14:solidFill>
          </w14:textFill>
        </w:rPr>
      </w:pPr>
      <w:r>
        <w:rPr>
          <w:rFonts w:ascii="Bookman Old Style" w:hAnsi="Bookman Old Style" w:cs="Times New Roman"/>
          <w:color w:val="000000" w:themeColor="text1"/>
          <w:sz w:val="28"/>
          <w:szCs w:val="28"/>
          <w14:textFill>
            <w14:solidFill>
              <w14:schemeClr w14:val="tx1"/>
            </w14:solidFill>
          </w14:textFill>
        </w:rPr>
        <w:t>TAHUN</w:t>
      </w:r>
      <w:r>
        <w:rPr>
          <w:rFonts w:ascii="Bookman Old Style" w:hAnsi="Bookman Old Style" w:cs="Times New Roman"/>
          <w:color w:val="000000" w:themeColor="text1"/>
          <w:spacing w:val="-6"/>
          <w:sz w:val="28"/>
          <w:szCs w:val="28"/>
          <w14:textFill>
            <w14:solidFill>
              <w14:schemeClr w14:val="tx1"/>
            </w14:solidFill>
          </w14:textFill>
        </w:rPr>
        <w:t xml:space="preserve"> </w:t>
      </w:r>
      <w:r>
        <w:rPr>
          <w:rFonts w:ascii="Bookman Old Style" w:hAnsi="Bookman Old Style" w:cs="Times New Roman"/>
          <w:color w:val="000000" w:themeColor="text1"/>
          <w:spacing w:val="-6"/>
          <w:sz w:val="28"/>
          <w:szCs w:val="28"/>
          <w:lang w:val="en-US"/>
          <w14:textFill>
            <w14:solidFill>
              <w14:schemeClr w14:val="tx1"/>
            </w14:solidFill>
          </w14:textFill>
        </w:rPr>
        <w:t>LALU</w:t>
      </w:r>
    </w:p>
    <w:p w14:paraId="7936DC9B">
      <w:pPr>
        <w:pStyle w:val="26"/>
        <w:spacing w:line="480" w:lineRule="auto"/>
        <w:rPr>
          <w:rFonts w:ascii="Bookman Old Style" w:hAnsi="Bookman Old Style" w:eastAsia="Tahoma" w:cs="Times New Roman"/>
          <w:b/>
          <w:color w:val="000000" w:themeColor="text1"/>
          <w:sz w:val="24"/>
          <w:szCs w:val="24"/>
          <w:lang w:val="id-ID"/>
          <w14:textFill>
            <w14:solidFill>
              <w14:schemeClr w14:val="tx1"/>
            </w14:solidFill>
          </w14:textFill>
        </w:rPr>
      </w:pPr>
    </w:p>
    <w:p w14:paraId="25F47D7A">
      <w:pPr>
        <w:pStyle w:val="26"/>
        <w:numPr>
          <w:ilvl w:val="0"/>
          <w:numId w:val="11"/>
        </w:numPr>
        <w:spacing w:before="4" w:line="360" w:lineRule="auto"/>
        <w:ind w:left="851" w:hanging="567"/>
        <w:jc w:val="both"/>
        <w:rPr>
          <w:rFonts w:ascii="Bookman Old Style" w:hAnsi="Bookman Old Style" w:cs="Times New Roman"/>
          <w:b/>
          <w:color w:val="000000" w:themeColor="text1"/>
          <w14:textFill>
            <w14:solidFill>
              <w14:schemeClr w14:val="tx1"/>
            </w14:solidFill>
          </w14:textFill>
        </w:rPr>
      </w:pPr>
      <w:r>
        <w:rPr>
          <w:rFonts w:ascii="Bookman Old Style" w:hAnsi="Bookman Old Style" w:cs="Times New Roman"/>
          <w:b/>
          <w:color w:val="000000" w:themeColor="text1"/>
          <w:sz w:val="24"/>
          <w:szCs w:val="24"/>
          <w14:textFill>
            <w14:solidFill>
              <w14:schemeClr w14:val="tx1"/>
            </w14:solidFill>
          </w14:textFill>
        </w:rPr>
        <w:t xml:space="preserve">Evaluasi Pelaksanaan Renja </w:t>
      </w:r>
      <w:r>
        <w:rPr>
          <w:rFonts w:ascii="Bookman Old Style" w:hAnsi="Bookman Old Style" w:cs="Times New Roman"/>
          <w:b/>
          <w:color w:val="000000" w:themeColor="text1"/>
          <w:sz w:val="24"/>
          <w:lang w:val="en-US"/>
          <w14:textFill>
            <w14:solidFill>
              <w14:schemeClr w14:val="tx1"/>
            </w14:solidFill>
          </w14:textFill>
        </w:rPr>
        <w:t>Perangkat Daerah</w:t>
      </w:r>
      <w:r>
        <w:rPr>
          <w:rFonts w:ascii="Bookman Old Style" w:hAnsi="Bookman Old Style" w:cs="Times New Roman"/>
          <w:b/>
          <w:color w:val="000000" w:themeColor="text1"/>
          <w:sz w:val="24"/>
          <w:szCs w:val="24"/>
          <w14:textFill>
            <w14:solidFill>
              <w14:schemeClr w14:val="tx1"/>
            </w14:solidFill>
          </w14:textFill>
        </w:rPr>
        <w:t xml:space="preserve"> Tahun 202</w:t>
      </w:r>
      <w:r>
        <w:rPr>
          <w:rFonts w:ascii="Bookman Old Style" w:hAnsi="Bookman Old Style" w:cs="Times New Roman"/>
          <w:b/>
          <w:color w:val="000000" w:themeColor="text1"/>
          <w:sz w:val="24"/>
          <w:szCs w:val="24"/>
          <w:lang w:val="en-US"/>
          <w14:textFill>
            <w14:solidFill>
              <w14:schemeClr w14:val="tx1"/>
            </w14:solidFill>
          </w14:textFill>
        </w:rPr>
        <w:t>4</w:t>
      </w:r>
      <w:r>
        <w:rPr>
          <w:rFonts w:ascii="Bookman Old Style" w:hAnsi="Bookman Old Style" w:cs="Times New Roman"/>
          <w:b/>
          <w:color w:val="000000" w:themeColor="text1"/>
          <w:sz w:val="24"/>
          <w:szCs w:val="24"/>
          <w14:textFill>
            <w14:solidFill>
              <w14:schemeClr w14:val="tx1"/>
            </w14:solidFill>
          </w14:textFill>
        </w:rPr>
        <w:t xml:space="preserve"> </w:t>
      </w:r>
      <w:r>
        <w:rPr>
          <w:rFonts w:ascii="Bookman Old Style" w:hAnsi="Bookman Old Style" w:cs="Times New Roman"/>
          <w:b/>
          <w:color w:val="000000" w:themeColor="text1"/>
          <w:sz w:val="24"/>
          <w:szCs w:val="24"/>
          <w:lang w:val="id-ID"/>
          <w14:textFill>
            <w14:solidFill>
              <w14:schemeClr w14:val="tx1"/>
            </w14:solidFill>
          </w14:textFill>
        </w:rPr>
        <w:t>d</w:t>
      </w:r>
      <w:r>
        <w:rPr>
          <w:rFonts w:ascii="Bookman Old Style" w:hAnsi="Bookman Old Style" w:cs="Times New Roman"/>
          <w:b/>
          <w:color w:val="000000" w:themeColor="text1"/>
          <w:sz w:val="24"/>
          <w:szCs w:val="24"/>
          <w14:textFill>
            <w14:solidFill>
              <w14:schemeClr w14:val="tx1"/>
            </w14:solidFill>
          </w14:textFill>
        </w:rPr>
        <w:t xml:space="preserve">an Capaian Renstra </w:t>
      </w:r>
      <w:r>
        <w:rPr>
          <w:rFonts w:ascii="Bookman Old Style" w:hAnsi="Bookman Old Style" w:cs="Times New Roman"/>
          <w:b/>
          <w:color w:val="000000" w:themeColor="text1"/>
          <w:sz w:val="24"/>
          <w:szCs w:val="24"/>
          <w:lang w:val="en-US"/>
          <w14:textFill>
            <w14:solidFill>
              <w14:schemeClr w14:val="tx1"/>
            </w14:solidFill>
          </w14:textFill>
        </w:rPr>
        <w:t>Perangkat Daerah</w:t>
      </w:r>
    </w:p>
    <w:p w14:paraId="28DB1AA1">
      <w:pPr>
        <w:pStyle w:val="26"/>
        <w:spacing w:before="4" w:line="360" w:lineRule="auto"/>
        <w:ind w:left="851"/>
        <w:jc w:val="both"/>
        <w:rPr>
          <w:rFonts w:ascii="Bookman Old Style" w:hAnsi="Bookman Old Style" w:cs="Times New Roman"/>
          <w:b/>
          <w:color w:val="000000" w:themeColor="text1"/>
          <w14:textFill>
            <w14:solidFill>
              <w14:schemeClr w14:val="tx1"/>
            </w14:solidFill>
          </w14:textFill>
        </w:rPr>
      </w:pPr>
    </w:p>
    <w:p w14:paraId="3D8FE3B5">
      <w:pPr>
        <w:pStyle w:val="10"/>
        <w:tabs>
          <w:tab w:val="left" w:pos="8222"/>
        </w:tabs>
        <w:spacing w:line="360" w:lineRule="auto"/>
        <w:ind w:left="709" w:right="51" w:firstLine="849"/>
        <w:jc w:val="both"/>
        <w:rPr>
          <w:rFonts w:ascii="Bookman Old Style" w:hAnsi="Bookman Old Style"/>
        </w:rPr>
      </w:pPr>
      <w:r>
        <w:rPr>
          <w:rFonts w:ascii="Bookman Old Style" w:hAnsi="Bookman Old Style" w:eastAsia="Times New Roman" w:cs="Arial"/>
          <w:lang w:eastAsia="id-ID"/>
        </w:rPr>
        <w:t>Evaluasi pelaksanaan Renja dilakukan untuk</w:t>
      </w:r>
      <w:r>
        <w:rPr>
          <w:rFonts w:ascii="Bookman Old Style" w:hAnsi="Bookman Old Style"/>
          <w:spacing w:val="-7"/>
        </w:rPr>
        <w:t xml:space="preserve"> </w:t>
      </w:r>
      <w:r>
        <w:rPr>
          <w:rFonts w:ascii="Bookman Old Style" w:hAnsi="Bookman Old Style"/>
        </w:rPr>
        <w:t>mengukur</w:t>
      </w:r>
      <w:r>
        <w:rPr>
          <w:rFonts w:ascii="Bookman Old Style" w:hAnsi="Bookman Old Style"/>
          <w:spacing w:val="-7"/>
        </w:rPr>
        <w:t xml:space="preserve"> </w:t>
      </w:r>
      <w:r>
        <w:rPr>
          <w:rFonts w:ascii="Bookman Old Style" w:hAnsi="Bookman Old Style"/>
        </w:rPr>
        <w:t>tingkat</w:t>
      </w:r>
      <w:r>
        <w:rPr>
          <w:rFonts w:ascii="Bookman Old Style" w:hAnsi="Bookman Old Style"/>
          <w:spacing w:val="-6"/>
        </w:rPr>
        <w:t xml:space="preserve"> </w:t>
      </w:r>
      <w:r>
        <w:rPr>
          <w:rFonts w:ascii="Bookman Old Style" w:hAnsi="Bookman Old Style"/>
        </w:rPr>
        <w:t>keberhasilan</w:t>
      </w:r>
      <w:r>
        <w:rPr>
          <w:rFonts w:ascii="Bookman Old Style" w:hAnsi="Bookman Old Style"/>
          <w:spacing w:val="-8"/>
        </w:rPr>
        <w:t xml:space="preserve"> suatu program/kegiatan atau </w:t>
      </w:r>
      <w:r>
        <w:rPr>
          <w:rFonts w:ascii="Bookman Old Style" w:hAnsi="Bookman Old Style"/>
        </w:rPr>
        <w:t xml:space="preserve">kebijakan. Lebih lanjut evaluasi dilakukan </w:t>
      </w:r>
      <w:r>
        <w:rPr>
          <w:rFonts w:ascii="Bookman Old Style" w:hAnsi="Bookman Old Style"/>
          <w:spacing w:val="-4"/>
        </w:rPr>
        <w:t xml:space="preserve">agar </w:t>
      </w:r>
      <w:r>
        <w:rPr>
          <w:rFonts w:ascii="Bookman Old Style" w:hAnsi="Bookman Old Style"/>
        </w:rPr>
        <w:t xml:space="preserve">tidak </w:t>
      </w:r>
      <w:r>
        <w:rPr>
          <w:rFonts w:ascii="Bookman Old Style" w:hAnsi="Bookman Old Style"/>
          <w:spacing w:val="-3"/>
        </w:rPr>
        <w:t xml:space="preserve">mengulangi </w:t>
      </w:r>
      <w:r>
        <w:rPr>
          <w:rFonts w:ascii="Bookman Old Style" w:hAnsi="Bookman Old Style"/>
        </w:rPr>
        <w:t xml:space="preserve">kesalahan </w:t>
      </w:r>
      <w:r>
        <w:rPr>
          <w:rFonts w:ascii="Bookman Old Style" w:hAnsi="Bookman Old Style"/>
          <w:spacing w:val="-4"/>
        </w:rPr>
        <w:t xml:space="preserve">yang </w:t>
      </w:r>
      <w:r>
        <w:rPr>
          <w:rFonts w:ascii="Bookman Old Style" w:hAnsi="Bookman Old Style"/>
        </w:rPr>
        <w:t xml:space="preserve">sama dan untuk memberikan masukan </w:t>
      </w:r>
      <w:r>
        <w:rPr>
          <w:rFonts w:ascii="Bookman Old Style" w:hAnsi="Bookman Old Style"/>
          <w:spacing w:val="-4"/>
        </w:rPr>
        <w:t xml:space="preserve">bagi </w:t>
      </w:r>
      <w:r>
        <w:rPr>
          <w:rFonts w:ascii="Bookman Old Style" w:hAnsi="Bookman Old Style"/>
        </w:rPr>
        <w:t xml:space="preserve">proses pengambilan kebijakan </w:t>
      </w:r>
      <w:r>
        <w:rPr>
          <w:rFonts w:ascii="Bookman Old Style" w:hAnsi="Bookman Old Style"/>
          <w:spacing w:val="-4"/>
        </w:rPr>
        <w:t xml:space="preserve">yang </w:t>
      </w:r>
      <w:r>
        <w:rPr>
          <w:rFonts w:ascii="Bookman Old Style" w:hAnsi="Bookman Old Style"/>
        </w:rPr>
        <w:t>akan</w:t>
      </w:r>
      <w:r>
        <w:rPr>
          <w:rFonts w:ascii="Bookman Old Style" w:hAnsi="Bookman Old Style"/>
          <w:spacing w:val="-1"/>
        </w:rPr>
        <w:t xml:space="preserve"> </w:t>
      </w:r>
      <w:r>
        <w:rPr>
          <w:rFonts w:ascii="Bookman Old Style" w:hAnsi="Bookman Old Style"/>
          <w:spacing w:val="-3"/>
        </w:rPr>
        <w:t>datang.</w:t>
      </w:r>
    </w:p>
    <w:p w14:paraId="541F620E">
      <w:pPr>
        <w:pStyle w:val="10"/>
        <w:tabs>
          <w:tab w:val="left" w:pos="1560"/>
        </w:tabs>
        <w:spacing w:line="360" w:lineRule="auto"/>
        <w:ind w:left="709" w:right="51" w:hanging="12"/>
        <w:jc w:val="both"/>
        <w:rPr>
          <w:rFonts w:ascii="Bookman Old Style" w:hAnsi="Bookman Old Style"/>
          <w:b/>
          <w:lang w:val="en-US"/>
        </w:rPr>
      </w:pPr>
      <w:r>
        <w:rPr>
          <w:rFonts w:ascii="Bookman Old Style" w:hAnsi="Bookman Old Style"/>
          <w:lang w:val="id-ID"/>
        </w:rPr>
        <w:tab/>
      </w:r>
      <w:r>
        <w:rPr>
          <w:rFonts w:ascii="Bookman Old Style" w:hAnsi="Bookman Old Style"/>
          <w:lang w:val="id-ID"/>
        </w:rPr>
        <w:tab/>
      </w:r>
      <w:r>
        <w:rPr>
          <w:rFonts w:ascii="Bookman Old Style" w:hAnsi="Bookman Old Style"/>
        </w:rPr>
        <w:t>Rekapitulasi Evaluasi Hasil Pelaksanaan Renja</w:t>
      </w:r>
      <w:r>
        <w:rPr>
          <w:rFonts w:ascii="Bookman Old Style" w:hAnsi="Bookman Old Style" w:cs="Times New Roman"/>
          <w:color w:val="000000" w:themeColor="text1"/>
          <w14:textFill>
            <w14:solidFill>
              <w14:schemeClr w14:val="tx1"/>
            </w14:solidFill>
          </w14:textFill>
        </w:rPr>
        <w:t xml:space="preserve"> Dinas Komunikasi, Informatika dan Statistik</w:t>
      </w:r>
      <w:r>
        <w:rPr>
          <w:rFonts w:ascii="Bookman Old Style" w:hAnsi="Bookman Old Style" w:cs="Calibri"/>
          <w:color w:val="000000"/>
        </w:rPr>
        <w:t xml:space="preserve"> Provinsi Riau</w:t>
      </w:r>
      <w:r>
        <w:rPr>
          <w:rFonts w:ascii="Bookman Old Style" w:hAnsi="Bookman Old Style"/>
        </w:rPr>
        <w:t xml:space="preserve"> </w:t>
      </w:r>
      <w:r>
        <w:rPr>
          <w:rFonts w:ascii="Bookman Old Style" w:hAnsi="Bookman Old Style"/>
          <w:lang w:val="id-ID"/>
        </w:rPr>
        <w:t>tahun 20</w:t>
      </w:r>
      <w:r>
        <w:rPr>
          <w:rFonts w:ascii="Bookman Old Style" w:hAnsi="Bookman Old Style"/>
        </w:rPr>
        <w:t>2</w:t>
      </w:r>
      <w:r>
        <w:rPr>
          <w:rFonts w:ascii="Bookman Old Style" w:hAnsi="Bookman Old Style"/>
          <w:lang w:val="en-US"/>
        </w:rPr>
        <w:t>4</w:t>
      </w:r>
      <w:r>
        <w:rPr>
          <w:rFonts w:ascii="Bookman Old Style" w:hAnsi="Bookman Old Style"/>
          <w:lang w:val="id-ID"/>
        </w:rPr>
        <w:t xml:space="preserve"> </w:t>
      </w:r>
      <w:r>
        <w:rPr>
          <w:rFonts w:ascii="Bookman Old Style" w:hAnsi="Bookman Old Style"/>
        </w:rPr>
        <w:t xml:space="preserve">dan Pencapaian Renstra </w:t>
      </w:r>
      <w:r>
        <w:rPr>
          <w:rFonts w:ascii="Bookman Old Style" w:hAnsi="Bookman Old Style" w:cs="Times New Roman"/>
          <w:color w:val="000000" w:themeColor="text1"/>
          <w14:textFill>
            <w14:solidFill>
              <w14:schemeClr w14:val="tx1"/>
            </w14:solidFill>
          </w14:textFill>
        </w:rPr>
        <w:t>Dinas Komunikasi, Informatika dan Statistik</w:t>
      </w:r>
      <w:r>
        <w:rPr>
          <w:rFonts w:ascii="Bookman Old Style" w:hAnsi="Bookman Old Style" w:cs="Calibri"/>
          <w:color w:val="000000"/>
        </w:rPr>
        <w:t xml:space="preserve"> Provinsi Riau</w:t>
      </w:r>
      <w:r>
        <w:rPr>
          <w:rFonts w:ascii="Bookman Old Style" w:hAnsi="Bookman Old Style"/>
        </w:rPr>
        <w:t xml:space="preserve"> sampai dengan tahun berjalan</w:t>
      </w:r>
      <w:r>
        <w:rPr>
          <w:rFonts w:ascii="Bookman Old Style" w:hAnsi="Bookman Old Style"/>
          <w:lang w:val="id-ID"/>
        </w:rPr>
        <w:t xml:space="preserve"> </w:t>
      </w:r>
      <w:r>
        <w:rPr>
          <w:rFonts w:ascii="Bookman Old Style" w:hAnsi="Bookman Old Style"/>
        </w:rPr>
        <w:t>(202</w:t>
      </w:r>
      <w:r>
        <w:rPr>
          <w:rFonts w:ascii="Bookman Old Style" w:hAnsi="Bookman Old Style"/>
          <w:lang w:val="en-US"/>
        </w:rPr>
        <w:t>5</w:t>
      </w:r>
      <w:r>
        <w:rPr>
          <w:rFonts w:ascii="Bookman Old Style" w:hAnsi="Bookman Old Style"/>
        </w:rPr>
        <w:t xml:space="preserve">) </w:t>
      </w:r>
      <w:r>
        <w:rPr>
          <w:rFonts w:ascii="Bookman Old Style" w:hAnsi="Bookman Old Style" w:eastAsia="Times New Roman" w:cs="Arial"/>
          <w:lang w:val="id-ID" w:eastAsia="id-ID"/>
        </w:rPr>
        <w:t>disajikan dalam format T-C.29</w:t>
      </w:r>
      <w:r>
        <w:rPr>
          <w:rFonts w:ascii="Bookman Old Style" w:hAnsi="Bookman Old Style" w:eastAsia="Times New Roman" w:cs="Arial"/>
          <w:b/>
          <w:lang w:eastAsia="id-ID"/>
        </w:rPr>
        <w:t xml:space="preserve"> </w:t>
      </w:r>
      <w:r>
        <w:rPr>
          <w:rFonts w:ascii="Bookman Old Style" w:hAnsi="Bookman Old Style"/>
        </w:rPr>
        <w:t xml:space="preserve">pada </w:t>
      </w:r>
      <w:r>
        <w:rPr>
          <w:rFonts w:ascii="Bookman Old Style" w:hAnsi="Bookman Old Style"/>
          <w:lang w:val="id-ID"/>
        </w:rPr>
        <w:t>T</w:t>
      </w:r>
      <w:r>
        <w:rPr>
          <w:rFonts w:ascii="Bookman Old Style" w:hAnsi="Bookman Old Style"/>
        </w:rPr>
        <w:t>abel</w:t>
      </w:r>
      <w:r>
        <w:rPr>
          <w:rFonts w:ascii="Bookman Old Style" w:hAnsi="Bookman Old Style"/>
          <w:lang w:val="id-ID"/>
        </w:rPr>
        <w:t xml:space="preserve"> 2.</w:t>
      </w:r>
      <w:r>
        <w:rPr>
          <w:rFonts w:ascii="Bookman Old Style" w:hAnsi="Bookman Old Style"/>
        </w:rPr>
        <w:t>1 berikut</w:t>
      </w:r>
      <w:r>
        <w:rPr>
          <w:rFonts w:ascii="Bookman Old Style" w:hAnsi="Bookman Old Style"/>
          <w:lang w:val="en-US"/>
        </w:rPr>
        <w:t xml:space="preserve"> :</w:t>
      </w:r>
    </w:p>
    <w:p w14:paraId="73849642">
      <w:pPr>
        <w:pStyle w:val="10"/>
        <w:spacing w:line="480" w:lineRule="auto"/>
        <w:ind w:left="851" w:right="-7" w:firstLine="850"/>
        <w:jc w:val="both"/>
        <w:rPr>
          <w:rFonts w:ascii="Bookman Old Style" w:hAnsi="Bookman Old Style" w:cs="Times New Roman"/>
          <w:color w:val="000000" w:themeColor="text1"/>
          <w:lang w:val="id-ID"/>
          <w14:textFill>
            <w14:solidFill>
              <w14:schemeClr w14:val="tx1"/>
            </w14:solidFill>
          </w14:textFill>
        </w:rPr>
      </w:pPr>
    </w:p>
    <w:p w14:paraId="40855152">
      <w:pPr>
        <w:pStyle w:val="10"/>
        <w:spacing w:line="480" w:lineRule="auto"/>
        <w:ind w:left="851" w:right="-7" w:firstLine="850"/>
        <w:jc w:val="both"/>
        <w:rPr>
          <w:rFonts w:ascii="Bookman Old Style" w:hAnsi="Bookman Old Style" w:cs="Times New Roman"/>
          <w:color w:val="000000" w:themeColor="text1"/>
          <w:lang w:val="id-ID"/>
          <w14:textFill>
            <w14:solidFill>
              <w14:schemeClr w14:val="tx1"/>
            </w14:solidFill>
          </w14:textFill>
        </w:rPr>
      </w:pPr>
    </w:p>
    <w:p w14:paraId="558D8DA1">
      <w:pPr>
        <w:tabs>
          <w:tab w:val="left" w:pos="1791"/>
        </w:tabs>
        <w:rPr>
          <w:lang w:val="id-ID"/>
        </w:rPr>
      </w:pPr>
    </w:p>
    <w:p w14:paraId="6D3BB4B0">
      <w:pPr>
        <w:tabs>
          <w:tab w:val="left" w:pos="1791"/>
        </w:tabs>
        <w:rPr>
          <w:lang w:val="id-ID"/>
        </w:rPr>
      </w:pPr>
    </w:p>
    <w:p w14:paraId="268FA9C4">
      <w:pPr>
        <w:tabs>
          <w:tab w:val="left" w:pos="1791"/>
        </w:tabs>
        <w:rPr>
          <w:lang w:val="id-ID"/>
        </w:rPr>
        <w:sectPr>
          <w:pgSz w:w="11907" w:h="16840"/>
          <w:pgMar w:top="1701" w:right="1134" w:bottom="1701" w:left="1701" w:header="720" w:footer="720" w:gutter="0"/>
          <w:pgNumType w:start="1"/>
          <w:cols w:space="708" w:num="1"/>
          <w:docGrid w:linePitch="360" w:charSpace="0"/>
        </w:sectPr>
      </w:pPr>
      <w:r>
        <w:rPr>
          <w:lang w:val="id-ID"/>
        </w:rPr>
        <w:tab/>
      </w:r>
    </w:p>
    <w:p w14:paraId="020DEBB7">
      <w:pPr>
        <w:tabs>
          <w:tab w:val="left" w:pos="1791"/>
        </w:tabs>
        <w:jc w:val="center"/>
        <w:rPr>
          <w:rFonts w:ascii="Bookman Old Style" w:hAnsi="Bookman Old Style"/>
          <w:b/>
          <w:lang w:val="en-US"/>
        </w:rPr>
      </w:pPr>
      <w:r>
        <w:rPr>
          <w:rFonts w:ascii="Bookman Old Style" w:hAnsi="Bookman Old Style"/>
          <w:b/>
          <w:lang w:val="en-US"/>
        </w:rPr>
        <w:t xml:space="preserve">Tabel 2.1  </w:t>
      </w:r>
      <w:r>
        <w:rPr>
          <w:rFonts w:ascii="Times New Roman" w:hAnsi="Times New Roman" w:cs="Times New Roman"/>
          <w:b/>
          <w:bCs/>
          <w:color w:val="000000"/>
          <w:szCs w:val="24"/>
        </w:rPr>
        <w:t xml:space="preserve"> </w:t>
      </w:r>
      <w:r>
        <w:rPr>
          <w:rFonts w:ascii="Bookman Old Style" w:hAnsi="Bookman Old Style" w:cs="Times New Roman"/>
          <w:b/>
          <w:bCs/>
          <w:color w:val="000000"/>
          <w:szCs w:val="24"/>
          <w:lang w:val="en-US"/>
        </w:rPr>
        <w:t>(</w:t>
      </w:r>
      <w:r>
        <w:rPr>
          <w:rFonts w:ascii="Bookman Old Style" w:hAnsi="Bookman Old Style" w:cs="Times New Roman"/>
          <w:b/>
          <w:bCs/>
          <w:color w:val="000000"/>
          <w:szCs w:val="24"/>
        </w:rPr>
        <w:t>T-C.29</w:t>
      </w:r>
      <w:r>
        <w:rPr>
          <w:rFonts w:ascii="Bookman Old Style" w:hAnsi="Bookman Old Style" w:cs="Times New Roman"/>
          <w:b/>
          <w:bCs/>
          <w:color w:val="000000"/>
          <w:szCs w:val="24"/>
          <w:lang w:val="en-US"/>
        </w:rPr>
        <w:t>)</w:t>
      </w:r>
    </w:p>
    <w:p w14:paraId="7649F62C">
      <w:pPr>
        <w:tabs>
          <w:tab w:val="left" w:pos="1791"/>
        </w:tabs>
        <w:jc w:val="center"/>
        <w:rPr>
          <w:rFonts w:ascii="Bookman Old Style" w:hAnsi="Bookman Old Style" w:cs="Times New Roman"/>
          <w:b/>
          <w:color w:val="000000" w:themeColor="text1"/>
          <w:lang w:val="en-US"/>
          <w14:textFill>
            <w14:solidFill>
              <w14:schemeClr w14:val="tx1"/>
            </w14:solidFill>
          </w14:textFill>
        </w:rPr>
      </w:pPr>
      <w:r>
        <w:rPr>
          <w:rFonts w:ascii="Bookman Old Style" w:hAnsi="Bookman Old Style"/>
          <w:b/>
        </w:rPr>
        <w:t>REKAPITULASI EVALUASI HASIL PELAKSANAAN RENJA</w:t>
      </w:r>
      <w:r>
        <w:rPr>
          <w:rFonts w:ascii="Bookman Old Style" w:hAnsi="Bookman Old Style" w:cs="Times New Roman"/>
          <w:b/>
          <w:color w:val="000000" w:themeColor="text1"/>
          <w14:textFill>
            <w14:solidFill>
              <w14:schemeClr w14:val="tx1"/>
            </w14:solidFill>
          </w14:textFill>
        </w:rPr>
        <w:t xml:space="preserve"> </w:t>
      </w:r>
      <w:r>
        <w:rPr>
          <w:rFonts w:ascii="Bookman Old Style" w:hAnsi="Bookman Old Style" w:cs="Times New Roman"/>
          <w:b/>
          <w:color w:val="000000" w:themeColor="text1"/>
          <w:lang w:val="en-US"/>
          <w14:textFill>
            <w14:solidFill>
              <w14:schemeClr w14:val="tx1"/>
            </w14:solidFill>
          </w14:textFill>
        </w:rPr>
        <w:t xml:space="preserve">PERANGKAT DAERAH </w:t>
      </w:r>
    </w:p>
    <w:p w14:paraId="6B188A0B">
      <w:pPr>
        <w:tabs>
          <w:tab w:val="left" w:pos="1791"/>
        </w:tabs>
        <w:jc w:val="center"/>
        <w:rPr>
          <w:rFonts w:ascii="Bookman Old Style" w:hAnsi="Bookman Old Style"/>
          <w:b/>
          <w:lang w:val="en-US"/>
        </w:rPr>
      </w:pPr>
      <w:r>
        <w:rPr>
          <w:rFonts w:ascii="Bookman Old Style" w:hAnsi="Bookman Old Style" w:cs="Times New Roman"/>
          <w:b/>
          <w:color w:val="000000" w:themeColor="text1"/>
          <w:lang w:val="en-US"/>
          <w14:textFill>
            <w14:solidFill>
              <w14:schemeClr w14:val="tx1"/>
            </w14:solidFill>
          </w14:textFill>
        </w:rPr>
        <w:t>DAN PENCAPAIAN RENSTRA</w:t>
      </w:r>
      <w:r>
        <w:rPr>
          <w:rFonts w:ascii="Bookman Old Style" w:hAnsi="Bookman Old Style"/>
          <w:b/>
        </w:rPr>
        <w:t xml:space="preserve"> </w:t>
      </w:r>
      <w:r>
        <w:rPr>
          <w:rFonts w:ascii="Bookman Old Style" w:hAnsi="Bookman Old Style"/>
          <w:b/>
          <w:lang w:val="en-US"/>
        </w:rPr>
        <w:t xml:space="preserve">s.d </w:t>
      </w:r>
      <w:r>
        <w:rPr>
          <w:rFonts w:ascii="Bookman Old Style" w:hAnsi="Bookman Old Style"/>
          <w:b/>
          <w:lang w:val="id-ID"/>
        </w:rPr>
        <w:t>TAHUN 20</w:t>
      </w:r>
      <w:r>
        <w:rPr>
          <w:rFonts w:ascii="Bookman Old Style" w:hAnsi="Bookman Old Style"/>
          <w:b/>
        </w:rPr>
        <w:t>2</w:t>
      </w:r>
      <w:r>
        <w:rPr>
          <w:rFonts w:ascii="Bookman Old Style" w:hAnsi="Bookman Old Style"/>
          <w:b/>
          <w:lang w:val="en-US"/>
        </w:rPr>
        <w:t>5</w:t>
      </w:r>
    </w:p>
    <w:p w14:paraId="444B6B22">
      <w:pPr>
        <w:tabs>
          <w:tab w:val="left" w:pos="1791"/>
        </w:tabs>
        <w:jc w:val="center"/>
        <w:rPr>
          <w:rFonts w:ascii="Bookman Old Style" w:hAnsi="Bookman Old Style" w:cs="Times New Roman"/>
          <w:b/>
          <w:color w:val="000000" w:themeColor="text1"/>
          <w:lang w:val="en-US"/>
          <w14:textFill>
            <w14:solidFill>
              <w14:schemeClr w14:val="tx1"/>
            </w14:solidFill>
          </w14:textFill>
        </w:rPr>
      </w:pPr>
      <w:r>
        <w:rPr>
          <w:rFonts w:ascii="Bookman Old Style" w:hAnsi="Bookman Old Style" w:cs="Times New Roman"/>
          <w:b/>
          <w:color w:val="000000" w:themeColor="text1"/>
          <w:lang w:val="en-US"/>
          <w14:textFill>
            <w14:solidFill>
              <w14:schemeClr w14:val="tx1"/>
            </w14:solidFill>
          </w14:textFill>
        </w:rPr>
        <w:t>PROVINSI RIAU</w:t>
      </w:r>
    </w:p>
    <w:tbl>
      <w:tblPr>
        <w:tblStyle w:val="8"/>
        <w:tblW w:w="15735" w:type="dxa"/>
        <w:tblInd w:w="-1134" w:type="dxa"/>
        <w:tblLayout w:type="fixed"/>
        <w:tblCellMar>
          <w:top w:w="0" w:type="dxa"/>
          <w:left w:w="108" w:type="dxa"/>
          <w:bottom w:w="0" w:type="dxa"/>
          <w:right w:w="108" w:type="dxa"/>
        </w:tblCellMar>
      </w:tblPr>
      <w:tblGrid>
        <w:gridCol w:w="1134"/>
        <w:gridCol w:w="2268"/>
        <w:gridCol w:w="1843"/>
        <w:gridCol w:w="686"/>
        <w:gridCol w:w="1015"/>
        <w:gridCol w:w="749"/>
        <w:gridCol w:w="1117"/>
        <w:gridCol w:w="749"/>
        <w:gridCol w:w="1093"/>
        <w:gridCol w:w="749"/>
        <w:gridCol w:w="1071"/>
        <w:gridCol w:w="992"/>
        <w:gridCol w:w="1135"/>
        <w:gridCol w:w="1134"/>
      </w:tblGrid>
      <w:tr w14:paraId="43C84F73">
        <w:tblPrEx>
          <w:tblCellMar>
            <w:top w:w="0" w:type="dxa"/>
            <w:left w:w="108" w:type="dxa"/>
            <w:bottom w:w="0" w:type="dxa"/>
            <w:right w:w="108" w:type="dxa"/>
          </w:tblCellMar>
        </w:tblPrEx>
        <w:trPr>
          <w:trHeight w:val="500" w:hRule="atLeast"/>
        </w:trPr>
        <w:tc>
          <w:tcPr>
            <w:tcW w:w="5245" w:type="dxa"/>
            <w:gridSpan w:val="3"/>
            <w:tcBorders>
              <w:top w:val="nil"/>
              <w:left w:val="nil"/>
              <w:bottom w:val="nil"/>
              <w:right w:val="nil"/>
            </w:tcBorders>
            <w:shd w:val="clear" w:color="auto" w:fill="auto"/>
            <w:vAlign w:val="center"/>
          </w:tcPr>
          <w:p w14:paraId="5E750F97">
            <w:pPr>
              <w:widowControl/>
              <w:autoSpaceDE/>
              <w:autoSpaceDN/>
              <w:ind w:right="-251"/>
              <w:rPr>
                <w:rFonts w:ascii="Cambria" w:hAnsi="Cambria" w:eastAsia="Times New Roman" w:cs="Calibri"/>
                <w:b/>
                <w:bCs/>
                <w:lang w:val="id-ID" w:eastAsia="id-ID"/>
              </w:rPr>
            </w:pPr>
            <w:r>
              <w:rPr>
                <w:rFonts w:ascii="Cambria" w:hAnsi="Cambria" w:eastAsia="Times New Roman" w:cs="Calibri"/>
                <w:b/>
                <w:bCs/>
                <w:sz w:val="20"/>
                <w:lang w:val="id-ID" w:eastAsia="id-ID"/>
              </w:rPr>
              <w:t xml:space="preserve">Dinas Komunikasi, Informatika dan </w:t>
            </w:r>
            <w:r>
              <w:rPr>
                <w:rFonts w:ascii="Cambria" w:hAnsi="Cambria" w:eastAsia="Times New Roman" w:cs="Calibri"/>
                <w:b/>
                <w:bCs/>
                <w:sz w:val="20"/>
                <w:lang w:val="en-US" w:eastAsia="id-ID"/>
              </w:rPr>
              <w:t>S</w:t>
            </w:r>
            <w:r>
              <w:rPr>
                <w:rFonts w:ascii="Cambria" w:hAnsi="Cambria" w:eastAsia="Times New Roman" w:cs="Calibri"/>
                <w:b/>
                <w:bCs/>
                <w:sz w:val="20"/>
                <w:lang w:val="id-ID" w:eastAsia="id-ID"/>
              </w:rPr>
              <w:t>tatistik</w:t>
            </w:r>
          </w:p>
        </w:tc>
        <w:tc>
          <w:tcPr>
            <w:tcW w:w="686" w:type="dxa"/>
            <w:tcBorders>
              <w:top w:val="nil"/>
              <w:left w:val="nil"/>
              <w:bottom w:val="nil"/>
              <w:right w:val="nil"/>
            </w:tcBorders>
            <w:shd w:val="clear" w:color="auto" w:fill="auto"/>
            <w:vAlign w:val="center"/>
          </w:tcPr>
          <w:p w14:paraId="4BE3FB42">
            <w:pPr>
              <w:widowControl/>
              <w:autoSpaceDE/>
              <w:autoSpaceDN/>
              <w:rPr>
                <w:rFonts w:ascii="Cambria" w:hAnsi="Cambria" w:eastAsia="Times New Roman" w:cs="Calibri"/>
                <w:b/>
                <w:bCs/>
                <w:lang w:val="id-ID" w:eastAsia="id-ID"/>
              </w:rPr>
            </w:pPr>
          </w:p>
        </w:tc>
        <w:tc>
          <w:tcPr>
            <w:tcW w:w="1015" w:type="dxa"/>
            <w:tcBorders>
              <w:top w:val="nil"/>
              <w:left w:val="nil"/>
              <w:bottom w:val="nil"/>
              <w:right w:val="nil"/>
            </w:tcBorders>
            <w:shd w:val="clear" w:color="auto" w:fill="auto"/>
            <w:vAlign w:val="center"/>
          </w:tcPr>
          <w:p w14:paraId="042ADFEF">
            <w:pPr>
              <w:widowControl/>
              <w:autoSpaceDE/>
              <w:autoSpaceDN/>
              <w:jc w:val="center"/>
              <w:rPr>
                <w:rFonts w:ascii="Times New Roman" w:hAnsi="Times New Roman" w:eastAsia="Times New Roman" w:cs="Times New Roman"/>
                <w:sz w:val="20"/>
                <w:szCs w:val="20"/>
                <w:lang w:val="id-ID" w:eastAsia="id-ID"/>
              </w:rPr>
            </w:pPr>
          </w:p>
        </w:tc>
        <w:tc>
          <w:tcPr>
            <w:tcW w:w="749" w:type="dxa"/>
            <w:tcBorders>
              <w:top w:val="nil"/>
              <w:left w:val="nil"/>
              <w:bottom w:val="nil"/>
              <w:right w:val="nil"/>
            </w:tcBorders>
            <w:shd w:val="clear" w:color="auto" w:fill="auto"/>
            <w:vAlign w:val="center"/>
          </w:tcPr>
          <w:p w14:paraId="7BDD75D7">
            <w:pPr>
              <w:widowControl/>
              <w:autoSpaceDE/>
              <w:autoSpaceDN/>
              <w:jc w:val="center"/>
              <w:rPr>
                <w:rFonts w:ascii="Times New Roman" w:hAnsi="Times New Roman" w:eastAsia="Times New Roman" w:cs="Times New Roman"/>
                <w:sz w:val="20"/>
                <w:szCs w:val="20"/>
                <w:lang w:val="id-ID" w:eastAsia="id-ID"/>
              </w:rPr>
            </w:pPr>
          </w:p>
        </w:tc>
        <w:tc>
          <w:tcPr>
            <w:tcW w:w="1117" w:type="dxa"/>
            <w:tcBorders>
              <w:top w:val="nil"/>
              <w:left w:val="nil"/>
              <w:bottom w:val="nil"/>
              <w:right w:val="nil"/>
            </w:tcBorders>
            <w:shd w:val="clear" w:color="auto" w:fill="auto"/>
            <w:vAlign w:val="center"/>
          </w:tcPr>
          <w:p w14:paraId="79FEA4C6">
            <w:pPr>
              <w:widowControl/>
              <w:autoSpaceDE/>
              <w:autoSpaceDN/>
              <w:jc w:val="center"/>
              <w:rPr>
                <w:rFonts w:ascii="Times New Roman" w:hAnsi="Times New Roman" w:eastAsia="Times New Roman" w:cs="Times New Roman"/>
                <w:sz w:val="20"/>
                <w:szCs w:val="20"/>
                <w:lang w:val="id-ID" w:eastAsia="id-ID"/>
              </w:rPr>
            </w:pPr>
          </w:p>
        </w:tc>
        <w:tc>
          <w:tcPr>
            <w:tcW w:w="749" w:type="dxa"/>
            <w:tcBorders>
              <w:top w:val="nil"/>
              <w:left w:val="nil"/>
              <w:bottom w:val="nil"/>
              <w:right w:val="nil"/>
            </w:tcBorders>
            <w:shd w:val="clear" w:color="auto" w:fill="auto"/>
            <w:vAlign w:val="center"/>
          </w:tcPr>
          <w:p w14:paraId="390440E2">
            <w:pPr>
              <w:widowControl/>
              <w:autoSpaceDE/>
              <w:autoSpaceDN/>
              <w:jc w:val="center"/>
              <w:rPr>
                <w:rFonts w:ascii="Times New Roman" w:hAnsi="Times New Roman" w:eastAsia="Times New Roman" w:cs="Times New Roman"/>
                <w:sz w:val="20"/>
                <w:szCs w:val="20"/>
                <w:lang w:val="id-ID" w:eastAsia="id-ID"/>
              </w:rPr>
            </w:pPr>
          </w:p>
        </w:tc>
        <w:tc>
          <w:tcPr>
            <w:tcW w:w="1093" w:type="dxa"/>
            <w:tcBorders>
              <w:top w:val="nil"/>
              <w:left w:val="nil"/>
              <w:bottom w:val="nil"/>
              <w:right w:val="nil"/>
            </w:tcBorders>
            <w:shd w:val="clear" w:color="auto" w:fill="auto"/>
            <w:vAlign w:val="center"/>
          </w:tcPr>
          <w:p w14:paraId="7339E8CD">
            <w:pPr>
              <w:widowControl/>
              <w:autoSpaceDE/>
              <w:autoSpaceDN/>
              <w:jc w:val="center"/>
              <w:rPr>
                <w:rFonts w:ascii="Times New Roman" w:hAnsi="Times New Roman" w:eastAsia="Times New Roman" w:cs="Times New Roman"/>
                <w:sz w:val="20"/>
                <w:szCs w:val="20"/>
                <w:lang w:val="id-ID" w:eastAsia="id-ID"/>
              </w:rPr>
            </w:pPr>
          </w:p>
        </w:tc>
        <w:tc>
          <w:tcPr>
            <w:tcW w:w="749" w:type="dxa"/>
            <w:tcBorders>
              <w:top w:val="nil"/>
              <w:left w:val="nil"/>
              <w:bottom w:val="nil"/>
              <w:right w:val="nil"/>
            </w:tcBorders>
            <w:shd w:val="clear" w:color="auto" w:fill="auto"/>
            <w:vAlign w:val="center"/>
          </w:tcPr>
          <w:p w14:paraId="0FA5045A">
            <w:pPr>
              <w:widowControl/>
              <w:autoSpaceDE/>
              <w:autoSpaceDN/>
              <w:jc w:val="center"/>
              <w:rPr>
                <w:rFonts w:ascii="Times New Roman" w:hAnsi="Times New Roman" w:eastAsia="Times New Roman" w:cs="Times New Roman"/>
                <w:sz w:val="20"/>
                <w:szCs w:val="20"/>
                <w:lang w:val="id-ID" w:eastAsia="id-ID"/>
              </w:rPr>
            </w:pPr>
          </w:p>
        </w:tc>
        <w:tc>
          <w:tcPr>
            <w:tcW w:w="1071" w:type="dxa"/>
            <w:tcBorders>
              <w:top w:val="nil"/>
              <w:left w:val="nil"/>
              <w:bottom w:val="nil"/>
              <w:right w:val="nil"/>
            </w:tcBorders>
            <w:shd w:val="clear" w:color="auto" w:fill="auto"/>
            <w:vAlign w:val="center"/>
          </w:tcPr>
          <w:p w14:paraId="48A4982F">
            <w:pPr>
              <w:widowControl/>
              <w:autoSpaceDE/>
              <w:autoSpaceDN/>
              <w:jc w:val="center"/>
              <w:rPr>
                <w:rFonts w:ascii="Times New Roman" w:hAnsi="Times New Roman" w:eastAsia="Times New Roman" w:cs="Times New Roman"/>
                <w:sz w:val="20"/>
                <w:szCs w:val="20"/>
                <w:lang w:val="id-ID" w:eastAsia="id-ID"/>
              </w:rPr>
            </w:pPr>
          </w:p>
        </w:tc>
        <w:tc>
          <w:tcPr>
            <w:tcW w:w="992" w:type="dxa"/>
            <w:tcBorders>
              <w:top w:val="nil"/>
              <w:left w:val="nil"/>
              <w:bottom w:val="nil"/>
              <w:right w:val="nil"/>
            </w:tcBorders>
            <w:shd w:val="clear" w:color="auto" w:fill="auto"/>
            <w:vAlign w:val="center"/>
          </w:tcPr>
          <w:p w14:paraId="6D6F1259">
            <w:pPr>
              <w:widowControl/>
              <w:autoSpaceDE/>
              <w:autoSpaceDN/>
              <w:jc w:val="center"/>
              <w:rPr>
                <w:rFonts w:ascii="Times New Roman" w:hAnsi="Times New Roman" w:eastAsia="Times New Roman" w:cs="Times New Roman"/>
                <w:sz w:val="20"/>
                <w:szCs w:val="20"/>
                <w:lang w:val="id-ID" w:eastAsia="id-ID"/>
              </w:rPr>
            </w:pPr>
          </w:p>
        </w:tc>
        <w:tc>
          <w:tcPr>
            <w:tcW w:w="1135" w:type="dxa"/>
            <w:tcBorders>
              <w:top w:val="nil"/>
              <w:left w:val="nil"/>
              <w:bottom w:val="nil"/>
              <w:right w:val="nil"/>
            </w:tcBorders>
            <w:shd w:val="clear" w:color="auto" w:fill="auto"/>
            <w:vAlign w:val="center"/>
          </w:tcPr>
          <w:p w14:paraId="591FC0EA">
            <w:pPr>
              <w:widowControl/>
              <w:autoSpaceDE/>
              <w:autoSpaceDN/>
              <w:jc w:val="center"/>
              <w:rPr>
                <w:rFonts w:ascii="Times New Roman" w:hAnsi="Times New Roman" w:eastAsia="Times New Roman" w:cs="Times New Roman"/>
                <w:sz w:val="20"/>
                <w:szCs w:val="20"/>
                <w:lang w:val="id-ID" w:eastAsia="id-ID"/>
              </w:rPr>
            </w:pPr>
          </w:p>
        </w:tc>
        <w:tc>
          <w:tcPr>
            <w:tcW w:w="1134" w:type="dxa"/>
            <w:tcBorders>
              <w:top w:val="nil"/>
              <w:left w:val="nil"/>
              <w:bottom w:val="single" w:color="auto" w:sz="4" w:space="0"/>
              <w:right w:val="nil"/>
            </w:tcBorders>
            <w:shd w:val="clear" w:color="auto" w:fill="auto"/>
            <w:vAlign w:val="center"/>
          </w:tcPr>
          <w:p w14:paraId="3238B018">
            <w:pPr>
              <w:widowControl/>
              <w:autoSpaceDE/>
              <w:autoSpaceDN/>
              <w:jc w:val="center"/>
              <w:rPr>
                <w:rFonts w:ascii="Times New Roman" w:hAnsi="Times New Roman" w:eastAsia="Times New Roman" w:cs="Times New Roman"/>
                <w:sz w:val="20"/>
                <w:szCs w:val="20"/>
                <w:lang w:val="id-ID" w:eastAsia="id-ID"/>
              </w:rPr>
            </w:pPr>
          </w:p>
        </w:tc>
      </w:tr>
      <w:tr w14:paraId="4D1812E4">
        <w:tblPrEx>
          <w:tblCellMar>
            <w:top w:w="0" w:type="dxa"/>
            <w:left w:w="108" w:type="dxa"/>
            <w:bottom w:w="0" w:type="dxa"/>
            <w:right w:w="108" w:type="dxa"/>
          </w:tblCellMar>
        </w:tblPrEx>
        <w:trPr>
          <w:trHeight w:val="1313" w:hRule="atLeast"/>
        </w:trPr>
        <w:tc>
          <w:tcPr>
            <w:tcW w:w="1134" w:type="dxa"/>
            <w:vMerge w:val="restart"/>
            <w:tcBorders>
              <w:top w:val="single" w:color="auto" w:sz="4" w:space="0"/>
              <w:left w:val="single" w:color="auto" w:sz="4" w:space="0"/>
              <w:bottom w:val="single" w:color="auto" w:sz="4" w:space="0"/>
              <w:right w:val="single" w:color="auto" w:sz="4" w:space="0"/>
            </w:tcBorders>
            <w:shd w:val="clear" w:color="000000" w:fill="FCD5B4"/>
            <w:vAlign w:val="center"/>
          </w:tcPr>
          <w:p w14:paraId="769CDA99">
            <w:pPr>
              <w:widowControl/>
              <w:autoSpaceDE/>
              <w:autoSpaceDN/>
              <w:jc w:val="center"/>
              <w:rPr>
                <w:rFonts w:ascii="Cambria" w:hAnsi="Cambria" w:eastAsia="Times New Roman" w:cs="Calibri"/>
                <w:b/>
                <w:bCs/>
                <w:color w:val="000000"/>
                <w:sz w:val="16"/>
                <w:szCs w:val="16"/>
                <w:lang w:val="id-ID" w:eastAsia="id-ID"/>
              </w:rPr>
            </w:pPr>
            <w:r>
              <w:rPr>
                <w:rFonts w:ascii="Cambria" w:hAnsi="Cambria" w:eastAsia="Times New Roman" w:cs="Calibri"/>
                <w:b/>
                <w:bCs/>
                <w:color w:val="000000"/>
                <w:sz w:val="16"/>
                <w:szCs w:val="16"/>
                <w:lang w:val="id-ID" w:eastAsia="id-ID"/>
              </w:rPr>
              <w:t>KODE</w:t>
            </w:r>
          </w:p>
        </w:tc>
        <w:tc>
          <w:tcPr>
            <w:tcW w:w="2268" w:type="dxa"/>
            <w:vMerge w:val="restart"/>
            <w:tcBorders>
              <w:top w:val="single" w:color="auto" w:sz="4" w:space="0"/>
              <w:left w:val="single" w:color="auto" w:sz="4" w:space="0"/>
              <w:bottom w:val="single" w:color="000000" w:sz="4" w:space="0"/>
              <w:right w:val="single" w:color="auto" w:sz="4" w:space="0"/>
            </w:tcBorders>
            <w:shd w:val="clear" w:color="000000" w:fill="FCD5B4"/>
            <w:vAlign w:val="center"/>
          </w:tcPr>
          <w:p w14:paraId="7A7B0807">
            <w:pPr>
              <w:widowControl/>
              <w:autoSpaceDE/>
              <w:autoSpaceDN/>
              <w:jc w:val="center"/>
              <w:rPr>
                <w:rFonts w:ascii="Cambria" w:hAnsi="Cambria" w:eastAsia="Times New Roman" w:cs="Calibri"/>
                <w:b/>
                <w:bCs/>
                <w:color w:val="000000"/>
                <w:sz w:val="16"/>
                <w:szCs w:val="16"/>
                <w:lang w:val="en-US" w:eastAsia="id-ID"/>
              </w:rPr>
            </w:pPr>
            <w:r>
              <w:rPr>
                <w:rFonts w:ascii="Cambria" w:hAnsi="Cambria" w:eastAsia="Times New Roman" w:cs="Calibri"/>
                <w:b/>
                <w:bCs/>
                <w:color w:val="000000"/>
                <w:sz w:val="16"/>
                <w:szCs w:val="16"/>
                <w:lang w:val="id-ID" w:eastAsia="id-ID"/>
              </w:rPr>
              <w:t>URUSAN/BIDANG URUSAN PEMERINTAHAN DAERAH PROGRAM/KEGIATAN/ SUB KEGIATAN</w:t>
            </w:r>
          </w:p>
        </w:tc>
        <w:tc>
          <w:tcPr>
            <w:tcW w:w="1843" w:type="dxa"/>
            <w:vMerge w:val="restart"/>
            <w:tcBorders>
              <w:top w:val="single" w:color="auto" w:sz="4" w:space="0"/>
              <w:left w:val="single" w:color="auto" w:sz="4" w:space="0"/>
              <w:bottom w:val="single" w:color="000000" w:sz="4" w:space="0"/>
              <w:right w:val="single" w:color="auto" w:sz="4" w:space="0"/>
            </w:tcBorders>
            <w:shd w:val="clear" w:color="000000" w:fill="FCD5B4"/>
            <w:vAlign w:val="center"/>
          </w:tcPr>
          <w:p w14:paraId="5CEFFCD6">
            <w:pPr>
              <w:widowControl/>
              <w:autoSpaceDE/>
              <w:autoSpaceDN/>
              <w:jc w:val="center"/>
              <w:rPr>
                <w:rFonts w:ascii="Cambria" w:hAnsi="Cambria" w:eastAsia="Times New Roman" w:cs="Calibri"/>
                <w:b/>
                <w:bCs/>
                <w:color w:val="000000"/>
                <w:sz w:val="16"/>
                <w:szCs w:val="16"/>
                <w:lang w:val="id-ID" w:eastAsia="id-ID"/>
              </w:rPr>
            </w:pPr>
            <w:r>
              <w:rPr>
                <w:rFonts w:ascii="Cambria" w:hAnsi="Cambria" w:eastAsia="Times New Roman" w:cs="Calibri"/>
                <w:b/>
                <w:bCs/>
                <w:color w:val="000000"/>
                <w:sz w:val="16"/>
                <w:szCs w:val="16"/>
                <w:lang w:val="id-ID" w:eastAsia="id-ID"/>
              </w:rPr>
              <w:t>INDIKATOR KINERJA PROGRAM (OUTCOME</w:t>
            </w:r>
            <w:r>
              <w:rPr>
                <w:rFonts w:ascii="Cambria" w:hAnsi="Cambria" w:eastAsia="Times New Roman" w:cs="Calibri"/>
                <w:b/>
                <w:bCs/>
                <w:color w:val="000000"/>
                <w:sz w:val="16"/>
                <w:szCs w:val="16"/>
                <w:lang w:val="en-US" w:eastAsia="id-ID"/>
              </w:rPr>
              <w:t>S</w:t>
            </w:r>
            <w:r>
              <w:rPr>
                <w:rFonts w:ascii="Cambria" w:hAnsi="Cambria" w:eastAsia="Times New Roman" w:cs="Calibri"/>
                <w:b/>
                <w:bCs/>
                <w:color w:val="000000"/>
                <w:sz w:val="16"/>
                <w:szCs w:val="16"/>
                <w:lang w:val="id-ID" w:eastAsia="id-ID"/>
              </w:rPr>
              <w:t>) / KEGIATAN / SUB KEGIATAN (OUTPUT)</w:t>
            </w:r>
          </w:p>
        </w:tc>
        <w:tc>
          <w:tcPr>
            <w:tcW w:w="1701" w:type="dxa"/>
            <w:gridSpan w:val="2"/>
            <w:vMerge w:val="restart"/>
            <w:tcBorders>
              <w:top w:val="single" w:color="auto" w:sz="4" w:space="0"/>
              <w:left w:val="single" w:color="auto" w:sz="4" w:space="0"/>
              <w:bottom w:val="single" w:color="000000" w:sz="4" w:space="0"/>
              <w:right w:val="single" w:color="000000" w:sz="4" w:space="0"/>
            </w:tcBorders>
            <w:shd w:val="clear" w:color="000000" w:fill="FCD5B4"/>
            <w:vAlign w:val="center"/>
          </w:tcPr>
          <w:p w14:paraId="7DC3872A">
            <w:pPr>
              <w:widowControl/>
              <w:autoSpaceDE/>
              <w:autoSpaceDN/>
              <w:jc w:val="center"/>
              <w:rPr>
                <w:rFonts w:ascii="Cambria" w:hAnsi="Cambria" w:eastAsia="Times New Roman" w:cs="Calibri"/>
                <w:b/>
                <w:bCs/>
                <w:color w:val="000000"/>
                <w:sz w:val="16"/>
                <w:szCs w:val="16"/>
                <w:lang w:val="id-ID" w:eastAsia="id-ID"/>
              </w:rPr>
            </w:pPr>
            <w:r>
              <w:rPr>
                <w:rFonts w:ascii="Cambria" w:hAnsi="Cambria" w:eastAsia="Times New Roman" w:cs="Calibri"/>
                <w:b/>
                <w:bCs/>
                <w:color w:val="000000"/>
                <w:sz w:val="16"/>
                <w:szCs w:val="16"/>
                <w:lang w:val="id-ID" w:eastAsia="id-ID"/>
              </w:rPr>
              <w:t>TARGET KINERJA CAPAIAN PROGRAM (RENSTRA TAHUN 2019 - 2024)</w:t>
            </w:r>
          </w:p>
        </w:tc>
        <w:tc>
          <w:tcPr>
            <w:tcW w:w="1866" w:type="dxa"/>
            <w:gridSpan w:val="2"/>
            <w:vMerge w:val="restart"/>
            <w:tcBorders>
              <w:top w:val="single" w:color="auto" w:sz="4" w:space="0"/>
              <w:left w:val="single" w:color="auto" w:sz="4" w:space="0"/>
              <w:bottom w:val="single" w:color="000000" w:sz="4" w:space="0"/>
              <w:right w:val="single" w:color="000000" w:sz="4" w:space="0"/>
            </w:tcBorders>
            <w:shd w:val="clear" w:color="000000" w:fill="FCD5B4"/>
            <w:vAlign w:val="center"/>
          </w:tcPr>
          <w:p w14:paraId="512545E6">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REALISASI TARGET KINERJA HASIL PROGRAM DAN KELUARAN KEGIATAN s.d TAHUN 2023 (n-3)</w:t>
            </w:r>
          </w:p>
        </w:tc>
        <w:tc>
          <w:tcPr>
            <w:tcW w:w="4654" w:type="dxa"/>
            <w:gridSpan w:val="5"/>
            <w:tcBorders>
              <w:top w:val="single" w:color="auto" w:sz="4" w:space="0"/>
              <w:left w:val="single" w:color="auto" w:sz="4" w:space="0"/>
              <w:bottom w:val="single" w:color="000000" w:sz="4" w:space="0"/>
              <w:right w:val="single" w:color="000000" w:sz="4" w:space="0"/>
            </w:tcBorders>
            <w:shd w:val="clear" w:color="000000" w:fill="FCD5B4"/>
            <w:vAlign w:val="center"/>
          </w:tcPr>
          <w:p w14:paraId="1DF77B46">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TARGET DAN REALISASI KINERJA PROGRAM DAN KEGIATAN TAHUN 2024 (n-2)</w:t>
            </w:r>
          </w:p>
        </w:tc>
        <w:tc>
          <w:tcPr>
            <w:tcW w:w="1135" w:type="dxa"/>
            <w:vMerge w:val="restart"/>
            <w:tcBorders>
              <w:top w:val="single" w:color="auto" w:sz="4" w:space="0"/>
              <w:left w:val="single" w:color="auto" w:sz="4" w:space="0"/>
              <w:bottom w:val="nil"/>
              <w:right w:val="single" w:color="auto" w:sz="4" w:space="0"/>
            </w:tcBorders>
            <w:shd w:val="clear" w:color="000000" w:fill="FCD5B4"/>
            <w:vAlign w:val="center"/>
          </w:tcPr>
          <w:p w14:paraId="3A40E36D">
            <w:pPr>
              <w:widowControl/>
              <w:autoSpaceDE/>
              <w:autoSpaceDN/>
              <w:jc w:val="center"/>
              <w:rPr>
                <w:rFonts w:ascii="Cambria" w:hAnsi="Cambria" w:eastAsia="Times New Roman" w:cs="Calibri"/>
                <w:b/>
                <w:bCs/>
                <w:color w:val="000000"/>
                <w:sz w:val="16"/>
                <w:szCs w:val="16"/>
                <w:lang w:val="id-ID" w:eastAsia="id-ID"/>
              </w:rPr>
            </w:pPr>
            <w:r>
              <w:rPr>
                <w:rFonts w:ascii="Cambria" w:hAnsi="Cambria" w:eastAsia="Times New Roman" w:cs="Calibri"/>
                <w:b/>
                <w:bCs/>
                <w:color w:val="000000"/>
                <w:sz w:val="16"/>
                <w:szCs w:val="16"/>
                <w:lang w:val="id-ID" w:eastAsia="id-ID"/>
              </w:rPr>
              <w:t>REALISASI CAPAIAN PROGRAM DAN KEGIATAN TAHUN 2024</w:t>
            </w:r>
          </w:p>
        </w:tc>
        <w:tc>
          <w:tcPr>
            <w:tcW w:w="1134" w:type="dxa"/>
            <w:vMerge w:val="restart"/>
            <w:tcBorders>
              <w:top w:val="single" w:color="auto" w:sz="4" w:space="0"/>
              <w:left w:val="single" w:color="auto" w:sz="4" w:space="0"/>
              <w:right w:val="single" w:color="auto" w:sz="4" w:space="0"/>
            </w:tcBorders>
            <w:shd w:val="clear" w:color="000000" w:fill="FCD5B4"/>
            <w:vAlign w:val="center"/>
          </w:tcPr>
          <w:p w14:paraId="6661B2DF">
            <w:pPr>
              <w:widowControl/>
              <w:autoSpaceDE/>
              <w:autoSpaceDN/>
              <w:jc w:val="center"/>
              <w:rPr>
                <w:rFonts w:ascii="Cambria" w:hAnsi="Cambria" w:eastAsia="Times New Roman" w:cs="Calibri"/>
                <w:b/>
                <w:bCs/>
                <w:color w:val="000000"/>
                <w:sz w:val="16"/>
                <w:szCs w:val="16"/>
                <w:lang w:val="id-ID" w:eastAsia="id-ID"/>
              </w:rPr>
            </w:pPr>
            <w:r>
              <w:rPr>
                <w:rFonts w:ascii="Cambria" w:hAnsi="Cambria" w:eastAsia="Times New Roman" w:cs="Calibri"/>
                <w:b/>
                <w:bCs/>
                <w:color w:val="000000"/>
                <w:sz w:val="16"/>
                <w:szCs w:val="16"/>
                <w:lang w:val="id-ID" w:eastAsia="id-ID"/>
              </w:rPr>
              <w:t>TINGKAT CAPAIAN PROGRAM DAN KEGIATAN TAHUN 2024 (%)</w:t>
            </w:r>
          </w:p>
        </w:tc>
      </w:tr>
      <w:tr w14:paraId="11871316">
        <w:tblPrEx>
          <w:tblCellMar>
            <w:top w:w="0" w:type="dxa"/>
            <w:left w:w="108" w:type="dxa"/>
            <w:bottom w:w="0" w:type="dxa"/>
            <w:right w:w="108" w:type="dxa"/>
          </w:tblCellMar>
        </w:tblPrEx>
        <w:trPr>
          <w:trHeight w:val="1050" w:hRule="atLeast"/>
        </w:trPr>
        <w:tc>
          <w:tcPr>
            <w:tcW w:w="1134" w:type="dxa"/>
            <w:vMerge w:val="continue"/>
            <w:tcBorders>
              <w:top w:val="single" w:color="auto" w:sz="4" w:space="0"/>
              <w:left w:val="single" w:color="auto" w:sz="4" w:space="0"/>
              <w:bottom w:val="single" w:color="auto" w:sz="4" w:space="0"/>
              <w:right w:val="single" w:color="auto" w:sz="4" w:space="0"/>
            </w:tcBorders>
            <w:vAlign w:val="center"/>
          </w:tcPr>
          <w:p w14:paraId="02176C35">
            <w:pPr>
              <w:widowControl/>
              <w:autoSpaceDE/>
              <w:autoSpaceDN/>
              <w:rPr>
                <w:rFonts w:ascii="Cambria" w:hAnsi="Cambria" w:eastAsia="Times New Roman" w:cs="Calibri"/>
                <w:b/>
                <w:bCs/>
                <w:color w:val="000000"/>
                <w:sz w:val="16"/>
                <w:szCs w:val="16"/>
                <w:lang w:val="id-ID" w:eastAsia="id-ID"/>
              </w:rPr>
            </w:pPr>
          </w:p>
        </w:tc>
        <w:tc>
          <w:tcPr>
            <w:tcW w:w="2268" w:type="dxa"/>
            <w:vMerge w:val="continue"/>
            <w:tcBorders>
              <w:top w:val="single" w:color="auto" w:sz="4" w:space="0"/>
              <w:left w:val="single" w:color="auto" w:sz="4" w:space="0"/>
              <w:bottom w:val="single" w:color="000000" w:sz="4" w:space="0"/>
              <w:right w:val="single" w:color="auto" w:sz="4" w:space="0"/>
            </w:tcBorders>
            <w:vAlign w:val="center"/>
          </w:tcPr>
          <w:p w14:paraId="579EF077">
            <w:pPr>
              <w:widowControl/>
              <w:autoSpaceDE/>
              <w:autoSpaceDN/>
              <w:rPr>
                <w:rFonts w:ascii="Cambria" w:hAnsi="Cambria" w:eastAsia="Times New Roman" w:cs="Calibri"/>
                <w:b/>
                <w:bCs/>
                <w:color w:val="000000"/>
                <w:sz w:val="16"/>
                <w:szCs w:val="16"/>
                <w:lang w:val="id-ID" w:eastAsia="id-ID"/>
              </w:rPr>
            </w:pPr>
          </w:p>
        </w:tc>
        <w:tc>
          <w:tcPr>
            <w:tcW w:w="1843" w:type="dxa"/>
            <w:vMerge w:val="continue"/>
            <w:tcBorders>
              <w:top w:val="single" w:color="auto" w:sz="4" w:space="0"/>
              <w:left w:val="single" w:color="auto" w:sz="4" w:space="0"/>
              <w:bottom w:val="single" w:color="000000" w:sz="4" w:space="0"/>
              <w:right w:val="single" w:color="auto" w:sz="4" w:space="0"/>
            </w:tcBorders>
            <w:vAlign w:val="center"/>
          </w:tcPr>
          <w:p w14:paraId="077BDC74">
            <w:pPr>
              <w:widowControl/>
              <w:autoSpaceDE/>
              <w:autoSpaceDN/>
              <w:rPr>
                <w:rFonts w:ascii="Cambria" w:hAnsi="Cambria" w:eastAsia="Times New Roman" w:cs="Calibri"/>
                <w:b/>
                <w:bCs/>
                <w:color w:val="000000"/>
                <w:sz w:val="16"/>
                <w:szCs w:val="16"/>
                <w:lang w:val="id-ID" w:eastAsia="id-ID"/>
              </w:rPr>
            </w:pPr>
          </w:p>
        </w:tc>
        <w:tc>
          <w:tcPr>
            <w:tcW w:w="1701" w:type="dxa"/>
            <w:gridSpan w:val="2"/>
            <w:vMerge w:val="continue"/>
            <w:tcBorders>
              <w:top w:val="single" w:color="auto" w:sz="4" w:space="0"/>
              <w:left w:val="single" w:color="auto" w:sz="4" w:space="0"/>
              <w:bottom w:val="single" w:color="000000" w:sz="4" w:space="0"/>
              <w:right w:val="single" w:color="000000" w:sz="4" w:space="0"/>
            </w:tcBorders>
            <w:vAlign w:val="center"/>
          </w:tcPr>
          <w:p w14:paraId="35C502BE">
            <w:pPr>
              <w:widowControl/>
              <w:autoSpaceDE/>
              <w:autoSpaceDN/>
              <w:rPr>
                <w:rFonts w:ascii="Cambria" w:hAnsi="Cambria" w:eastAsia="Times New Roman" w:cs="Calibri"/>
                <w:b/>
                <w:bCs/>
                <w:color w:val="000000"/>
                <w:sz w:val="16"/>
                <w:szCs w:val="16"/>
                <w:lang w:val="id-ID" w:eastAsia="id-ID"/>
              </w:rPr>
            </w:pPr>
          </w:p>
        </w:tc>
        <w:tc>
          <w:tcPr>
            <w:tcW w:w="1866" w:type="dxa"/>
            <w:gridSpan w:val="2"/>
            <w:vMerge w:val="continue"/>
            <w:tcBorders>
              <w:top w:val="single" w:color="auto" w:sz="4" w:space="0"/>
              <w:left w:val="single" w:color="auto" w:sz="4" w:space="0"/>
              <w:bottom w:val="single" w:color="000000" w:sz="4" w:space="0"/>
              <w:right w:val="single" w:color="000000" w:sz="4" w:space="0"/>
            </w:tcBorders>
            <w:vAlign w:val="center"/>
          </w:tcPr>
          <w:p w14:paraId="6206FA21">
            <w:pPr>
              <w:widowControl/>
              <w:autoSpaceDE/>
              <w:autoSpaceDN/>
              <w:rPr>
                <w:rFonts w:ascii="Cambria" w:hAnsi="Cambria" w:eastAsia="Times New Roman" w:cs="Calibri"/>
                <w:b/>
                <w:bCs/>
                <w:sz w:val="16"/>
                <w:szCs w:val="16"/>
                <w:lang w:val="id-ID" w:eastAsia="id-ID"/>
              </w:rPr>
            </w:pPr>
          </w:p>
        </w:tc>
        <w:tc>
          <w:tcPr>
            <w:tcW w:w="1842" w:type="dxa"/>
            <w:gridSpan w:val="2"/>
            <w:tcBorders>
              <w:top w:val="single" w:color="auto" w:sz="4" w:space="0"/>
              <w:left w:val="nil"/>
              <w:bottom w:val="single" w:color="auto" w:sz="4" w:space="0"/>
              <w:right w:val="single" w:color="000000" w:sz="4" w:space="0"/>
            </w:tcBorders>
            <w:shd w:val="clear" w:color="000000" w:fill="FCD5B4"/>
            <w:vAlign w:val="center"/>
          </w:tcPr>
          <w:p w14:paraId="40B6AC4A">
            <w:pPr>
              <w:widowControl/>
              <w:autoSpaceDE/>
              <w:autoSpaceDN/>
              <w:jc w:val="center"/>
              <w:rPr>
                <w:rFonts w:ascii="Cambria" w:hAnsi="Cambria" w:eastAsia="Times New Roman" w:cs="Calibri"/>
                <w:b/>
                <w:bCs/>
                <w:color w:val="000000"/>
                <w:sz w:val="16"/>
                <w:szCs w:val="16"/>
                <w:lang w:val="id-ID" w:eastAsia="id-ID"/>
              </w:rPr>
            </w:pPr>
            <w:r>
              <w:rPr>
                <w:rFonts w:ascii="Cambria" w:hAnsi="Cambria" w:eastAsia="Times New Roman" w:cs="Calibri"/>
                <w:b/>
                <w:bCs/>
                <w:color w:val="000000"/>
                <w:sz w:val="16"/>
                <w:szCs w:val="16"/>
                <w:lang w:val="id-ID" w:eastAsia="id-ID"/>
              </w:rPr>
              <w:t>TARGET  RENJA PERANGKAT DAERAH TAHUN 2024 (n-2)</w:t>
            </w:r>
          </w:p>
        </w:tc>
        <w:tc>
          <w:tcPr>
            <w:tcW w:w="1820" w:type="dxa"/>
            <w:gridSpan w:val="2"/>
            <w:tcBorders>
              <w:top w:val="single" w:color="auto" w:sz="4" w:space="0"/>
              <w:left w:val="nil"/>
              <w:bottom w:val="single" w:color="auto" w:sz="4" w:space="0"/>
              <w:right w:val="single" w:color="000000" w:sz="4" w:space="0"/>
            </w:tcBorders>
            <w:shd w:val="clear" w:color="000000" w:fill="FCD5B4"/>
            <w:vAlign w:val="center"/>
          </w:tcPr>
          <w:p w14:paraId="3AFC66BA">
            <w:pPr>
              <w:widowControl/>
              <w:autoSpaceDE/>
              <w:autoSpaceDN/>
              <w:jc w:val="center"/>
              <w:rPr>
                <w:rFonts w:ascii="Cambria" w:hAnsi="Cambria" w:eastAsia="Times New Roman" w:cs="Calibri"/>
                <w:b/>
                <w:bCs/>
                <w:color w:val="000000"/>
                <w:sz w:val="16"/>
                <w:szCs w:val="16"/>
                <w:lang w:val="id-ID" w:eastAsia="id-ID"/>
              </w:rPr>
            </w:pPr>
            <w:r>
              <w:rPr>
                <w:rFonts w:ascii="Cambria" w:hAnsi="Cambria" w:eastAsia="Times New Roman" w:cs="Calibri"/>
                <w:b/>
                <w:bCs/>
                <w:color w:val="000000"/>
                <w:sz w:val="16"/>
                <w:szCs w:val="16"/>
                <w:lang w:val="id-ID" w:eastAsia="id-ID"/>
              </w:rPr>
              <w:t>REALISASI RENJA PERANGKAT DAERAH TAHUN 2024 (n-2)</w:t>
            </w:r>
          </w:p>
        </w:tc>
        <w:tc>
          <w:tcPr>
            <w:tcW w:w="992" w:type="dxa"/>
            <w:tcBorders>
              <w:top w:val="nil"/>
              <w:left w:val="nil"/>
              <w:bottom w:val="single" w:color="auto" w:sz="4" w:space="0"/>
              <w:right w:val="single" w:color="auto" w:sz="4" w:space="0"/>
            </w:tcBorders>
            <w:shd w:val="clear" w:color="000000" w:fill="FCD5B4"/>
            <w:vAlign w:val="center"/>
          </w:tcPr>
          <w:p w14:paraId="7FFDD139">
            <w:pPr>
              <w:widowControl/>
              <w:autoSpaceDE/>
              <w:autoSpaceDN/>
              <w:jc w:val="center"/>
              <w:rPr>
                <w:rFonts w:ascii="Cambria" w:hAnsi="Cambria" w:eastAsia="Times New Roman" w:cs="Calibri"/>
                <w:b/>
                <w:bCs/>
                <w:color w:val="000000"/>
                <w:sz w:val="16"/>
                <w:szCs w:val="16"/>
                <w:lang w:val="id-ID" w:eastAsia="id-ID"/>
              </w:rPr>
            </w:pPr>
            <w:r>
              <w:rPr>
                <w:rFonts w:ascii="Cambria" w:hAnsi="Cambria" w:eastAsia="Times New Roman" w:cs="Calibri"/>
                <w:b/>
                <w:bCs/>
                <w:color w:val="000000"/>
                <w:sz w:val="16"/>
                <w:szCs w:val="16"/>
                <w:lang w:val="id-ID" w:eastAsia="id-ID"/>
              </w:rPr>
              <w:t>TINGKAT REALISASI (%)</w:t>
            </w:r>
          </w:p>
        </w:tc>
        <w:tc>
          <w:tcPr>
            <w:tcW w:w="1135" w:type="dxa"/>
            <w:vMerge w:val="continue"/>
            <w:tcBorders>
              <w:left w:val="single" w:color="auto" w:sz="4" w:space="0"/>
              <w:bottom w:val="single" w:color="000000" w:sz="4" w:space="0"/>
              <w:right w:val="single" w:color="auto" w:sz="4" w:space="0"/>
            </w:tcBorders>
            <w:vAlign w:val="center"/>
          </w:tcPr>
          <w:p w14:paraId="475067E0">
            <w:pPr>
              <w:widowControl/>
              <w:autoSpaceDE/>
              <w:autoSpaceDN/>
              <w:rPr>
                <w:rFonts w:ascii="Cambria" w:hAnsi="Cambria" w:eastAsia="Times New Roman" w:cs="Calibri"/>
                <w:b/>
                <w:bCs/>
                <w:color w:val="000000"/>
                <w:sz w:val="16"/>
                <w:szCs w:val="16"/>
                <w:lang w:val="id-ID" w:eastAsia="id-ID"/>
              </w:rPr>
            </w:pPr>
          </w:p>
        </w:tc>
        <w:tc>
          <w:tcPr>
            <w:tcW w:w="1134" w:type="dxa"/>
            <w:vMerge w:val="continue"/>
            <w:tcBorders>
              <w:left w:val="single" w:color="auto" w:sz="4" w:space="0"/>
              <w:right w:val="single" w:color="auto" w:sz="4" w:space="0"/>
            </w:tcBorders>
            <w:vAlign w:val="center"/>
          </w:tcPr>
          <w:p w14:paraId="72ADD310">
            <w:pPr>
              <w:widowControl/>
              <w:autoSpaceDE/>
              <w:autoSpaceDN/>
              <w:rPr>
                <w:rFonts w:ascii="Cambria" w:hAnsi="Cambria" w:eastAsia="Times New Roman" w:cs="Calibri"/>
                <w:b/>
                <w:bCs/>
                <w:color w:val="000000"/>
                <w:sz w:val="16"/>
                <w:szCs w:val="16"/>
                <w:lang w:val="id-ID" w:eastAsia="id-ID"/>
              </w:rPr>
            </w:pPr>
          </w:p>
        </w:tc>
      </w:tr>
      <w:tr w14:paraId="4A0E7073">
        <w:tblPrEx>
          <w:tblCellMar>
            <w:top w:w="0" w:type="dxa"/>
            <w:left w:w="108" w:type="dxa"/>
            <w:bottom w:w="0" w:type="dxa"/>
            <w:right w:w="108" w:type="dxa"/>
          </w:tblCellMar>
        </w:tblPrEx>
        <w:trPr>
          <w:trHeight w:val="350" w:hRule="atLeast"/>
        </w:trPr>
        <w:tc>
          <w:tcPr>
            <w:tcW w:w="1134" w:type="dxa"/>
            <w:tcBorders>
              <w:top w:val="nil"/>
              <w:left w:val="single" w:color="auto" w:sz="4" w:space="0"/>
              <w:bottom w:val="single" w:color="auto" w:sz="4" w:space="0"/>
              <w:right w:val="single" w:color="auto" w:sz="4" w:space="0"/>
            </w:tcBorders>
            <w:shd w:val="clear" w:color="000000" w:fill="76933C"/>
            <w:vAlign w:val="center"/>
          </w:tcPr>
          <w:p w14:paraId="05F3F9A7">
            <w:pPr>
              <w:widowControl/>
              <w:autoSpaceDE/>
              <w:autoSpaceDN/>
              <w:jc w:val="center"/>
              <w:rPr>
                <w:rFonts w:ascii="Cambria" w:hAnsi="Cambria" w:eastAsia="Times New Roman" w:cs="Calibri"/>
                <w:b/>
                <w:bCs/>
                <w:sz w:val="20"/>
                <w:szCs w:val="20"/>
                <w:lang w:val="id-ID" w:eastAsia="id-ID"/>
              </w:rPr>
            </w:pPr>
            <w:r>
              <w:rPr>
                <w:rFonts w:ascii="Cambria" w:hAnsi="Cambria" w:eastAsia="Times New Roman" w:cs="Calibri"/>
                <w:b/>
                <w:bCs/>
                <w:sz w:val="20"/>
                <w:szCs w:val="20"/>
                <w:lang w:val="id-ID" w:eastAsia="id-ID"/>
              </w:rPr>
              <w:t>1</w:t>
            </w:r>
          </w:p>
        </w:tc>
        <w:tc>
          <w:tcPr>
            <w:tcW w:w="2268" w:type="dxa"/>
            <w:tcBorders>
              <w:top w:val="nil"/>
              <w:left w:val="nil"/>
              <w:bottom w:val="single" w:color="auto" w:sz="4" w:space="0"/>
              <w:right w:val="single" w:color="auto" w:sz="4" w:space="0"/>
            </w:tcBorders>
            <w:shd w:val="clear" w:color="000000" w:fill="76933C"/>
            <w:vAlign w:val="center"/>
          </w:tcPr>
          <w:p w14:paraId="7BBD3A28">
            <w:pPr>
              <w:widowControl/>
              <w:autoSpaceDE/>
              <w:autoSpaceDN/>
              <w:jc w:val="center"/>
              <w:rPr>
                <w:rFonts w:ascii="Cambria" w:hAnsi="Cambria" w:eastAsia="Times New Roman" w:cs="Calibri"/>
                <w:b/>
                <w:bCs/>
                <w:sz w:val="20"/>
                <w:szCs w:val="20"/>
                <w:lang w:val="id-ID" w:eastAsia="id-ID"/>
              </w:rPr>
            </w:pPr>
            <w:r>
              <w:rPr>
                <w:rFonts w:ascii="Cambria" w:hAnsi="Cambria" w:eastAsia="Times New Roman" w:cs="Calibri"/>
                <w:b/>
                <w:bCs/>
                <w:sz w:val="20"/>
                <w:szCs w:val="20"/>
                <w:lang w:val="id-ID" w:eastAsia="id-ID"/>
              </w:rPr>
              <w:t>2</w:t>
            </w:r>
          </w:p>
        </w:tc>
        <w:tc>
          <w:tcPr>
            <w:tcW w:w="1843" w:type="dxa"/>
            <w:tcBorders>
              <w:top w:val="nil"/>
              <w:left w:val="nil"/>
              <w:bottom w:val="single" w:color="auto" w:sz="4" w:space="0"/>
              <w:right w:val="single" w:color="auto" w:sz="4" w:space="0"/>
            </w:tcBorders>
            <w:shd w:val="clear" w:color="000000" w:fill="76933C"/>
            <w:vAlign w:val="center"/>
          </w:tcPr>
          <w:p w14:paraId="256CFD1B">
            <w:pPr>
              <w:widowControl/>
              <w:autoSpaceDE/>
              <w:autoSpaceDN/>
              <w:jc w:val="center"/>
              <w:rPr>
                <w:rFonts w:ascii="Cambria" w:hAnsi="Cambria" w:eastAsia="Times New Roman" w:cs="Calibri"/>
                <w:b/>
                <w:bCs/>
                <w:sz w:val="20"/>
                <w:szCs w:val="20"/>
                <w:lang w:val="id-ID" w:eastAsia="id-ID"/>
              </w:rPr>
            </w:pPr>
            <w:r>
              <w:rPr>
                <w:rFonts w:ascii="Cambria" w:hAnsi="Cambria" w:eastAsia="Times New Roman" w:cs="Calibri"/>
                <w:b/>
                <w:bCs/>
                <w:sz w:val="20"/>
                <w:szCs w:val="20"/>
                <w:lang w:val="id-ID" w:eastAsia="id-ID"/>
              </w:rPr>
              <w:t>3</w:t>
            </w:r>
          </w:p>
        </w:tc>
        <w:tc>
          <w:tcPr>
            <w:tcW w:w="1701" w:type="dxa"/>
            <w:gridSpan w:val="2"/>
            <w:tcBorders>
              <w:top w:val="single" w:color="auto" w:sz="4" w:space="0"/>
              <w:left w:val="nil"/>
              <w:bottom w:val="single" w:color="auto" w:sz="4" w:space="0"/>
              <w:right w:val="single" w:color="000000" w:sz="4" w:space="0"/>
            </w:tcBorders>
            <w:shd w:val="clear" w:color="000000" w:fill="76933C"/>
            <w:vAlign w:val="center"/>
          </w:tcPr>
          <w:p w14:paraId="6136AFED">
            <w:pPr>
              <w:widowControl/>
              <w:autoSpaceDE/>
              <w:autoSpaceDN/>
              <w:jc w:val="center"/>
              <w:rPr>
                <w:rFonts w:ascii="Cambria" w:hAnsi="Cambria" w:eastAsia="Times New Roman" w:cs="Calibri"/>
                <w:b/>
                <w:bCs/>
                <w:sz w:val="20"/>
                <w:szCs w:val="20"/>
                <w:lang w:val="id-ID" w:eastAsia="id-ID"/>
              </w:rPr>
            </w:pPr>
            <w:r>
              <w:rPr>
                <w:rFonts w:ascii="Cambria" w:hAnsi="Cambria" w:eastAsia="Times New Roman" w:cs="Calibri"/>
                <w:b/>
                <w:bCs/>
                <w:sz w:val="20"/>
                <w:szCs w:val="20"/>
                <w:lang w:val="id-ID" w:eastAsia="id-ID"/>
              </w:rPr>
              <w:t>4</w:t>
            </w:r>
          </w:p>
        </w:tc>
        <w:tc>
          <w:tcPr>
            <w:tcW w:w="1866" w:type="dxa"/>
            <w:gridSpan w:val="2"/>
            <w:tcBorders>
              <w:top w:val="single" w:color="auto" w:sz="4" w:space="0"/>
              <w:left w:val="nil"/>
              <w:bottom w:val="single" w:color="auto" w:sz="4" w:space="0"/>
              <w:right w:val="single" w:color="000000" w:sz="4" w:space="0"/>
            </w:tcBorders>
            <w:shd w:val="clear" w:color="000000" w:fill="76933C"/>
            <w:vAlign w:val="center"/>
          </w:tcPr>
          <w:p w14:paraId="0A07FD01">
            <w:pPr>
              <w:widowControl/>
              <w:autoSpaceDE/>
              <w:autoSpaceDN/>
              <w:jc w:val="center"/>
              <w:rPr>
                <w:rFonts w:ascii="Cambria" w:hAnsi="Cambria" w:eastAsia="Times New Roman" w:cs="Calibri"/>
                <w:b/>
                <w:bCs/>
                <w:sz w:val="20"/>
                <w:szCs w:val="20"/>
                <w:lang w:val="id-ID" w:eastAsia="id-ID"/>
              </w:rPr>
            </w:pPr>
            <w:r>
              <w:rPr>
                <w:rFonts w:ascii="Cambria" w:hAnsi="Cambria" w:eastAsia="Times New Roman" w:cs="Calibri"/>
                <w:b/>
                <w:bCs/>
                <w:sz w:val="20"/>
                <w:szCs w:val="20"/>
                <w:lang w:val="id-ID" w:eastAsia="id-ID"/>
              </w:rPr>
              <w:t>5</w:t>
            </w:r>
          </w:p>
        </w:tc>
        <w:tc>
          <w:tcPr>
            <w:tcW w:w="1842" w:type="dxa"/>
            <w:gridSpan w:val="2"/>
            <w:tcBorders>
              <w:top w:val="single" w:color="auto" w:sz="4" w:space="0"/>
              <w:left w:val="nil"/>
              <w:bottom w:val="single" w:color="auto" w:sz="4" w:space="0"/>
              <w:right w:val="single" w:color="000000" w:sz="4" w:space="0"/>
            </w:tcBorders>
            <w:shd w:val="clear" w:color="000000" w:fill="76933C"/>
            <w:vAlign w:val="center"/>
          </w:tcPr>
          <w:p w14:paraId="6F81C409">
            <w:pPr>
              <w:widowControl/>
              <w:autoSpaceDE/>
              <w:autoSpaceDN/>
              <w:jc w:val="center"/>
              <w:rPr>
                <w:rFonts w:ascii="Cambria" w:hAnsi="Cambria" w:eastAsia="Times New Roman" w:cs="Calibri"/>
                <w:b/>
                <w:bCs/>
                <w:sz w:val="20"/>
                <w:szCs w:val="20"/>
                <w:lang w:val="id-ID" w:eastAsia="id-ID"/>
              </w:rPr>
            </w:pPr>
            <w:r>
              <w:rPr>
                <w:rFonts w:ascii="Cambria" w:hAnsi="Cambria" w:eastAsia="Times New Roman" w:cs="Calibri"/>
                <w:b/>
                <w:bCs/>
                <w:sz w:val="20"/>
                <w:szCs w:val="20"/>
                <w:lang w:val="id-ID" w:eastAsia="id-ID"/>
              </w:rPr>
              <w:t>6</w:t>
            </w:r>
          </w:p>
        </w:tc>
        <w:tc>
          <w:tcPr>
            <w:tcW w:w="749" w:type="dxa"/>
            <w:tcBorders>
              <w:top w:val="nil"/>
              <w:left w:val="nil"/>
              <w:bottom w:val="single" w:color="auto" w:sz="4" w:space="0"/>
              <w:right w:val="single" w:color="auto" w:sz="4" w:space="0"/>
            </w:tcBorders>
            <w:shd w:val="clear" w:color="000000" w:fill="76933C"/>
            <w:vAlign w:val="center"/>
          </w:tcPr>
          <w:p w14:paraId="604A81B5">
            <w:pPr>
              <w:widowControl/>
              <w:autoSpaceDE/>
              <w:autoSpaceDN/>
              <w:jc w:val="center"/>
              <w:rPr>
                <w:rFonts w:ascii="Cambria" w:hAnsi="Cambria" w:eastAsia="Times New Roman" w:cs="Calibri"/>
                <w:b/>
                <w:bCs/>
                <w:sz w:val="20"/>
                <w:szCs w:val="20"/>
                <w:lang w:val="id-ID" w:eastAsia="id-ID"/>
              </w:rPr>
            </w:pPr>
            <w:r>
              <w:rPr>
                <w:rFonts w:ascii="Cambria" w:hAnsi="Cambria" w:eastAsia="Times New Roman" w:cs="Calibri"/>
                <w:b/>
                <w:bCs/>
                <w:sz w:val="20"/>
                <w:szCs w:val="20"/>
                <w:lang w:val="id-ID" w:eastAsia="id-ID"/>
              </w:rPr>
              <w:t>7</w:t>
            </w:r>
          </w:p>
        </w:tc>
        <w:tc>
          <w:tcPr>
            <w:tcW w:w="1071" w:type="dxa"/>
            <w:tcBorders>
              <w:top w:val="nil"/>
              <w:left w:val="nil"/>
              <w:bottom w:val="single" w:color="auto" w:sz="4" w:space="0"/>
              <w:right w:val="single" w:color="auto" w:sz="4" w:space="0"/>
            </w:tcBorders>
            <w:shd w:val="clear" w:color="000000" w:fill="76933C"/>
            <w:vAlign w:val="center"/>
          </w:tcPr>
          <w:p w14:paraId="255EE116">
            <w:pPr>
              <w:widowControl/>
              <w:autoSpaceDE/>
              <w:autoSpaceDN/>
              <w:jc w:val="center"/>
              <w:rPr>
                <w:rFonts w:ascii="Cambria" w:hAnsi="Cambria" w:eastAsia="Times New Roman" w:cs="Calibri"/>
                <w:b/>
                <w:bCs/>
                <w:sz w:val="20"/>
                <w:szCs w:val="20"/>
                <w:lang w:val="id-ID" w:eastAsia="id-ID"/>
              </w:rPr>
            </w:pPr>
            <w:r>
              <w:rPr>
                <w:rFonts w:ascii="Cambria" w:hAnsi="Cambria" w:eastAsia="Times New Roman" w:cs="Calibri"/>
                <w:b/>
                <w:bCs/>
                <w:sz w:val="20"/>
                <w:szCs w:val="20"/>
                <w:lang w:val="id-ID" w:eastAsia="id-ID"/>
              </w:rPr>
              <w:t> </w:t>
            </w:r>
          </w:p>
        </w:tc>
        <w:tc>
          <w:tcPr>
            <w:tcW w:w="992" w:type="dxa"/>
            <w:tcBorders>
              <w:top w:val="nil"/>
              <w:left w:val="nil"/>
              <w:bottom w:val="single" w:color="auto" w:sz="4" w:space="0"/>
              <w:right w:val="single" w:color="auto" w:sz="4" w:space="0"/>
            </w:tcBorders>
            <w:shd w:val="clear" w:color="000000" w:fill="76933C"/>
            <w:vAlign w:val="center"/>
          </w:tcPr>
          <w:p w14:paraId="43EDC4C9">
            <w:pPr>
              <w:widowControl/>
              <w:autoSpaceDE/>
              <w:autoSpaceDN/>
              <w:jc w:val="center"/>
              <w:rPr>
                <w:rFonts w:ascii="Cambria" w:hAnsi="Cambria" w:eastAsia="Times New Roman" w:cs="Calibri"/>
                <w:b/>
                <w:bCs/>
                <w:color w:val="000000"/>
                <w:sz w:val="20"/>
                <w:szCs w:val="20"/>
                <w:lang w:val="id-ID" w:eastAsia="id-ID"/>
              </w:rPr>
            </w:pPr>
            <w:r>
              <w:rPr>
                <w:rFonts w:ascii="Cambria" w:hAnsi="Cambria" w:eastAsia="Times New Roman" w:cs="Calibri"/>
                <w:b/>
                <w:bCs/>
                <w:color w:val="000000"/>
                <w:sz w:val="20"/>
                <w:szCs w:val="20"/>
                <w:lang w:val="id-ID" w:eastAsia="id-ID"/>
              </w:rPr>
              <w:t>8</w:t>
            </w:r>
          </w:p>
        </w:tc>
        <w:tc>
          <w:tcPr>
            <w:tcW w:w="1135" w:type="dxa"/>
            <w:tcBorders>
              <w:top w:val="nil"/>
              <w:left w:val="nil"/>
              <w:bottom w:val="single" w:color="auto" w:sz="4" w:space="0"/>
              <w:right w:val="single" w:color="auto" w:sz="4" w:space="0"/>
            </w:tcBorders>
            <w:shd w:val="clear" w:color="000000" w:fill="76933C"/>
            <w:vAlign w:val="center"/>
          </w:tcPr>
          <w:p w14:paraId="13A32AEA">
            <w:pPr>
              <w:widowControl/>
              <w:autoSpaceDE/>
              <w:autoSpaceDN/>
              <w:jc w:val="center"/>
              <w:rPr>
                <w:rFonts w:ascii="Cambria" w:hAnsi="Cambria" w:eastAsia="Times New Roman" w:cs="Calibri"/>
                <w:b/>
                <w:bCs/>
                <w:sz w:val="20"/>
                <w:szCs w:val="20"/>
                <w:lang w:val="id-ID" w:eastAsia="id-ID"/>
              </w:rPr>
            </w:pPr>
            <w:r>
              <w:rPr>
                <w:rFonts w:ascii="Cambria" w:hAnsi="Cambria" w:eastAsia="Times New Roman" w:cs="Calibri"/>
                <w:b/>
                <w:bCs/>
                <w:sz w:val="20"/>
                <w:szCs w:val="20"/>
                <w:lang w:val="id-ID" w:eastAsia="id-ID"/>
              </w:rPr>
              <w:t>9</w:t>
            </w:r>
          </w:p>
        </w:tc>
        <w:tc>
          <w:tcPr>
            <w:tcW w:w="1134" w:type="dxa"/>
            <w:tcBorders>
              <w:top w:val="nil"/>
              <w:left w:val="nil"/>
              <w:bottom w:val="single" w:color="auto" w:sz="4" w:space="0"/>
              <w:right w:val="single" w:color="auto" w:sz="4" w:space="0"/>
            </w:tcBorders>
            <w:shd w:val="clear" w:color="000000" w:fill="76933C"/>
            <w:vAlign w:val="center"/>
          </w:tcPr>
          <w:p w14:paraId="75B208F4">
            <w:pPr>
              <w:widowControl/>
              <w:autoSpaceDE/>
              <w:autoSpaceDN/>
              <w:jc w:val="center"/>
              <w:rPr>
                <w:rFonts w:ascii="Cambria" w:hAnsi="Cambria" w:eastAsia="Times New Roman" w:cs="Calibri"/>
                <w:b/>
                <w:bCs/>
                <w:sz w:val="20"/>
                <w:szCs w:val="20"/>
                <w:lang w:val="id-ID" w:eastAsia="id-ID"/>
              </w:rPr>
            </w:pPr>
            <w:r>
              <w:rPr>
                <w:rFonts w:ascii="Cambria" w:hAnsi="Cambria" w:eastAsia="Times New Roman" w:cs="Calibri"/>
                <w:b/>
                <w:bCs/>
                <w:sz w:val="20"/>
                <w:szCs w:val="20"/>
                <w:lang w:val="id-ID" w:eastAsia="id-ID"/>
              </w:rPr>
              <w:t>10</w:t>
            </w:r>
          </w:p>
        </w:tc>
      </w:tr>
      <w:tr w14:paraId="7E7BF813">
        <w:tblPrEx>
          <w:tblCellMar>
            <w:top w:w="0" w:type="dxa"/>
            <w:left w:w="108" w:type="dxa"/>
            <w:bottom w:w="0" w:type="dxa"/>
            <w:right w:w="108" w:type="dxa"/>
          </w:tblCellMar>
        </w:tblPrEx>
        <w:trPr>
          <w:trHeight w:val="710" w:hRule="atLeast"/>
        </w:trPr>
        <w:tc>
          <w:tcPr>
            <w:tcW w:w="1134" w:type="dxa"/>
            <w:tcBorders>
              <w:top w:val="nil"/>
              <w:left w:val="single" w:color="auto" w:sz="4" w:space="0"/>
              <w:bottom w:val="single" w:color="auto" w:sz="4" w:space="0"/>
              <w:right w:val="single" w:color="auto" w:sz="4" w:space="0"/>
            </w:tcBorders>
            <w:shd w:val="clear" w:color="000000" w:fill="95B3D7"/>
            <w:vAlign w:val="center"/>
          </w:tcPr>
          <w:p w14:paraId="26FCD6B4">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2.16.</w:t>
            </w:r>
          </w:p>
        </w:tc>
        <w:tc>
          <w:tcPr>
            <w:tcW w:w="2268" w:type="dxa"/>
            <w:tcBorders>
              <w:top w:val="nil"/>
              <w:left w:val="nil"/>
              <w:bottom w:val="single" w:color="auto" w:sz="4" w:space="0"/>
              <w:right w:val="single" w:color="auto" w:sz="4" w:space="0"/>
            </w:tcBorders>
            <w:shd w:val="clear" w:color="000000" w:fill="95B3D7"/>
            <w:vAlign w:val="center"/>
          </w:tcPr>
          <w:p w14:paraId="4CC57295">
            <w:pPr>
              <w:widowControl/>
              <w:autoSpaceDE/>
              <w:autoSpaceDN/>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Urusan Pemerintahan Bidang Komunikasi dan Informatika</w:t>
            </w:r>
          </w:p>
        </w:tc>
        <w:tc>
          <w:tcPr>
            <w:tcW w:w="1843" w:type="dxa"/>
            <w:tcBorders>
              <w:top w:val="nil"/>
              <w:left w:val="nil"/>
              <w:bottom w:val="single" w:color="auto" w:sz="4" w:space="0"/>
              <w:right w:val="single" w:color="auto" w:sz="4" w:space="0"/>
            </w:tcBorders>
            <w:shd w:val="clear" w:color="000000" w:fill="95B3D7"/>
            <w:vAlign w:val="center"/>
          </w:tcPr>
          <w:p w14:paraId="4DC9AB0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686" w:type="dxa"/>
            <w:tcBorders>
              <w:top w:val="nil"/>
              <w:left w:val="nil"/>
              <w:bottom w:val="single" w:color="auto" w:sz="4" w:space="0"/>
              <w:right w:val="single" w:color="auto" w:sz="4" w:space="0"/>
            </w:tcBorders>
            <w:shd w:val="clear" w:color="000000" w:fill="95B3D7"/>
            <w:vAlign w:val="center"/>
          </w:tcPr>
          <w:p w14:paraId="4CB1F5EB">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015" w:type="dxa"/>
            <w:tcBorders>
              <w:top w:val="nil"/>
              <w:left w:val="nil"/>
              <w:bottom w:val="single" w:color="auto" w:sz="4" w:space="0"/>
              <w:right w:val="single" w:color="auto" w:sz="4" w:space="0"/>
            </w:tcBorders>
            <w:shd w:val="clear" w:color="000000" w:fill="95B3D7"/>
            <w:vAlign w:val="center"/>
          </w:tcPr>
          <w:p w14:paraId="623406D2">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749" w:type="dxa"/>
            <w:tcBorders>
              <w:top w:val="nil"/>
              <w:left w:val="nil"/>
              <w:bottom w:val="single" w:color="auto" w:sz="4" w:space="0"/>
              <w:right w:val="single" w:color="auto" w:sz="4" w:space="0"/>
            </w:tcBorders>
            <w:shd w:val="clear" w:color="000000" w:fill="95B3D7"/>
            <w:vAlign w:val="center"/>
          </w:tcPr>
          <w:p w14:paraId="00F686F3">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17" w:type="dxa"/>
            <w:tcBorders>
              <w:top w:val="nil"/>
              <w:left w:val="nil"/>
              <w:bottom w:val="single" w:color="auto" w:sz="4" w:space="0"/>
              <w:right w:val="single" w:color="auto" w:sz="4" w:space="0"/>
            </w:tcBorders>
            <w:shd w:val="clear" w:color="000000" w:fill="95B3D7"/>
            <w:vAlign w:val="center"/>
          </w:tcPr>
          <w:p w14:paraId="0CA3D7E5">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749" w:type="dxa"/>
            <w:tcBorders>
              <w:top w:val="nil"/>
              <w:left w:val="nil"/>
              <w:bottom w:val="single" w:color="auto" w:sz="4" w:space="0"/>
              <w:right w:val="single" w:color="auto" w:sz="4" w:space="0"/>
            </w:tcBorders>
            <w:shd w:val="clear" w:color="000000" w:fill="95B3D7"/>
            <w:vAlign w:val="center"/>
          </w:tcPr>
          <w:p w14:paraId="049E27D7">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093" w:type="dxa"/>
            <w:tcBorders>
              <w:top w:val="nil"/>
              <w:left w:val="nil"/>
              <w:bottom w:val="single" w:color="auto" w:sz="4" w:space="0"/>
              <w:right w:val="single" w:color="auto" w:sz="4" w:space="0"/>
            </w:tcBorders>
            <w:shd w:val="clear" w:color="000000" w:fill="95B3D7"/>
            <w:vAlign w:val="center"/>
          </w:tcPr>
          <w:p w14:paraId="426B1233">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749" w:type="dxa"/>
            <w:tcBorders>
              <w:top w:val="nil"/>
              <w:left w:val="nil"/>
              <w:bottom w:val="single" w:color="auto" w:sz="4" w:space="0"/>
              <w:right w:val="single" w:color="auto" w:sz="4" w:space="0"/>
            </w:tcBorders>
            <w:shd w:val="clear" w:color="000000" w:fill="95B3D7"/>
            <w:vAlign w:val="center"/>
          </w:tcPr>
          <w:p w14:paraId="20A5FB5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1071" w:type="dxa"/>
            <w:tcBorders>
              <w:top w:val="nil"/>
              <w:left w:val="nil"/>
              <w:bottom w:val="single" w:color="auto" w:sz="4" w:space="0"/>
              <w:right w:val="single" w:color="auto" w:sz="4" w:space="0"/>
            </w:tcBorders>
            <w:shd w:val="clear" w:color="000000" w:fill="95B3D7"/>
            <w:vAlign w:val="center"/>
          </w:tcPr>
          <w:p w14:paraId="1AA9163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992" w:type="dxa"/>
            <w:tcBorders>
              <w:top w:val="nil"/>
              <w:left w:val="nil"/>
              <w:bottom w:val="single" w:color="auto" w:sz="4" w:space="0"/>
              <w:right w:val="single" w:color="auto" w:sz="4" w:space="0"/>
            </w:tcBorders>
            <w:shd w:val="clear" w:color="000000" w:fill="95B3D7"/>
            <w:vAlign w:val="center"/>
          </w:tcPr>
          <w:p w14:paraId="63C650B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1135" w:type="dxa"/>
            <w:tcBorders>
              <w:top w:val="nil"/>
              <w:left w:val="nil"/>
              <w:bottom w:val="single" w:color="auto" w:sz="4" w:space="0"/>
              <w:right w:val="single" w:color="auto" w:sz="4" w:space="0"/>
            </w:tcBorders>
            <w:shd w:val="clear" w:color="000000" w:fill="95B3D7"/>
            <w:vAlign w:val="center"/>
          </w:tcPr>
          <w:p w14:paraId="4A13454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1134" w:type="dxa"/>
            <w:tcBorders>
              <w:top w:val="nil"/>
              <w:left w:val="nil"/>
              <w:bottom w:val="single" w:color="auto" w:sz="4" w:space="0"/>
              <w:right w:val="single" w:color="auto" w:sz="4" w:space="0"/>
            </w:tcBorders>
            <w:shd w:val="clear" w:color="000000" w:fill="95B3D7"/>
            <w:vAlign w:val="center"/>
          </w:tcPr>
          <w:p w14:paraId="6056D6D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r>
      <w:tr w14:paraId="10FA0F0C">
        <w:tblPrEx>
          <w:tblCellMar>
            <w:top w:w="0" w:type="dxa"/>
            <w:left w:w="108" w:type="dxa"/>
            <w:bottom w:w="0" w:type="dxa"/>
            <w:right w:w="108" w:type="dxa"/>
          </w:tblCellMar>
        </w:tblPrEx>
        <w:trPr>
          <w:trHeight w:val="1500" w:hRule="atLeast"/>
        </w:trPr>
        <w:tc>
          <w:tcPr>
            <w:tcW w:w="1134" w:type="dxa"/>
            <w:tcBorders>
              <w:top w:val="nil"/>
              <w:left w:val="single" w:color="auto" w:sz="4" w:space="0"/>
              <w:bottom w:val="single" w:color="auto" w:sz="4" w:space="0"/>
              <w:right w:val="single" w:color="auto" w:sz="4" w:space="0"/>
            </w:tcBorders>
            <w:shd w:val="clear" w:color="000000" w:fill="B8CCE4"/>
            <w:vAlign w:val="center"/>
          </w:tcPr>
          <w:p w14:paraId="74E8DD2C">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2.16.1..</w:t>
            </w:r>
          </w:p>
        </w:tc>
        <w:tc>
          <w:tcPr>
            <w:tcW w:w="2268" w:type="dxa"/>
            <w:tcBorders>
              <w:top w:val="nil"/>
              <w:left w:val="nil"/>
              <w:bottom w:val="single" w:color="auto" w:sz="4" w:space="0"/>
              <w:right w:val="single" w:color="auto" w:sz="4" w:space="0"/>
            </w:tcBorders>
            <w:shd w:val="clear" w:color="000000" w:fill="B8CCE4"/>
            <w:vAlign w:val="center"/>
          </w:tcPr>
          <w:p w14:paraId="2479CCF5">
            <w:pPr>
              <w:widowControl/>
              <w:autoSpaceDE/>
              <w:autoSpaceDN/>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PROGRAM PENUNJANG URUSAN PEMERINTAHAN DAERAH PROVINSI</w:t>
            </w:r>
          </w:p>
        </w:tc>
        <w:tc>
          <w:tcPr>
            <w:tcW w:w="1843" w:type="dxa"/>
            <w:tcBorders>
              <w:top w:val="nil"/>
              <w:left w:val="nil"/>
              <w:bottom w:val="single" w:color="auto" w:sz="4" w:space="0"/>
              <w:right w:val="single" w:color="auto" w:sz="4" w:space="0"/>
            </w:tcBorders>
            <w:shd w:val="clear" w:color="000000" w:fill="B8CCE4"/>
            <w:vAlign w:val="center"/>
          </w:tcPr>
          <w:p w14:paraId="6FB8A31A">
            <w:pPr>
              <w:widowControl/>
              <w:autoSpaceDE/>
              <w:autoSpaceDN/>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Persentase pemenuhan kebutuhan pelayanan administrasi perkantoran bidang komunikasi, informatika dan statistik </w:t>
            </w:r>
          </w:p>
        </w:tc>
        <w:tc>
          <w:tcPr>
            <w:tcW w:w="686" w:type="dxa"/>
            <w:tcBorders>
              <w:top w:val="nil"/>
              <w:left w:val="nil"/>
              <w:bottom w:val="single" w:color="auto" w:sz="4" w:space="0"/>
              <w:right w:val="single" w:color="auto" w:sz="4" w:space="0"/>
            </w:tcBorders>
            <w:shd w:val="clear" w:color="000000" w:fill="B8CCE4"/>
            <w:vAlign w:val="center"/>
          </w:tcPr>
          <w:p w14:paraId="1955FCF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015" w:type="dxa"/>
            <w:tcBorders>
              <w:top w:val="nil"/>
              <w:left w:val="nil"/>
              <w:bottom w:val="single" w:color="auto" w:sz="4" w:space="0"/>
              <w:right w:val="single" w:color="auto" w:sz="4" w:space="0"/>
            </w:tcBorders>
            <w:shd w:val="clear" w:color="000000" w:fill="B8CCE4"/>
            <w:vAlign w:val="center"/>
          </w:tcPr>
          <w:p w14:paraId="12D5F4A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Persen </w:t>
            </w:r>
          </w:p>
        </w:tc>
        <w:tc>
          <w:tcPr>
            <w:tcW w:w="749" w:type="dxa"/>
            <w:tcBorders>
              <w:top w:val="nil"/>
              <w:left w:val="nil"/>
              <w:bottom w:val="single" w:color="auto" w:sz="4" w:space="0"/>
              <w:right w:val="single" w:color="auto" w:sz="4" w:space="0"/>
            </w:tcBorders>
            <w:shd w:val="clear" w:color="000000" w:fill="B8CCE4"/>
            <w:vAlign w:val="center"/>
          </w:tcPr>
          <w:p w14:paraId="3518A17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17" w:type="dxa"/>
            <w:tcBorders>
              <w:top w:val="nil"/>
              <w:left w:val="nil"/>
              <w:bottom w:val="single" w:color="auto" w:sz="4" w:space="0"/>
              <w:right w:val="single" w:color="auto" w:sz="4" w:space="0"/>
            </w:tcBorders>
            <w:shd w:val="clear" w:color="000000" w:fill="B8CCE4"/>
            <w:vAlign w:val="center"/>
          </w:tcPr>
          <w:p w14:paraId="0CF6F51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Persen </w:t>
            </w:r>
          </w:p>
        </w:tc>
        <w:tc>
          <w:tcPr>
            <w:tcW w:w="749" w:type="dxa"/>
            <w:tcBorders>
              <w:top w:val="nil"/>
              <w:left w:val="nil"/>
              <w:bottom w:val="single" w:color="auto" w:sz="4" w:space="0"/>
              <w:right w:val="single" w:color="auto" w:sz="4" w:space="0"/>
            </w:tcBorders>
            <w:shd w:val="clear" w:color="000000" w:fill="B8CCE4"/>
            <w:vAlign w:val="center"/>
          </w:tcPr>
          <w:p w14:paraId="79249F2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093" w:type="dxa"/>
            <w:tcBorders>
              <w:top w:val="nil"/>
              <w:left w:val="nil"/>
              <w:bottom w:val="single" w:color="auto" w:sz="4" w:space="0"/>
              <w:right w:val="single" w:color="auto" w:sz="4" w:space="0"/>
            </w:tcBorders>
            <w:shd w:val="clear" w:color="000000" w:fill="B8CCE4"/>
            <w:vAlign w:val="center"/>
          </w:tcPr>
          <w:p w14:paraId="0CF9D54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Persen </w:t>
            </w:r>
          </w:p>
        </w:tc>
        <w:tc>
          <w:tcPr>
            <w:tcW w:w="749" w:type="dxa"/>
            <w:tcBorders>
              <w:top w:val="nil"/>
              <w:left w:val="nil"/>
              <w:bottom w:val="single" w:color="auto" w:sz="4" w:space="0"/>
              <w:right w:val="single" w:color="auto" w:sz="4" w:space="0"/>
            </w:tcBorders>
            <w:shd w:val="clear" w:color="000000" w:fill="B8CCE4"/>
            <w:vAlign w:val="center"/>
          </w:tcPr>
          <w:p w14:paraId="6777333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071" w:type="dxa"/>
            <w:tcBorders>
              <w:top w:val="nil"/>
              <w:left w:val="nil"/>
              <w:bottom w:val="single" w:color="auto" w:sz="4" w:space="0"/>
              <w:right w:val="single" w:color="auto" w:sz="4" w:space="0"/>
            </w:tcBorders>
            <w:shd w:val="clear" w:color="000000" w:fill="B8CCE4"/>
            <w:vAlign w:val="center"/>
          </w:tcPr>
          <w:p w14:paraId="62F3E66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Persen </w:t>
            </w:r>
          </w:p>
        </w:tc>
        <w:tc>
          <w:tcPr>
            <w:tcW w:w="992" w:type="dxa"/>
            <w:tcBorders>
              <w:top w:val="nil"/>
              <w:left w:val="nil"/>
              <w:bottom w:val="single" w:color="auto" w:sz="4" w:space="0"/>
              <w:right w:val="single" w:color="auto" w:sz="4" w:space="0"/>
            </w:tcBorders>
            <w:shd w:val="clear" w:color="000000" w:fill="B8CCE4"/>
            <w:vAlign w:val="center"/>
          </w:tcPr>
          <w:p w14:paraId="41DB8E3B">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5" w:type="dxa"/>
            <w:tcBorders>
              <w:top w:val="nil"/>
              <w:left w:val="nil"/>
              <w:bottom w:val="single" w:color="auto" w:sz="4" w:space="0"/>
              <w:right w:val="single" w:color="auto" w:sz="4" w:space="0"/>
            </w:tcBorders>
            <w:shd w:val="clear" w:color="000000" w:fill="B8CCE4"/>
            <w:vAlign w:val="center"/>
          </w:tcPr>
          <w:p w14:paraId="1EEC54D6">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4" w:type="dxa"/>
            <w:tcBorders>
              <w:top w:val="nil"/>
              <w:left w:val="nil"/>
              <w:bottom w:val="single" w:color="auto" w:sz="4" w:space="0"/>
              <w:right w:val="single" w:color="auto" w:sz="4" w:space="0"/>
            </w:tcBorders>
            <w:shd w:val="clear" w:color="000000" w:fill="B8CCE4"/>
            <w:vAlign w:val="center"/>
          </w:tcPr>
          <w:p w14:paraId="6B7F62B1">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r>
      <w:tr w14:paraId="4D887726">
        <w:tblPrEx>
          <w:tblCellMar>
            <w:top w:w="0" w:type="dxa"/>
            <w:left w:w="108" w:type="dxa"/>
            <w:bottom w:w="0" w:type="dxa"/>
            <w:right w:w="108" w:type="dxa"/>
          </w:tblCellMar>
        </w:tblPrEx>
        <w:trPr>
          <w:trHeight w:val="1320" w:hRule="atLeast"/>
        </w:trPr>
        <w:tc>
          <w:tcPr>
            <w:tcW w:w="1134" w:type="dxa"/>
            <w:tcBorders>
              <w:top w:val="nil"/>
              <w:left w:val="single" w:color="auto" w:sz="4" w:space="0"/>
              <w:bottom w:val="single" w:color="auto" w:sz="4" w:space="0"/>
              <w:right w:val="single" w:color="auto" w:sz="4" w:space="0"/>
            </w:tcBorders>
            <w:shd w:val="clear" w:color="000000" w:fill="EBF1DE"/>
            <w:vAlign w:val="center"/>
          </w:tcPr>
          <w:p w14:paraId="642004D1">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2.16.1.101.</w:t>
            </w:r>
          </w:p>
        </w:tc>
        <w:tc>
          <w:tcPr>
            <w:tcW w:w="2268" w:type="dxa"/>
            <w:tcBorders>
              <w:top w:val="nil"/>
              <w:left w:val="nil"/>
              <w:bottom w:val="single" w:color="auto" w:sz="4" w:space="0"/>
              <w:right w:val="single" w:color="auto" w:sz="4" w:space="0"/>
            </w:tcBorders>
            <w:shd w:val="clear" w:color="000000" w:fill="EBF1DE"/>
            <w:vAlign w:val="center"/>
          </w:tcPr>
          <w:p w14:paraId="3B65AE6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Perencanaan, Penganggaran, dan Evaluasi Kinerja Perangkat Daerah</w:t>
            </w:r>
          </w:p>
        </w:tc>
        <w:tc>
          <w:tcPr>
            <w:tcW w:w="1843" w:type="dxa"/>
            <w:tcBorders>
              <w:top w:val="nil"/>
              <w:left w:val="nil"/>
              <w:bottom w:val="single" w:color="auto" w:sz="4" w:space="0"/>
              <w:right w:val="single" w:color="auto" w:sz="4" w:space="0"/>
            </w:tcBorders>
            <w:shd w:val="clear" w:color="000000" w:fill="EBF1DE"/>
            <w:vAlign w:val="center"/>
          </w:tcPr>
          <w:p w14:paraId="46DF7AA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Tersusunnya Dokumen Perencanaan, Penganggaran, dan Evaluasi Kinerja Perangkat Daerah</w:t>
            </w:r>
          </w:p>
        </w:tc>
        <w:tc>
          <w:tcPr>
            <w:tcW w:w="686" w:type="dxa"/>
            <w:tcBorders>
              <w:top w:val="nil"/>
              <w:left w:val="nil"/>
              <w:bottom w:val="single" w:color="auto" w:sz="4" w:space="0"/>
              <w:right w:val="single" w:color="auto" w:sz="4" w:space="0"/>
            </w:tcBorders>
            <w:shd w:val="clear" w:color="000000" w:fill="EBF1DE"/>
            <w:vAlign w:val="center"/>
          </w:tcPr>
          <w:p w14:paraId="06715A7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22 </w:t>
            </w:r>
          </w:p>
        </w:tc>
        <w:tc>
          <w:tcPr>
            <w:tcW w:w="1015" w:type="dxa"/>
            <w:tcBorders>
              <w:top w:val="nil"/>
              <w:left w:val="nil"/>
              <w:bottom w:val="single" w:color="auto" w:sz="4" w:space="0"/>
              <w:right w:val="single" w:color="auto" w:sz="4" w:space="0"/>
            </w:tcBorders>
            <w:shd w:val="clear" w:color="000000" w:fill="EBF1DE"/>
            <w:vAlign w:val="center"/>
          </w:tcPr>
          <w:p w14:paraId="45A791F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000000" w:fill="EBF1DE"/>
            <w:vAlign w:val="center"/>
          </w:tcPr>
          <w:p w14:paraId="4897A6A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 </w:t>
            </w:r>
          </w:p>
        </w:tc>
        <w:tc>
          <w:tcPr>
            <w:tcW w:w="1117" w:type="dxa"/>
            <w:tcBorders>
              <w:top w:val="nil"/>
              <w:left w:val="nil"/>
              <w:bottom w:val="single" w:color="auto" w:sz="4" w:space="0"/>
              <w:right w:val="single" w:color="auto" w:sz="4" w:space="0"/>
            </w:tcBorders>
            <w:shd w:val="clear" w:color="000000" w:fill="EBF1DE"/>
            <w:vAlign w:val="center"/>
          </w:tcPr>
          <w:p w14:paraId="7CE1C43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000000" w:fill="EBF1DE"/>
            <w:vAlign w:val="center"/>
          </w:tcPr>
          <w:p w14:paraId="7C31408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11 </w:t>
            </w:r>
          </w:p>
        </w:tc>
        <w:tc>
          <w:tcPr>
            <w:tcW w:w="1093" w:type="dxa"/>
            <w:tcBorders>
              <w:top w:val="nil"/>
              <w:left w:val="nil"/>
              <w:bottom w:val="single" w:color="auto" w:sz="4" w:space="0"/>
              <w:right w:val="single" w:color="auto" w:sz="4" w:space="0"/>
            </w:tcBorders>
            <w:shd w:val="clear" w:color="000000" w:fill="EBF1DE"/>
            <w:vAlign w:val="center"/>
          </w:tcPr>
          <w:p w14:paraId="08847C7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000000" w:fill="EBF1DE"/>
            <w:vAlign w:val="center"/>
          </w:tcPr>
          <w:p w14:paraId="5DA8A95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11 </w:t>
            </w:r>
          </w:p>
        </w:tc>
        <w:tc>
          <w:tcPr>
            <w:tcW w:w="1071" w:type="dxa"/>
            <w:tcBorders>
              <w:top w:val="nil"/>
              <w:left w:val="nil"/>
              <w:bottom w:val="single" w:color="auto" w:sz="4" w:space="0"/>
              <w:right w:val="single" w:color="auto" w:sz="4" w:space="0"/>
            </w:tcBorders>
            <w:shd w:val="clear" w:color="000000" w:fill="EBF1DE"/>
            <w:vAlign w:val="center"/>
          </w:tcPr>
          <w:p w14:paraId="2A7557F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992" w:type="dxa"/>
            <w:tcBorders>
              <w:top w:val="nil"/>
              <w:left w:val="nil"/>
              <w:bottom w:val="single" w:color="auto" w:sz="4" w:space="0"/>
              <w:right w:val="single" w:color="auto" w:sz="4" w:space="0"/>
            </w:tcBorders>
            <w:shd w:val="clear" w:color="000000" w:fill="EBF1DE"/>
            <w:vAlign w:val="center"/>
          </w:tcPr>
          <w:p w14:paraId="72BC145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EBF1DE"/>
            <w:vAlign w:val="center"/>
          </w:tcPr>
          <w:p w14:paraId="346437C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11 </w:t>
            </w:r>
          </w:p>
        </w:tc>
        <w:tc>
          <w:tcPr>
            <w:tcW w:w="1134" w:type="dxa"/>
            <w:tcBorders>
              <w:top w:val="nil"/>
              <w:left w:val="nil"/>
              <w:bottom w:val="single" w:color="auto" w:sz="4" w:space="0"/>
              <w:right w:val="single" w:color="auto" w:sz="4" w:space="0"/>
            </w:tcBorders>
            <w:shd w:val="clear" w:color="000000" w:fill="EBF1DE"/>
            <w:vAlign w:val="center"/>
          </w:tcPr>
          <w:p w14:paraId="03BB8FC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w:t>
            </w:r>
            <w:r>
              <w:rPr>
                <w:rFonts w:ascii="Cambria" w:hAnsi="Cambria" w:eastAsia="Times New Roman" w:cs="Calibri"/>
                <w:sz w:val="16"/>
                <w:szCs w:val="16"/>
                <w:lang w:val="en-US" w:eastAsia="id-ID"/>
              </w:rPr>
              <w:t>0</w:t>
            </w:r>
            <w:r>
              <w:rPr>
                <w:rFonts w:ascii="Cambria" w:hAnsi="Cambria" w:eastAsia="Times New Roman" w:cs="Calibri"/>
                <w:sz w:val="16"/>
                <w:szCs w:val="16"/>
                <w:lang w:val="id-ID" w:eastAsia="id-ID"/>
              </w:rPr>
              <w:t xml:space="preserve">0 </w:t>
            </w:r>
          </w:p>
        </w:tc>
      </w:tr>
      <w:tr w14:paraId="64671760">
        <w:tblPrEx>
          <w:tblCellMar>
            <w:top w:w="0" w:type="dxa"/>
            <w:left w:w="108" w:type="dxa"/>
            <w:bottom w:w="0" w:type="dxa"/>
            <w:right w:w="108" w:type="dxa"/>
          </w:tblCellMar>
        </w:tblPrEx>
        <w:trPr>
          <w:trHeight w:val="97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074FD82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2.16.1.101.1</w:t>
            </w:r>
          </w:p>
        </w:tc>
        <w:tc>
          <w:tcPr>
            <w:tcW w:w="2268" w:type="dxa"/>
            <w:tcBorders>
              <w:top w:val="nil"/>
              <w:left w:val="nil"/>
              <w:bottom w:val="single" w:color="auto" w:sz="4" w:space="0"/>
              <w:right w:val="single" w:color="auto" w:sz="4" w:space="0"/>
            </w:tcBorders>
            <w:shd w:val="clear" w:color="auto" w:fill="auto"/>
            <w:vAlign w:val="center"/>
          </w:tcPr>
          <w:p w14:paraId="1D251B5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Penyusunan Dokumen Perencanaan Perangkat Daerah</w:t>
            </w:r>
          </w:p>
        </w:tc>
        <w:tc>
          <w:tcPr>
            <w:tcW w:w="1843" w:type="dxa"/>
            <w:tcBorders>
              <w:top w:val="nil"/>
              <w:left w:val="nil"/>
              <w:bottom w:val="single" w:color="auto" w:sz="4" w:space="0"/>
              <w:right w:val="single" w:color="auto" w:sz="4" w:space="0"/>
            </w:tcBorders>
            <w:shd w:val="clear" w:color="auto" w:fill="auto"/>
            <w:vAlign w:val="center"/>
          </w:tcPr>
          <w:p w14:paraId="33971FD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Tersusunnya Dokumen Perencanaan Perangkat Daerah</w:t>
            </w:r>
          </w:p>
        </w:tc>
        <w:tc>
          <w:tcPr>
            <w:tcW w:w="686" w:type="dxa"/>
            <w:tcBorders>
              <w:top w:val="nil"/>
              <w:left w:val="nil"/>
              <w:bottom w:val="single" w:color="auto" w:sz="4" w:space="0"/>
              <w:right w:val="single" w:color="auto" w:sz="4" w:space="0"/>
            </w:tcBorders>
            <w:shd w:val="clear" w:color="auto" w:fill="auto"/>
            <w:vAlign w:val="center"/>
          </w:tcPr>
          <w:p w14:paraId="47AD544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22 </w:t>
            </w:r>
          </w:p>
        </w:tc>
        <w:tc>
          <w:tcPr>
            <w:tcW w:w="1015" w:type="dxa"/>
            <w:tcBorders>
              <w:top w:val="nil"/>
              <w:left w:val="nil"/>
              <w:bottom w:val="single" w:color="auto" w:sz="4" w:space="0"/>
              <w:right w:val="single" w:color="auto" w:sz="4" w:space="0"/>
            </w:tcBorders>
            <w:shd w:val="clear" w:color="auto" w:fill="auto"/>
            <w:vAlign w:val="center"/>
          </w:tcPr>
          <w:p w14:paraId="5F86BAC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4EB72FD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 </w:t>
            </w:r>
          </w:p>
        </w:tc>
        <w:tc>
          <w:tcPr>
            <w:tcW w:w="1117" w:type="dxa"/>
            <w:tcBorders>
              <w:top w:val="nil"/>
              <w:left w:val="nil"/>
              <w:bottom w:val="single" w:color="auto" w:sz="4" w:space="0"/>
              <w:right w:val="single" w:color="auto" w:sz="4" w:space="0"/>
            </w:tcBorders>
            <w:shd w:val="clear" w:color="auto" w:fill="auto"/>
            <w:vAlign w:val="center"/>
          </w:tcPr>
          <w:p w14:paraId="64B4228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6D9C73F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11 </w:t>
            </w:r>
          </w:p>
        </w:tc>
        <w:tc>
          <w:tcPr>
            <w:tcW w:w="1093" w:type="dxa"/>
            <w:tcBorders>
              <w:top w:val="nil"/>
              <w:left w:val="nil"/>
              <w:bottom w:val="single" w:color="auto" w:sz="4" w:space="0"/>
              <w:right w:val="single" w:color="auto" w:sz="4" w:space="0"/>
            </w:tcBorders>
            <w:shd w:val="clear" w:color="auto" w:fill="auto"/>
            <w:vAlign w:val="center"/>
          </w:tcPr>
          <w:p w14:paraId="2618F6E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26C4329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11 </w:t>
            </w:r>
          </w:p>
        </w:tc>
        <w:tc>
          <w:tcPr>
            <w:tcW w:w="1071" w:type="dxa"/>
            <w:tcBorders>
              <w:top w:val="nil"/>
              <w:left w:val="nil"/>
              <w:bottom w:val="single" w:color="auto" w:sz="4" w:space="0"/>
              <w:right w:val="single" w:color="auto" w:sz="4" w:space="0"/>
            </w:tcBorders>
            <w:shd w:val="clear" w:color="auto" w:fill="auto"/>
            <w:vAlign w:val="center"/>
          </w:tcPr>
          <w:p w14:paraId="4FD49ED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992" w:type="dxa"/>
            <w:tcBorders>
              <w:top w:val="nil"/>
              <w:left w:val="nil"/>
              <w:bottom w:val="single" w:color="auto" w:sz="4" w:space="0"/>
              <w:right w:val="single" w:color="auto" w:sz="4" w:space="0"/>
            </w:tcBorders>
            <w:shd w:val="clear" w:color="000000" w:fill="FFFFFF"/>
            <w:vAlign w:val="center"/>
          </w:tcPr>
          <w:p w14:paraId="2ADDB65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16A89EC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11 </w:t>
            </w:r>
          </w:p>
        </w:tc>
        <w:tc>
          <w:tcPr>
            <w:tcW w:w="1134" w:type="dxa"/>
            <w:tcBorders>
              <w:top w:val="nil"/>
              <w:left w:val="nil"/>
              <w:bottom w:val="single" w:color="auto" w:sz="4" w:space="0"/>
              <w:right w:val="single" w:color="auto" w:sz="4" w:space="0"/>
            </w:tcBorders>
            <w:shd w:val="clear" w:color="000000" w:fill="FFFFFF"/>
            <w:vAlign w:val="center"/>
          </w:tcPr>
          <w:p w14:paraId="5DDF8E6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w:t>
            </w:r>
            <w:r>
              <w:rPr>
                <w:rFonts w:ascii="Cambria" w:hAnsi="Cambria" w:eastAsia="Times New Roman" w:cs="Calibri"/>
                <w:sz w:val="16"/>
                <w:szCs w:val="16"/>
                <w:lang w:val="en-US" w:eastAsia="id-ID"/>
              </w:rPr>
              <w:t>10</w:t>
            </w:r>
            <w:r>
              <w:rPr>
                <w:rFonts w:ascii="Cambria" w:hAnsi="Cambria" w:eastAsia="Times New Roman" w:cs="Calibri"/>
                <w:sz w:val="16"/>
                <w:szCs w:val="16"/>
                <w:lang w:val="id-ID" w:eastAsia="id-ID"/>
              </w:rPr>
              <w:t xml:space="preserve">0 </w:t>
            </w:r>
          </w:p>
        </w:tc>
      </w:tr>
      <w:tr w14:paraId="05BBAF2F">
        <w:tblPrEx>
          <w:tblCellMar>
            <w:top w:w="0" w:type="dxa"/>
            <w:left w:w="108" w:type="dxa"/>
            <w:bottom w:w="0" w:type="dxa"/>
            <w:right w:w="108" w:type="dxa"/>
          </w:tblCellMar>
        </w:tblPrEx>
        <w:trPr>
          <w:trHeight w:val="1050" w:hRule="atLeast"/>
        </w:trPr>
        <w:tc>
          <w:tcPr>
            <w:tcW w:w="1134" w:type="dxa"/>
            <w:tcBorders>
              <w:top w:val="nil"/>
              <w:left w:val="single" w:color="auto" w:sz="4" w:space="0"/>
              <w:bottom w:val="single" w:color="auto" w:sz="4" w:space="0"/>
              <w:right w:val="single" w:color="auto" w:sz="4" w:space="0"/>
            </w:tcBorders>
            <w:shd w:val="clear" w:color="000000" w:fill="EBF1DE"/>
            <w:vAlign w:val="center"/>
          </w:tcPr>
          <w:p w14:paraId="61F8B7C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2.16.1.102.</w:t>
            </w:r>
          </w:p>
        </w:tc>
        <w:tc>
          <w:tcPr>
            <w:tcW w:w="2268" w:type="dxa"/>
            <w:tcBorders>
              <w:top w:val="nil"/>
              <w:left w:val="nil"/>
              <w:bottom w:val="single" w:color="auto" w:sz="4" w:space="0"/>
              <w:right w:val="single" w:color="auto" w:sz="4" w:space="0"/>
            </w:tcBorders>
            <w:shd w:val="clear" w:color="000000" w:fill="EBF1DE"/>
            <w:vAlign w:val="center"/>
          </w:tcPr>
          <w:p w14:paraId="1DAF61CE">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Administrasi Keuangan Perangkat Daerah</w:t>
            </w:r>
          </w:p>
        </w:tc>
        <w:tc>
          <w:tcPr>
            <w:tcW w:w="1843" w:type="dxa"/>
            <w:tcBorders>
              <w:top w:val="nil"/>
              <w:left w:val="nil"/>
              <w:bottom w:val="single" w:color="auto" w:sz="4" w:space="0"/>
              <w:right w:val="single" w:color="auto" w:sz="4" w:space="0"/>
            </w:tcBorders>
            <w:shd w:val="clear" w:color="000000" w:fill="EBF1DE"/>
            <w:vAlign w:val="center"/>
          </w:tcPr>
          <w:p w14:paraId="6C47CFC2">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Tersusunnya laporan administrasi keuangan perangkat daerah </w:t>
            </w:r>
          </w:p>
        </w:tc>
        <w:tc>
          <w:tcPr>
            <w:tcW w:w="686" w:type="dxa"/>
            <w:tcBorders>
              <w:top w:val="nil"/>
              <w:left w:val="nil"/>
              <w:bottom w:val="single" w:color="auto" w:sz="4" w:space="0"/>
              <w:right w:val="single" w:color="auto" w:sz="4" w:space="0"/>
            </w:tcBorders>
            <w:shd w:val="clear" w:color="000000" w:fill="EBF1DE"/>
            <w:vAlign w:val="center"/>
          </w:tcPr>
          <w:p w14:paraId="19FA40F6">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4 </w:t>
            </w:r>
          </w:p>
        </w:tc>
        <w:tc>
          <w:tcPr>
            <w:tcW w:w="1015" w:type="dxa"/>
            <w:tcBorders>
              <w:top w:val="nil"/>
              <w:left w:val="nil"/>
              <w:bottom w:val="single" w:color="auto" w:sz="4" w:space="0"/>
              <w:right w:val="single" w:color="auto" w:sz="4" w:space="0"/>
            </w:tcBorders>
            <w:shd w:val="clear" w:color="000000" w:fill="EBF1DE"/>
            <w:vAlign w:val="center"/>
          </w:tcPr>
          <w:p w14:paraId="309ADE0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000000" w:fill="EBF1DE"/>
            <w:vAlign w:val="center"/>
          </w:tcPr>
          <w:p w14:paraId="4044A961">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17" w:type="dxa"/>
            <w:tcBorders>
              <w:top w:val="nil"/>
              <w:left w:val="nil"/>
              <w:bottom w:val="single" w:color="auto" w:sz="4" w:space="0"/>
              <w:right w:val="single" w:color="auto" w:sz="4" w:space="0"/>
            </w:tcBorders>
            <w:shd w:val="clear" w:color="000000" w:fill="EBF1DE"/>
            <w:vAlign w:val="center"/>
          </w:tcPr>
          <w:p w14:paraId="2522CB3A">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749" w:type="dxa"/>
            <w:tcBorders>
              <w:top w:val="nil"/>
              <w:left w:val="nil"/>
              <w:bottom w:val="single" w:color="auto" w:sz="4" w:space="0"/>
              <w:right w:val="single" w:color="auto" w:sz="4" w:space="0"/>
            </w:tcBorders>
            <w:shd w:val="clear" w:color="000000" w:fill="EBF1DE"/>
            <w:vAlign w:val="center"/>
          </w:tcPr>
          <w:p w14:paraId="42DB3382">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 </w:t>
            </w:r>
          </w:p>
        </w:tc>
        <w:tc>
          <w:tcPr>
            <w:tcW w:w="1093" w:type="dxa"/>
            <w:tcBorders>
              <w:top w:val="nil"/>
              <w:left w:val="nil"/>
              <w:bottom w:val="single" w:color="auto" w:sz="4" w:space="0"/>
              <w:right w:val="single" w:color="auto" w:sz="4" w:space="0"/>
            </w:tcBorders>
            <w:shd w:val="clear" w:color="000000" w:fill="EBF1DE"/>
            <w:vAlign w:val="center"/>
          </w:tcPr>
          <w:p w14:paraId="6E53C7FB">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000000" w:fill="EBF1DE"/>
            <w:vAlign w:val="center"/>
          </w:tcPr>
          <w:p w14:paraId="1F2BEC82">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 </w:t>
            </w:r>
          </w:p>
        </w:tc>
        <w:tc>
          <w:tcPr>
            <w:tcW w:w="1071" w:type="dxa"/>
            <w:tcBorders>
              <w:top w:val="nil"/>
              <w:left w:val="nil"/>
              <w:bottom w:val="single" w:color="auto" w:sz="4" w:space="0"/>
              <w:right w:val="single" w:color="auto" w:sz="4" w:space="0"/>
            </w:tcBorders>
            <w:shd w:val="clear" w:color="000000" w:fill="EBF1DE"/>
            <w:vAlign w:val="center"/>
          </w:tcPr>
          <w:p w14:paraId="731D08AC">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Dokumen </w:t>
            </w:r>
          </w:p>
        </w:tc>
        <w:tc>
          <w:tcPr>
            <w:tcW w:w="992" w:type="dxa"/>
            <w:tcBorders>
              <w:top w:val="nil"/>
              <w:left w:val="nil"/>
              <w:bottom w:val="single" w:color="auto" w:sz="4" w:space="0"/>
              <w:right w:val="single" w:color="auto" w:sz="4" w:space="0"/>
            </w:tcBorders>
            <w:shd w:val="clear" w:color="000000" w:fill="EBF1DE"/>
            <w:vAlign w:val="center"/>
          </w:tcPr>
          <w:p w14:paraId="3BE29955">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 </w:t>
            </w:r>
          </w:p>
        </w:tc>
        <w:tc>
          <w:tcPr>
            <w:tcW w:w="1135" w:type="dxa"/>
            <w:tcBorders>
              <w:top w:val="nil"/>
              <w:left w:val="nil"/>
              <w:bottom w:val="single" w:color="auto" w:sz="4" w:space="0"/>
              <w:right w:val="single" w:color="auto" w:sz="4" w:space="0"/>
            </w:tcBorders>
            <w:shd w:val="clear" w:color="000000" w:fill="EBF1DE"/>
            <w:vAlign w:val="center"/>
          </w:tcPr>
          <w:p w14:paraId="7F212C9D">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200 </w:t>
            </w:r>
          </w:p>
        </w:tc>
        <w:tc>
          <w:tcPr>
            <w:tcW w:w="1134" w:type="dxa"/>
            <w:tcBorders>
              <w:top w:val="nil"/>
              <w:left w:val="nil"/>
              <w:bottom w:val="single" w:color="auto" w:sz="4" w:space="0"/>
              <w:right w:val="single" w:color="auto" w:sz="4" w:space="0"/>
            </w:tcBorders>
            <w:shd w:val="clear" w:color="000000" w:fill="EBF1DE"/>
            <w:vAlign w:val="center"/>
          </w:tcPr>
          <w:p w14:paraId="36B981F7">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r>
      <w:tr w14:paraId="0445F95F">
        <w:tblPrEx>
          <w:tblCellMar>
            <w:top w:w="0" w:type="dxa"/>
            <w:left w:w="108" w:type="dxa"/>
            <w:bottom w:w="0" w:type="dxa"/>
            <w:right w:w="108" w:type="dxa"/>
          </w:tblCellMar>
        </w:tblPrEx>
        <w:trPr>
          <w:trHeight w:val="82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0C3C585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2.16.1.102.1</w:t>
            </w:r>
          </w:p>
        </w:tc>
        <w:tc>
          <w:tcPr>
            <w:tcW w:w="2268" w:type="dxa"/>
            <w:tcBorders>
              <w:top w:val="nil"/>
              <w:left w:val="nil"/>
              <w:bottom w:val="single" w:color="auto" w:sz="4" w:space="0"/>
              <w:right w:val="single" w:color="auto" w:sz="4" w:space="0"/>
            </w:tcBorders>
            <w:shd w:val="clear" w:color="auto" w:fill="auto"/>
            <w:vAlign w:val="center"/>
          </w:tcPr>
          <w:p w14:paraId="0216F42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Penyediaan Gaji dan Tunjangan ASN</w:t>
            </w:r>
          </w:p>
        </w:tc>
        <w:tc>
          <w:tcPr>
            <w:tcW w:w="1843" w:type="dxa"/>
            <w:tcBorders>
              <w:top w:val="nil"/>
              <w:left w:val="nil"/>
              <w:bottom w:val="single" w:color="auto" w:sz="4" w:space="0"/>
              <w:right w:val="single" w:color="auto" w:sz="4" w:space="0"/>
            </w:tcBorders>
            <w:shd w:val="clear" w:color="auto" w:fill="auto"/>
            <w:vAlign w:val="center"/>
          </w:tcPr>
          <w:p w14:paraId="45A051A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Tersedianya Gaji dan Tunjangan ASN</w:t>
            </w:r>
          </w:p>
        </w:tc>
        <w:tc>
          <w:tcPr>
            <w:tcW w:w="686" w:type="dxa"/>
            <w:tcBorders>
              <w:top w:val="nil"/>
              <w:left w:val="nil"/>
              <w:bottom w:val="single" w:color="auto" w:sz="4" w:space="0"/>
              <w:right w:val="single" w:color="auto" w:sz="4" w:space="0"/>
            </w:tcBorders>
            <w:shd w:val="clear" w:color="auto" w:fill="auto"/>
            <w:vAlign w:val="center"/>
          </w:tcPr>
          <w:p w14:paraId="32687DC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015" w:type="dxa"/>
            <w:tcBorders>
              <w:top w:val="nil"/>
              <w:left w:val="nil"/>
              <w:bottom w:val="single" w:color="auto" w:sz="4" w:space="0"/>
              <w:right w:val="single" w:color="auto" w:sz="4" w:space="0"/>
            </w:tcBorders>
            <w:shd w:val="clear" w:color="auto" w:fill="auto"/>
            <w:vAlign w:val="center"/>
          </w:tcPr>
          <w:p w14:paraId="6DAF436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Orang </w:t>
            </w:r>
          </w:p>
        </w:tc>
        <w:tc>
          <w:tcPr>
            <w:tcW w:w="749" w:type="dxa"/>
            <w:tcBorders>
              <w:top w:val="nil"/>
              <w:left w:val="nil"/>
              <w:bottom w:val="single" w:color="auto" w:sz="4" w:space="0"/>
              <w:right w:val="single" w:color="auto" w:sz="4" w:space="0"/>
            </w:tcBorders>
            <w:shd w:val="clear" w:color="auto" w:fill="auto"/>
            <w:vAlign w:val="center"/>
          </w:tcPr>
          <w:p w14:paraId="77B9415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17" w:type="dxa"/>
            <w:tcBorders>
              <w:top w:val="nil"/>
              <w:left w:val="nil"/>
              <w:bottom w:val="single" w:color="auto" w:sz="4" w:space="0"/>
              <w:right w:val="single" w:color="auto" w:sz="4" w:space="0"/>
            </w:tcBorders>
            <w:shd w:val="clear" w:color="auto" w:fill="auto"/>
            <w:vAlign w:val="center"/>
          </w:tcPr>
          <w:p w14:paraId="190BD98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Orang </w:t>
            </w:r>
          </w:p>
        </w:tc>
        <w:tc>
          <w:tcPr>
            <w:tcW w:w="749" w:type="dxa"/>
            <w:tcBorders>
              <w:top w:val="nil"/>
              <w:left w:val="nil"/>
              <w:bottom w:val="single" w:color="auto" w:sz="4" w:space="0"/>
              <w:right w:val="single" w:color="auto" w:sz="4" w:space="0"/>
            </w:tcBorders>
            <w:shd w:val="clear" w:color="auto" w:fill="auto"/>
            <w:vAlign w:val="center"/>
          </w:tcPr>
          <w:p w14:paraId="76A4074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093" w:type="dxa"/>
            <w:tcBorders>
              <w:top w:val="nil"/>
              <w:left w:val="nil"/>
              <w:bottom w:val="single" w:color="auto" w:sz="4" w:space="0"/>
              <w:right w:val="single" w:color="auto" w:sz="4" w:space="0"/>
            </w:tcBorders>
            <w:shd w:val="clear" w:color="auto" w:fill="auto"/>
            <w:vAlign w:val="center"/>
          </w:tcPr>
          <w:p w14:paraId="0DB8DBD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Orang </w:t>
            </w:r>
          </w:p>
        </w:tc>
        <w:tc>
          <w:tcPr>
            <w:tcW w:w="749" w:type="dxa"/>
            <w:tcBorders>
              <w:top w:val="nil"/>
              <w:left w:val="nil"/>
              <w:bottom w:val="single" w:color="auto" w:sz="4" w:space="0"/>
              <w:right w:val="single" w:color="auto" w:sz="4" w:space="0"/>
            </w:tcBorders>
            <w:shd w:val="clear" w:color="auto" w:fill="auto"/>
            <w:vAlign w:val="center"/>
          </w:tcPr>
          <w:p w14:paraId="07D7341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071" w:type="dxa"/>
            <w:tcBorders>
              <w:top w:val="nil"/>
              <w:left w:val="nil"/>
              <w:bottom w:val="single" w:color="auto" w:sz="4" w:space="0"/>
              <w:right w:val="single" w:color="auto" w:sz="4" w:space="0"/>
            </w:tcBorders>
            <w:shd w:val="clear" w:color="auto" w:fill="auto"/>
            <w:vAlign w:val="center"/>
          </w:tcPr>
          <w:p w14:paraId="65F6B79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Orang </w:t>
            </w:r>
          </w:p>
        </w:tc>
        <w:tc>
          <w:tcPr>
            <w:tcW w:w="992" w:type="dxa"/>
            <w:tcBorders>
              <w:top w:val="nil"/>
              <w:left w:val="nil"/>
              <w:bottom w:val="single" w:color="auto" w:sz="4" w:space="0"/>
              <w:right w:val="single" w:color="auto" w:sz="4" w:space="0"/>
            </w:tcBorders>
            <w:shd w:val="clear" w:color="000000" w:fill="FFFFFF"/>
            <w:vAlign w:val="center"/>
          </w:tcPr>
          <w:p w14:paraId="44EDF62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7808BE8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w:t>
            </w:r>
            <w:r>
              <w:rPr>
                <w:rFonts w:ascii="Cambria" w:hAnsi="Cambria" w:eastAsia="Times New Roman" w:cs="Calibri"/>
                <w:sz w:val="16"/>
                <w:szCs w:val="16"/>
                <w:lang w:val="en-US" w:eastAsia="id-ID"/>
              </w:rPr>
              <w:t>1</w:t>
            </w:r>
            <w:r>
              <w:rPr>
                <w:rFonts w:ascii="Cambria" w:hAnsi="Cambria" w:eastAsia="Times New Roman" w:cs="Calibri"/>
                <w:sz w:val="16"/>
                <w:szCs w:val="16"/>
                <w:lang w:val="id-ID" w:eastAsia="id-ID"/>
              </w:rPr>
              <w:t xml:space="preserve">00 </w:t>
            </w:r>
          </w:p>
        </w:tc>
        <w:tc>
          <w:tcPr>
            <w:tcW w:w="1134" w:type="dxa"/>
            <w:tcBorders>
              <w:top w:val="nil"/>
              <w:left w:val="nil"/>
              <w:bottom w:val="single" w:color="auto" w:sz="4" w:space="0"/>
              <w:right w:val="single" w:color="auto" w:sz="4" w:space="0"/>
            </w:tcBorders>
            <w:shd w:val="clear" w:color="000000" w:fill="FFFFFF"/>
            <w:vAlign w:val="center"/>
          </w:tcPr>
          <w:p w14:paraId="02835AF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w:t>
            </w:r>
            <w:r>
              <w:rPr>
                <w:rFonts w:ascii="Cambria" w:hAnsi="Cambria" w:eastAsia="Times New Roman" w:cs="Calibri"/>
                <w:sz w:val="16"/>
                <w:szCs w:val="16"/>
                <w:lang w:val="en-US" w:eastAsia="id-ID"/>
              </w:rPr>
              <w:t>10</w:t>
            </w:r>
            <w:r>
              <w:rPr>
                <w:rFonts w:ascii="Cambria" w:hAnsi="Cambria" w:eastAsia="Times New Roman" w:cs="Calibri"/>
                <w:sz w:val="16"/>
                <w:szCs w:val="16"/>
                <w:lang w:val="id-ID" w:eastAsia="id-ID"/>
              </w:rPr>
              <w:t xml:space="preserve">0 </w:t>
            </w:r>
          </w:p>
        </w:tc>
      </w:tr>
      <w:tr w14:paraId="7034AAEC">
        <w:tblPrEx>
          <w:tblCellMar>
            <w:top w:w="0" w:type="dxa"/>
            <w:left w:w="108" w:type="dxa"/>
            <w:bottom w:w="0" w:type="dxa"/>
            <w:right w:w="108" w:type="dxa"/>
          </w:tblCellMar>
        </w:tblPrEx>
        <w:trPr>
          <w:trHeight w:val="1005" w:hRule="atLeast"/>
        </w:trPr>
        <w:tc>
          <w:tcPr>
            <w:tcW w:w="1134" w:type="dxa"/>
            <w:tcBorders>
              <w:top w:val="nil"/>
              <w:left w:val="single" w:color="auto" w:sz="4" w:space="0"/>
              <w:bottom w:val="single" w:color="auto" w:sz="4" w:space="0"/>
              <w:right w:val="single" w:color="auto" w:sz="4" w:space="0"/>
            </w:tcBorders>
            <w:shd w:val="clear" w:color="000000" w:fill="EBF1DE"/>
            <w:vAlign w:val="center"/>
          </w:tcPr>
          <w:p w14:paraId="0B7C6F1C">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2.16.1.103.</w:t>
            </w:r>
          </w:p>
        </w:tc>
        <w:tc>
          <w:tcPr>
            <w:tcW w:w="2268" w:type="dxa"/>
            <w:tcBorders>
              <w:top w:val="nil"/>
              <w:left w:val="nil"/>
              <w:bottom w:val="single" w:color="auto" w:sz="4" w:space="0"/>
              <w:right w:val="single" w:color="auto" w:sz="4" w:space="0"/>
            </w:tcBorders>
            <w:shd w:val="clear" w:color="000000" w:fill="EBF1DE"/>
            <w:vAlign w:val="center"/>
          </w:tcPr>
          <w:p w14:paraId="3FBF351E">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Administrasi Barang Milik Daerah pada Perangkat Daerah</w:t>
            </w:r>
          </w:p>
        </w:tc>
        <w:tc>
          <w:tcPr>
            <w:tcW w:w="1843" w:type="dxa"/>
            <w:tcBorders>
              <w:top w:val="nil"/>
              <w:left w:val="nil"/>
              <w:bottom w:val="single" w:color="auto" w:sz="4" w:space="0"/>
              <w:right w:val="single" w:color="auto" w:sz="4" w:space="0"/>
            </w:tcBorders>
            <w:shd w:val="clear" w:color="000000" w:fill="EBF1DE"/>
            <w:vAlign w:val="center"/>
          </w:tcPr>
          <w:p w14:paraId="25659413">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Tersusunnya Laporan barang milik daerah pada Perangkat Daerah </w:t>
            </w:r>
          </w:p>
        </w:tc>
        <w:tc>
          <w:tcPr>
            <w:tcW w:w="686" w:type="dxa"/>
            <w:tcBorders>
              <w:top w:val="nil"/>
              <w:left w:val="nil"/>
              <w:bottom w:val="single" w:color="auto" w:sz="4" w:space="0"/>
              <w:right w:val="single" w:color="auto" w:sz="4" w:space="0"/>
            </w:tcBorders>
            <w:shd w:val="clear" w:color="000000" w:fill="EBF1DE"/>
            <w:vAlign w:val="center"/>
          </w:tcPr>
          <w:p w14:paraId="44EE571F">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4 </w:t>
            </w:r>
          </w:p>
        </w:tc>
        <w:tc>
          <w:tcPr>
            <w:tcW w:w="1015" w:type="dxa"/>
            <w:tcBorders>
              <w:top w:val="nil"/>
              <w:left w:val="nil"/>
              <w:bottom w:val="single" w:color="auto" w:sz="4" w:space="0"/>
              <w:right w:val="single" w:color="auto" w:sz="4" w:space="0"/>
            </w:tcBorders>
            <w:shd w:val="clear" w:color="000000" w:fill="EBF1DE"/>
            <w:vAlign w:val="center"/>
          </w:tcPr>
          <w:p w14:paraId="06911F46">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000000" w:fill="EBF1DE"/>
            <w:vAlign w:val="center"/>
          </w:tcPr>
          <w:p w14:paraId="08698033">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17" w:type="dxa"/>
            <w:tcBorders>
              <w:top w:val="nil"/>
              <w:left w:val="nil"/>
              <w:bottom w:val="single" w:color="auto" w:sz="4" w:space="0"/>
              <w:right w:val="single" w:color="auto" w:sz="4" w:space="0"/>
            </w:tcBorders>
            <w:shd w:val="clear" w:color="000000" w:fill="EBF1DE"/>
            <w:vAlign w:val="center"/>
          </w:tcPr>
          <w:p w14:paraId="5267C7BE">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749" w:type="dxa"/>
            <w:tcBorders>
              <w:top w:val="nil"/>
              <w:left w:val="nil"/>
              <w:bottom w:val="single" w:color="auto" w:sz="4" w:space="0"/>
              <w:right w:val="single" w:color="auto" w:sz="4" w:space="0"/>
            </w:tcBorders>
            <w:shd w:val="clear" w:color="000000" w:fill="EBF1DE"/>
            <w:vAlign w:val="center"/>
          </w:tcPr>
          <w:p w14:paraId="7266AC19">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 </w:t>
            </w:r>
          </w:p>
        </w:tc>
        <w:tc>
          <w:tcPr>
            <w:tcW w:w="1093" w:type="dxa"/>
            <w:tcBorders>
              <w:top w:val="nil"/>
              <w:left w:val="nil"/>
              <w:bottom w:val="single" w:color="auto" w:sz="4" w:space="0"/>
              <w:right w:val="single" w:color="auto" w:sz="4" w:space="0"/>
            </w:tcBorders>
            <w:shd w:val="clear" w:color="000000" w:fill="EBF1DE"/>
            <w:vAlign w:val="center"/>
          </w:tcPr>
          <w:p w14:paraId="67E52062">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000000" w:fill="EBF1DE"/>
            <w:vAlign w:val="center"/>
          </w:tcPr>
          <w:p w14:paraId="5C183F9E">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 </w:t>
            </w:r>
          </w:p>
        </w:tc>
        <w:tc>
          <w:tcPr>
            <w:tcW w:w="1071" w:type="dxa"/>
            <w:tcBorders>
              <w:top w:val="nil"/>
              <w:left w:val="nil"/>
              <w:bottom w:val="single" w:color="auto" w:sz="4" w:space="0"/>
              <w:right w:val="single" w:color="auto" w:sz="4" w:space="0"/>
            </w:tcBorders>
            <w:shd w:val="clear" w:color="000000" w:fill="EBF1DE"/>
            <w:vAlign w:val="center"/>
          </w:tcPr>
          <w:p w14:paraId="294D7F72">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Laporan </w:t>
            </w:r>
          </w:p>
        </w:tc>
        <w:tc>
          <w:tcPr>
            <w:tcW w:w="992" w:type="dxa"/>
            <w:tcBorders>
              <w:top w:val="nil"/>
              <w:left w:val="nil"/>
              <w:bottom w:val="single" w:color="auto" w:sz="4" w:space="0"/>
              <w:right w:val="single" w:color="auto" w:sz="4" w:space="0"/>
            </w:tcBorders>
            <w:shd w:val="clear" w:color="000000" w:fill="EBF1DE"/>
            <w:vAlign w:val="center"/>
          </w:tcPr>
          <w:p w14:paraId="1D1EF33C">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5" w:type="dxa"/>
            <w:tcBorders>
              <w:top w:val="nil"/>
              <w:left w:val="nil"/>
              <w:bottom w:val="single" w:color="auto" w:sz="4" w:space="0"/>
              <w:right w:val="single" w:color="auto" w:sz="4" w:space="0"/>
            </w:tcBorders>
            <w:shd w:val="clear" w:color="000000" w:fill="EBF1DE"/>
            <w:vAlign w:val="center"/>
          </w:tcPr>
          <w:p w14:paraId="47660ED3">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4" w:type="dxa"/>
            <w:tcBorders>
              <w:top w:val="nil"/>
              <w:left w:val="nil"/>
              <w:bottom w:val="single" w:color="auto" w:sz="4" w:space="0"/>
              <w:right w:val="single" w:color="auto" w:sz="4" w:space="0"/>
            </w:tcBorders>
            <w:shd w:val="clear" w:color="000000" w:fill="EBF1DE"/>
            <w:vAlign w:val="center"/>
          </w:tcPr>
          <w:p w14:paraId="3153A02D">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r>
      <w:tr w14:paraId="23882622">
        <w:tblPrEx>
          <w:tblCellMar>
            <w:top w:w="0" w:type="dxa"/>
            <w:left w:w="108" w:type="dxa"/>
            <w:bottom w:w="0" w:type="dxa"/>
            <w:right w:w="108" w:type="dxa"/>
          </w:tblCellMar>
        </w:tblPrEx>
        <w:trPr>
          <w:trHeight w:val="97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2F8E120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2.16.1.103.6</w:t>
            </w:r>
          </w:p>
        </w:tc>
        <w:tc>
          <w:tcPr>
            <w:tcW w:w="2268" w:type="dxa"/>
            <w:tcBorders>
              <w:top w:val="nil"/>
              <w:left w:val="nil"/>
              <w:bottom w:val="single" w:color="auto" w:sz="4" w:space="0"/>
              <w:right w:val="single" w:color="auto" w:sz="4" w:space="0"/>
            </w:tcBorders>
            <w:shd w:val="clear" w:color="auto" w:fill="auto"/>
            <w:vAlign w:val="center"/>
          </w:tcPr>
          <w:p w14:paraId="785563F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Penatausahaan Barang Milik Daerah pada SKPD</w:t>
            </w:r>
          </w:p>
        </w:tc>
        <w:tc>
          <w:tcPr>
            <w:tcW w:w="1843" w:type="dxa"/>
            <w:tcBorders>
              <w:top w:val="nil"/>
              <w:left w:val="nil"/>
              <w:bottom w:val="single" w:color="auto" w:sz="4" w:space="0"/>
              <w:right w:val="single" w:color="auto" w:sz="4" w:space="0"/>
            </w:tcBorders>
            <w:shd w:val="clear" w:color="auto" w:fill="auto"/>
            <w:vAlign w:val="center"/>
          </w:tcPr>
          <w:p w14:paraId="7EE9C08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Terlaksananya Penatausahaan Barang Milik Daerah pada SKPD</w:t>
            </w:r>
          </w:p>
        </w:tc>
        <w:tc>
          <w:tcPr>
            <w:tcW w:w="686" w:type="dxa"/>
            <w:tcBorders>
              <w:top w:val="nil"/>
              <w:left w:val="nil"/>
              <w:bottom w:val="single" w:color="auto" w:sz="4" w:space="0"/>
              <w:right w:val="single" w:color="auto" w:sz="4" w:space="0"/>
            </w:tcBorders>
            <w:shd w:val="clear" w:color="auto" w:fill="auto"/>
            <w:vAlign w:val="center"/>
          </w:tcPr>
          <w:p w14:paraId="688B7F7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015" w:type="dxa"/>
            <w:tcBorders>
              <w:top w:val="nil"/>
              <w:left w:val="nil"/>
              <w:bottom w:val="single" w:color="auto" w:sz="4" w:space="0"/>
              <w:right w:val="single" w:color="auto" w:sz="4" w:space="0"/>
            </w:tcBorders>
            <w:shd w:val="clear" w:color="auto" w:fill="auto"/>
            <w:vAlign w:val="center"/>
          </w:tcPr>
          <w:p w14:paraId="4AA5C74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auto" w:fill="auto"/>
            <w:vAlign w:val="center"/>
          </w:tcPr>
          <w:p w14:paraId="54DAE0D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117" w:type="dxa"/>
            <w:tcBorders>
              <w:top w:val="nil"/>
              <w:left w:val="nil"/>
              <w:bottom w:val="single" w:color="auto" w:sz="4" w:space="0"/>
              <w:right w:val="single" w:color="auto" w:sz="4" w:space="0"/>
            </w:tcBorders>
            <w:shd w:val="clear" w:color="auto" w:fill="auto"/>
            <w:vAlign w:val="center"/>
          </w:tcPr>
          <w:p w14:paraId="6BF036C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auto" w:fill="auto"/>
            <w:vAlign w:val="center"/>
          </w:tcPr>
          <w:p w14:paraId="797148C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93" w:type="dxa"/>
            <w:tcBorders>
              <w:top w:val="nil"/>
              <w:left w:val="nil"/>
              <w:bottom w:val="single" w:color="auto" w:sz="4" w:space="0"/>
              <w:right w:val="single" w:color="auto" w:sz="4" w:space="0"/>
            </w:tcBorders>
            <w:shd w:val="clear" w:color="auto" w:fill="auto"/>
            <w:vAlign w:val="center"/>
          </w:tcPr>
          <w:p w14:paraId="0A00E84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auto" w:fill="auto"/>
            <w:vAlign w:val="center"/>
          </w:tcPr>
          <w:p w14:paraId="5FDB053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71" w:type="dxa"/>
            <w:tcBorders>
              <w:top w:val="nil"/>
              <w:left w:val="nil"/>
              <w:bottom w:val="single" w:color="auto" w:sz="4" w:space="0"/>
              <w:right w:val="single" w:color="auto" w:sz="4" w:space="0"/>
            </w:tcBorders>
            <w:shd w:val="clear" w:color="auto" w:fill="auto"/>
            <w:vAlign w:val="center"/>
          </w:tcPr>
          <w:p w14:paraId="7063F5A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992" w:type="dxa"/>
            <w:tcBorders>
              <w:top w:val="nil"/>
              <w:left w:val="nil"/>
              <w:bottom w:val="single" w:color="auto" w:sz="4" w:space="0"/>
              <w:right w:val="single" w:color="auto" w:sz="4" w:space="0"/>
            </w:tcBorders>
            <w:shd w:val="clear" w:color="000000" w:fill="FFFFFF"/>
            <w:vAlign w:val="center"/>
          </w:tcPr>
          <w:p w14:paraId="45D31BD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4EE01F2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 </w:t>
            </w:r>
          </w:p>
        </w:tc>
        <w:tc>
          <w:tcPr>
            <w:tcW w:w="1134" w:type="dxa"/>
            <w:tcBorders>
              <w:top w:val="nil"/>
              <w:left w:val="nil"/>
              <w:bottom w:val="single" w:color="auto" w:sz="4" w:space="0"/>
              <w:right w:val="single" w:color="auto" w:sz="4" w:space="0"/>
            </w:tcBorders>
            <w:shd w:val="clear" w:color="000000" w:fill="FFFFFF"/>
            <w:vAlign w:val="center"/>
          </w:tcPr>
          <w:p w14:paraId="07174A4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50 </w:t>
            </w:r>
          </w:p>
        </w:tc>
      </w:tr>
      <w:tr w14:paraId="3EE7BFEB">
        <w:tblPrEx>
          <w:tblCellMar>
            <w:top w:w="0" w:type="dxa"/>
            <w:left w:w="108" w:type="dxa"/>
            <w:bottom w:w="0" w:type="dxa"/>
            <w:right w:w="108" w:type="dxa"/>
          </w:tblCellMar>
        </w:tblPrEx>
        <w:trPr>
          <w:trHeight w:val="945" w:hRule="atLeast"/>
        </w:trPr>
        <w:tc>
          <w:tcPr>
            <w:tcW w:w="1134" w:type="dxa"/>
            <w:tcBorders>
              <w:top w:val="nil"/>
              <w:left w:val="single" w:color="auto" w:sz="4" w:space="0"/>
              <w:bottom w:val="single" w:color="auto" w:sz="4" w:space="0"/>
              <w:right w:val="single" w:color="auto" w:sz="4" w:space="0"/>
            </w:tcBorders>
            <w:shd w:val="clear" w:color="000000" w:fill="EBF1DE"/>
            <w:vAlign w:val="center"/>
          </w:tcPr>
          <w:p w14:paraId="392BB8A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2.16.1.105.</w:t>
            </w:r>
          </w:p>
        </w:tc>
        <w:tc>
          <w:tcPr>
            <w:tcW w:w="2268" w:type="dxa"/>
            <w:tcBorders>
              <w:top w:val="nil"/>
              <w:left w:val="nil"/>
              <w:bottom w:val="single" w:color="auto" w:sz="4" w:space="0"/>
              <w:right w:val="single" w:color="auto" w:sz="4" w:space="0"/>
            </w:tcBorders>
            <w:shd w:val="clear" w:color="000000" w:fill="EBF1DE"/>
            <w:vAlign w:val="center"/>
          </w:tcPr>
          <w:p w14:paraId="5D56968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Administrasi Kepegawaian Perangkat Daerah</w:t>
            </w:r>
          </w:p>
        </w:tc>
        <w:tc>
          <w:tcPr>
            <w:tcW w:w="1843" w:type="dxa"/>
            <w:tcBorders>
              <w:top w:val="nil"/>
              <w:left w:val="nil"/>
              <w:bottom w:val="single" w:color="auto" w:sz="4" w:space="0"/>
              <w:right w:val="single" w:color="auto" w:sz="4" w:space="0"/>
            </w:tcBorders>
            <w:shd w:val="clear" w:color="000000" w:fill="EBF1DE"/>
            <w:vAlign w:val="center"/>
          </w:tcPr>
          <w:p w14:paraId="5DD9D963">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Terselenggaranya layanan Administrasi Kepegawaian </w:t>
            </w:r>
          </w:p>
        </w:tc>
        <w:tc>
          <w:tcPr>
            <w:tcW w:w="686" w:type="dxa"/>
            <w:tcBorders>
              <w:top w:val="nil"/>
              <w:left w:val="nil"/>
              <w:bottom w:val="single" w:color="auto" w:sz="4" w:space="0"/>
              <w:right w:val="single" w:color="auto" w:sz="4" w:space="0"/>
            </w:tcBorders>
            <w:shd w:val="clear" w:color="000000" w:fill="EBF1DE"/>
            <w:vAlign w:val="center"/>
          </w:tcPr>
          <w:p w14:paraId="0975A015">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400 </w:t>
            </w:r>
          </w:p>
        </w:tc>
        <w:tc>
          <w:tcPr>
            <w:tcW w:w="1015" w:type="dxa"/>
            <w:tcBorders>
              <w:top w:val="nil"/>
              <w:left w:val="nil"/>
              <w:bottom w:val="single" w:color="auto" w:sz="4" w:space="0"/>
              <w:right w:val="single" w:color="auto" w:sz="4" w:space="0"/>
            </w:tcBorders>
            <w:shd w:val="clear" w:color="000000" w:fill="EBF1DE"/>
            <w:vAlign w:val="center"/>
          </w:tcPr>
          <w:p w14:paraId="008AF57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000000" w:fill="EBF1DE"/>
            <w:vAlign w:val="center"/>
          </w:tcPr>
          <w:p w14:paraId="6DF678D1">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17" w:type="dxa"/>
            <w:tcBorders>
              <w:top w:val="nil"/>
              <w:left w:val="nil"/>
              <w:bottom w:val="single" w:color="auto" w:sz="4" w:space="0"/>
              <w:right w:val="single" w:color="auto" w:sz="4" w:space="0"/>
            </w:tcBorders>
            <w:shd w:val="clear" w:color="000000" w:fill="EBF1DE"/>
            <w:vAlign w:val="center"/>
          </w:tcPr>
          <w:p w14:paraId="2385CD6F">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749" w:type="dxa"/>
            <w:tcBorders>
              <w:top w:val="nil"/>
              <w:left w:val="nil"/>
              <w:bottom w:val="single" w:color="auto" w:sz="4" w:space="0"/>
              <w:right w:val="single" w:color="auto" w:sz="4" w:space="0"/>
            </w:tcBorders>
            <w:shd w:val="clear" w:color="000000" w:fill="EBF1DE"/>
            <w:vAlign w:val="center"/>
          </w:tcPr>
          <w:p w14:paraId="5F26E2BB">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100 </w:t>
            </w:r>
          </w:p>
        </w:tc>
        <w:tc>
          <w:tcPr>
            <w:tcW w:w="1093" w:type="dxa"/>
            <w:tcBorders>
              <w:top w:val="nil"/>
              <w:left w:val="nil"/>
              <w:bottom w:val="single" w:color="auto" w:sz="4" w:space="0"/>
              <w:right w:val="single" w:color="auto" w:sz="4" w:space="0"/>
            </w:tcBorders>
            <w:shd w:val="clear" w:color="000000" w:fill="EBF1DE"/>
            <w:vAlign w:val="center"/>
          </w:tcPr>
          <w:p w14:paraId="71D4FDBE">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000000" w:fill="EBF1DE"/>
            <w:vAlign w:val="center"/>
          </w:tcPr>
          <w:p w14:paraId="13174BC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071" w:type="dxa"/>
            <w:tcBorders>
              <w:top w:val="nil"/>
              <w:left w:val="nil"/>
              <w:bottom w:val="single" w:color="auto" w:sz="4" w:space="0"/>
              <w:right w:val="single" w:color="auto" w:sz="4" w:space="0"/>
            </w:tcBorders>
            <w:shd w:val="clear" w:color="000000" w:fill="EBF1DE"/>
            <w:vAlign w:val="center"/>
          </w:tcPr>
          <w:p w14:paraId="7FC1C39C">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Paket </w:t>
            </w:r>
          </w:p>
        </w:tc>
        <w:tc>
          <w:tcPr>
            <w:tcW w:w="992" w:type="dxa"/>
            <w:tcBorders>
              <w:top w:val="nil"/>
              <w:left w:val="nil"/>
              <w:bottom w:val="single" w:color="auto" w:sz="4" w:space="0"/>
              <w:right w:val="single" w:color="auto" w:sz="4" w:space="0"/>
            </w:tcBorders>
            <w:shd w:val="clear" w:color="000000" w:fill="EBF1DE"/>
            <w:vAlign w:val="center"/>
          </w:tcPr>
          <w:p w14:paraId="477A4716">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5" w:type="dxa"/>
            <w:tcBorders>
              <w:top w:val="nil"/>
              <w:left w:val="nil"/>
              <w:bottom w:val="single" w:color="auto" w:sz="4" w:space="0"/>
              <w:right w:val="single" w:color="auto" w:sz="4" w:space="0"/>
            </w:tcBorders>
            <w:shd w:val="clear" w:color="000000" w:fill="EBF1DE"/>
            <w:vAlign w:val="center"/>
          </w:tcPr>
          <w:p w14:paraId="3905E3F2">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4" w:type="dxa"/>
            <w:tcBorders>
              <w:top w:val="nil"/>
              <w:left w:val="nil"/>
              <w:bottom w:val="single" w:color="auto" w:sz="4" w:space="0"/>
              <w:right w:val="single" w:color="auto" w:sz="4" w:space="0"/>
            </w:tcBorders>
            <w:shd w:val="clear" w:color="000000" w:fill="EBF1DE"/>
            <w:vAlign w:val="center"/>
          </w:tcPr>
          <w:p w14:paraId="3206834C">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r>
      <w:tr w14:paraId="54CB96CD">
        <w:tblPrEx>
          <w:tblCellMar>
            <w:top w:w="0" w:type="dxa"/>
            <w:left w:w="108" w:type="dxa"/>
            <w:bottom w:w="0" w:type="dxa"/>
            <w:right w:w="108" w:type="dxa"/>
          </w:tblCellMar>
        </w:tblPrEx>
        <w:trPr>
          <w:trHeight w:val="1080"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5BBA74E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2.16.1.105.2</w:t>
            </w:r>
          </w:p>
        </w:tc>
        <w:tc>
          <w:tcPr>
            <w:tcW w:w="2268" w:type="dxa"/>
            <w:tcBorders>
              <w:top w:val="nil"/>
              <w:left w:val="nil"/>
              <w:bottom w:val="single" w:color="auto" w:sz="4" w:space="0"/>
              <w:right w:val="single" w:color="auto" w:sz="4" w:space="0"/>
            </w:tcBorders>
            <w:shd w:val="clear" w:color="auto" w:fill="auto"/>
            <w:vAlign w:val="center"/>
          </w:tcPr>
          <w:p w14:paraId="1B22EC2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Pengadaan Pakaian Dinas Beserta Atribut Kelengkapannya</w:t>
            </w:r>
          </w:p>
        </w:tc>
        <w:tc>
          <w:tcPr>
            <w:tcW w:w="1843" w:type="dxa"/>
            <w:tcBorders>
              <w:top w:val="nil"/>
              <w:left w:val="nil"/>
              <w:bottom w:val="single" w:color="auto" w:sz="4" w:space="0"/>
              <w:right w:val="single" w:color="auto" w:sz="4" w:space="0"/>
            </w:tcBorders>
            <w:shd w:val="clear" w:color="auto" w:fill="auto"/>
            <w:vAlign w:val="center"/>
          </w:tcPr>
          <w:p w14:paraId="25C9624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Tersedianya Pakaian Dinas Beserta Atribut Kelengkapan</w:t>
            </w:r>
          </w:p>
        </w:tc>
        <w:tc>
          <w:tcPr>
            <w:tcW w:w="686" w:type="dxa"/>
            <w:tcBorders>
              <w:top w:val="nil"/>
              <w:left w:val="nil"/>
              <w:bottom w:val="single" w:color="auto" w:sz="4" w:space="0"/>
              <w:right w:val="single" w:color="auto" w:sz="4" w:space="0"/>
            </w:tcBorders>
            <w:shd w:val="clear" w:color="auto" w:fill="auto"/>
            <w:vAlign w:val="center"/>
          </w:tcPr>
          <w:p w14:paraId="39CC827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015" w:type="dxa"/>
            <w:tcBorders>
              <w:top w:val="nil"/>
              <w:left w:val="nil"/>
              <w:bottom w:val="single" w:color="auto" w:sz="4" w:space="0"/>
              <w:right w:val="single" w:color="auto" w:sz="4" w:space="0"/>
            </w:tcBorders>
            <w:shd w:val="clear" w:color="auto" w:fill="auto"/>
            <w:vAlign w:val="center"/>
          </w:tcPr>
          <w:p w14:paraId="75B67B1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auto" w:fill="auto"/>
            <w:vAlign w:val="center"/>
          </w:tcPr>
          <w:p w14:paraId="749D8D2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 </w:t>
            </w:r>
          </w:p>
        </w:tc>
        <w:tc>
          <w:tcPr>
            <w:tcW w:w="1117" w:type="dxa"/>
            <w:tcBorders>
              <w:top w:val="nil"/>
              <w:left w:val="nil"/>
              <w:bottom w:val="single" w:color="auto" w:sz="4" w:space="0"/>
              <w:right w:val="single" w:color="auto" w:sz="4" w:space="0"/>
            </w:tcBorders>
            <w:shd w:val="clear" w:color="auto" w:fill="auto"/>
            <w:vAlign w:val="center"/>
          </w:tcPr>
          <w:p w14:paraId="5B3D02F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auto" w:fill="auto"/>
            <w:vAlign w:val="center"/>
          </w:tcPr>
          <w:p w14:paraId="4EA8541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093" w:type="dxa"/>
            <w:tcBorders>
              <w:top w:val="nil"/>
              <w:left w:val="nil"/>
              <w:bottom w:val="single" w:color="auto" w:sz="4" w:space="0"/>
              <w:right w:val="single" w:color="auto" w:sz="4" w:space="0"/>
            </w:tcBorders>
            <w:shd w:val="clear" w:color="auto" w:fill="auto"/>
            <w:vAlign w:val="center"/>
          </w:tcPr>
          <w:p w14:paraId="2AAEC85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auto" w:fill="auto"/>
            <w:vAlign w:val="center"/>
          </w:tcPr>
          <w:p w14:paraId="0E480D6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 </w:t>
            </w:r>
          </w:p>
        </w:tc>
        <w:tc>
          <w:tcPr>
            <w:tcW w:w="1071" w:type="dxa"/>
            <w:tcBorders>
              <w:top w:val="nil"/>
              <w:left w:val="nil"/>
              <w:bottom w:val="single" w:color="auto" w:sz="4" w:space="0"/>
              <w:right w:val="single" w:color="auto" w:sz="4" w:space="0"/>
            </w:tcBorders>
            <w:shd w:val="clear" w:color="auto" w:fill="auto"/>
            <w:vAlign w:val="center"/>
          </w:tcPr>
          <w:p w14:paraId="7D377F9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992" w:type="dxa"/>
            <w:tcBorders>
              <w:top w:val="nil"/>
              <w:left w:val="nil"/>
              <w:bottom w:val="single" w:color="auto" w:sz="4" w:space="0"/>
              <w:right w:val="single" w:color="auto" w:sz="4" w:space="0"/>
            </w:tcBorders>
            <w:shd w:val="clear" w:color="000000" w:fill="FFFFFF"/>
            <w:vAlign w:val="center"/>
          </w:tcPr>
          <w:p w14:paraId="5527774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 </w:t>
            </w:r>
          </w:p>
        </w:tc>
        <w:tc>
          <w:tcPr>
            <w:tcW w:w="1135" w:type="dxa"/>
            <w:tcBorders>
              <w:top w:val="nil"/>
              <w:left w:val="nil"/>
              <w:bottom w:val="single" w:color="auto" w:sz="4" w:space="0"/>
              <w:right w:val="single" w:color="auto" w:sz="4" w:space="0"/>
            </w:tcBorders>
            <w:shd w:val="clear" w:color="000000" w:fill="FFFFFF"/>
            <w:vAlign w:val="center"/>
          </w:tcPr>
          <w:p w14:paraId="66180FD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 </w:t>
            </w:r>
          </w:p>
        </w:tc>
        <w:tc>
          <w:tcPr>
            <w:tcW w:w="1134" w:type="dxa"/>
            <w:tcBorders>
              <w:top w:val="nil"/>
              <w:left w:val="nil"/>
              <w:bottom w:val="single" w:color="auto" w:sz="4" w:space="0"/>
              <w:right w:val="single" w:color="auto" w:sz="4" w:space="0"/>
            </w:tcBorders>
            <w:shd w:val="clear" w:color="000000" w:fill="FFFFFF"/>
            <w:vAlign w:val="center"/>
          </w:tcPr>
          <w:p w14:paraId="4424D9F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 </w:t>
            </w:r>
          </w:p>
        </w:tc>
      </w:tr>
      <w:tr w14:paraId="35D7246D">
        <w:tblPrEx>
          <w:tblCellMar>
            <w:top w:w="0" w:type="dxa"/>
            <w:left w:w="108" w:type="dxa"/>
            <w:bottom w:w="0" w:type="dxa"/>
            <w:right w:w="108" w:type="dxa"/>
          </w:tblCellMar>
        </w:tblPrEx>
        <w:trPr>
          <w:trHeight w:val="1095" w:hRule="atLeast"/>
        </w:trPr>
        <w:tc>
          <w:tcPr>
            <w:tcW w:w="1134" w:type="dxa"/>
            <w:tcBorders>
              <w:top w:val="nil"/>
              <w:left w:val="single" w:color="auto" w:sz="4" w:space="0"/>
              <w:bottom w:val="single" w:color="auto" w:sz="4" w:space="0"/>
              <w:right w:val="single" w:color="auto" w:sz="4" w:space="0"/>
            </w:tcBorders>
            <w:shd w:val="clear" w:color="000000" w:fill="EBF1DE"/>
            <w:vAlign w:val="center"/>
          </w:tcPr>
          <w:p w14:paraId="216512C9">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2.16.1.106.</w:t>
            </w:r>
          </w:p>
        </w:tc>
        <w:tc>
          <w:tcPr>
            <w:tcW w:w="2268" w:type="dxa"/>
            <w:tcBorders>
              <w:top w:val="nil"/>
              <w:left w:val="nil"/>
              <w:bottom w:val="single" w:color="auto" w:sz="4" w:space="0"/>
              <w:right w:val="single" w:color="auto" w:sz="4" w:space="0"/>
            </w:tcBorders>
            <w:shd w:val="clear" w:color="000000" w:fill="EBF1DE"/>
            <w:vAlign w:val="center"/>
          </w:tcPr>
          <w:p w14:paraId="3D8E7A7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Administrasi Umum Perangkat Daerah</w:t>
            </w:r>
          </w:p>
        </w:tc>
        <w:tc>
          <w:tcPr>
            <w:tcW w:w="1843" w:type="dxa"/>
            <w:tcBorders>
              <w:top w:val="nil"/>
              <w:left w:val="nil"/>
              <w:bottom w:val="single" w:color="auto" w:sz="4" w:space="0"/>
              <w:right w:val="single" w:color="auto" w:sz="4" w:space="0"/>
            </w:tcBorders>
            <w:shd w:val="clear" w:color="000000" w:fill="EBF1DE"/>
            <w:vAlign w:val="center"/>
          </w:tcPr>
          <w:p w14:paraId="1DFD1215">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Terselenggaranya  Jenis layanan Administrasi Umum </w:t>
            </w:r>
          </w:p>
        </w:tc>
        <w:tc>
          <w:tcPr>
            <w:tcW w:w="686" w:type="dxa"/>
            <w:tcBorders>
              <w:top w:val="nil"/>
              <w:left w:val="nil"/>
              <w:bottom w:val="single" w:color="auto" w:sz="4" w:space="0"/>
              <w:right w:val="single" w:color="auto" w:sz="4" w:space="0"/>
            </w:tcBorders>
            <w:shd w:val="clear" w:color="000000" w:fill="EBF1DE"/>
            <w:vAlign w:val="center"/>
          </w:tcPr>
          <w:p w14:paraId="10AB63DB">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290 </w:t>
            </w:r>
          </w:p>
        </w:tc>
        <w:tc>
          <w:tcPr>
            <w:tcW w:w="1015" w:type="dxa"/>
            <w:tcBorders>
              <w:top w:val="nil"/>
              <w:left w:val="nil"/>
              <w:bottom w:val="single" w:color="auto" w:sz="4" w:space="0"/>
              <w:right w:val="single" w:color="auto" w:sz="4" w:space="0"/>
            </w:tcBorders>
            <w:shd w:val="clear" w:color="000000" w:fill="EBF1DE"/>
            <w:vAlign w:val="center"/>
          </w:tcPr>
          <w:p w14:paraId="1A229331">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000000" w:fill="EBF1DE"/>
            <w:vAlign w:val="center"/>
          </w:tcPr>
          <w:p w14:paraId="3B756EFB">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17" w:type="dxa"/>
            <w:tcBorders>
              <w:top w:val="nil"/>
              <w:left w:val="nil"/>
              <w:bottom w:val="single" w:color="auto" w:sz="4" w:space="0"/>
              <w:right w:val="single" w:color="auto" w:sz="4" w:space="0"/>
            </w:tcBorders>
            <w:shd w:val="clear" w:color="000000" w:fill="EBF1DE"/>
            <w:vAlign w:val="center"/>
          </w:tcPr>
          <w:p w14:paraId="232F652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749" w:type="dxa"/>
            <w:tcBorders>
              <w:top w:val="nil"/>
              <w:left w:val="nil"/>
              <w:bottom w:val="single" w:color="auto" w:sz="4" w:space="0"/>
              <w:right w:val="single" w:color="auto" w:sz="4" w:space="0"/>
            </w:tcBorders>
            <w:shd w:val="clear" w:color="000000" w:fill="EBF1DE"/>
            <w:vAlign w:val="center"/>
          </w:tcPr>
          <w:p w14:paraId="6C487E6E">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74 </w:t>
            </w:r>
          </w:p>
        </w:tc>
        <w:tc>
          <w:tcPr>
            <w:tcW w:w="1093" w:type="dxa"/>
            <w:tcBorders>
              <w:top w:val="nil"/>
              <w:left w:val="nil"/>
              <w:bottom w:val="single" w:color="auto" w:sz="4" w:space="0"/>
              <w:right w:val="single" w:color="auto" w:sz="4" w:space="0"/>
            </w:tcBorders>
            <w:shd w:val="clear" w:color="000000" w:fill="EBF1DE"/>
            <w:vAlign w:val="center"/>
          </w:tcPr>
          <w:p w14:paraId="34272611">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000000" w:fill="EBF1DE"/>
            <w:vAlign w:val="center"/>
          </w:tcPr>
          <w:p w14:paraId="5CEC276D">
            <w:pPr>
              <w:widowControl/>
              <w:autoSpaceDE/>
              <w:autoSpaceDN/>
              <w:jc w:val="center"/>
              <w:rPr>
                <w:rFonts w:ascii="Calibri" w:hAnsi="Calibri" w:eastAsia="Times New Roman" w:cs="Calibri"/>
                <w:b/>
                <w:bCs/>
                <w:color w:val="000000"/>
                <w:sz w:val="16"/>
                <w:szCs w:val="16"/>
                <w:lang w:val="id-ID" w:eastAsia="id-ID"/>
              </w:rPr>
            </w:pPr>
            <w:r>
              <w:rPr>
                <w:rFonts w:ascii="Calibri" w:hAnsi="Calibri" w:eastAsia="Times New Roman" w:cs="Calibri"/>
                <w:b/>
                <w:bCs/>
                <w:color w:val="000000"/>
                <w:sz w:val="16"/>
                <w:szCs w:val="16"/>
                <w:lang w:val="id-ID" w:eastAsia="id-ID"/>
              </w:rPr>
              <w:t xml:space="preserve">          7</w:t>
            </w:r>
            <w:r>
              <w:rPr>
                <w:rFonts w:ascii="Calibri" w:hAnsi="Calibri" w:eastAsia="Times New Roman" w:cs="Calibri"/>
                <w:b/>
                <w:bCs/>
                <w:color w:val="000000"/>
                <w:sz w:val="16"/>
                <w:szCs w:val="16"/>
                <w:lang w:val="en-US" w:eastAsia="id-ID"/>
              </w:rPr>
              <w:t>4</w:t>
            </w:r>
            <w:r>
              <w:rPr>
                <w:rFonts w:ascii="Calibri" w:hAnsi="Calibri" w:eastAsia="Times New Roman" w:cs="Calibri"/>
                <w:b/>
                <w:bCs/>
                <w:color w:val="000000"/>
                <w:sz w:val="16"/>
                <w:szCs w:val="16"/>
                <w:lang w:val="id-ID" w:eastAsia="id-ID"/>
              </w:rPr>
              <w:t xml:space="preserve"> </w:t>
            </w:r>
          </w:p>
        </w:tc>
        <w:tc>
          <w:tcPr>
            <w:tcW w:w="1071" w:type="dxa"/>
            <w:tcBorders>
              <w:top w:val="nil"/>
              <w:left w:val="nil"/>
              <w:bottom w:val="single" w:color="auto" w:sz="4" w:space="0"/>
              <w:right w:val="single" w:color="auto" w:sz="4" w:space="0"/>
            </w:tcBorders>
            <w:shd w:val="clear" w:color="000000" w:fill="EBF1DE"/>
            <w:vAlign w:val="center"/>
          </w:tcPr>
          <w:p w14:paraId="6AB164D9">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Paket </w:t>
            </w:r>
          </w:p>
        </w:tc>
        <w:tc>
          <w:tcPr>
            <w:tcW w:w="992" w:type="dxa"/>
            <w:tcBorders>
              <w:top w:val="nil"/>
              <w:left w:val="nil"/>
              <w:bottom w:val="single" w:color="auto" w:sz="4" w:space="0"/>
              <w:right w:val="single" w:color="auto" w:sz="4" w:space="0"/>
            </w:tcBorders>
            <w:shd w:val="clear" w:color="000000" w:fill="EBF1DE"/>
            <w:vAlign w:val="center"/>
          </w:tcPr>
          <w:p w14:paraId="3276DA62">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5" w:type="dxa"/>
            <w:tcBorders>
              <w:top w:val="nil"/>
              <w:left w:val="nil"/>
              <w:bottom w:val="single" w:color="auto" w:sz="4" w:space="0"/>
              <w:right w:val="single" w:color="auto" w:sz="4" w:space="0"/>
            </w:tcBorders>
            <w:shd w:val="clear" w:color="000000" w:fill="EBF1DE"/>
            <w:vAlign w:val="center"/>
          </w:tcPr>
          <w:p w14:paraId="14A4BD9E">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4" w:type="dxa"/>
            <w:tcBorders>
              <w:top w:val="nil"/>
              <w:left w:val="nil"/>
              <w:bottom w:val="single" w:color="auto" w:sz="4" w:space="0"/>
              <w:right w:val="single" w:color="auto" w:sz="4" w:space="0"/>
            </w:tcBorders>
            <w:shd w:val="clear" w:color="000000" w:fill="EBF1DE"/>
            <w:vAlign w:val="center"/>
          </w:tcPr>
          <w:p w14:paraId="0F0B0BFA">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r>
      <w:tr w14:paraId="148958F9">
        <w:tblPrEx>
          <w:tblCellMar>
            <w:top w:w="0" w:type="dxa"/>
            <w:left w:w="108" w:type="dxa"/>
            <w:bottom w:w="0" w:type="dxa"/>
            <w:right w:w="108" w:type="dxa"/>
          </w:tblCellMar>
        </w:tblPrEx>
        <w:trPr>
          <w:trHeight w:val="130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199D42B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2.16.1.106.1</w:t>
            </w:r>
          </w:p>
        </w:tc>
        <w:tc>
          <w:tcPr>
            <w:tcW w:w="2268" w:type="dxa"/>
            <w:tcBorders>
              <w:top w:val="nil"/>
              <w:left w:val="nil"/>
              <w:bottom w:val="single" w:color="auto" w:sz="4" w:space="0"/>
              <w:right w:val="single" w:color="auto" w:sz="4" w:space="0"/>
            </w:tcBorders>
            <w:shd w:val="clear" w:color="auto" w:fill="auto"/>
            <w:vAlign w:val="center"/>
          </w:tcPr>
          <w:p w14:paraId="411432A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Penyediaan Komponen Instalasi Listrik/Penerangan Bangunan Kantor</w:t>
            </w:r>
          </w:p>
        </w:tc>
        <w:tc>
          <w:tcPr>
            <w:tcW w:w="1843" w:type="dxa"/>
            <w:tcBorders>
              <w:top w:val="nil"/>
              <w:left w:val="nil"/>
              <w:bottom w:val="single" w:color="auto" w:sz="4" w:space="0"/>
              <w:right w:val="single" w:color="auto" w:sz="4" w:space="0"/>
            </w:tcBorders>
            <w:shd w:val="clear" w:color="auto" w:fill="auto"/>
            <w:vAlign w:val="center"/>
          </w:tcPr>
          <w:p w14:paraId="3EE80CE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Tersedianya Komponen Instalasi Listrik/Penerangan Bangunan Kantor</w:t>
            </w:r>
          </w:p>
        </w:tc>
        <w:tc>
          <w:tcPr>
            <w:tcW w:w="686" w:type="dxa"/>
            <w:tcBorders>
              <w:top w:val="nil"/>
              <w:left w:val="nil"/>
              <w:bottom w:val="single" w:color="auto" w:sz="4" w:space="0"/>
              <w:right w:val="single" w:color="auto" w:sz="4" w:space="0"/>
            </w:tcBorders>
            <w:shd w:val="clear" w:color="auto" w:fill="auto"/>
            <w:vAlign w:val="center"/>
          </w:tcPr>
          <w:p w14:paraId="6743EAC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80 </w:t>
            </w:r>
          </w:p>
        </w:tc>
        <w:tc>
          <w:tcPr>
            <w:tcW w:w="1015" w:type="dxa"/>
            <w:tcBorders>
              <w:top w:val="nil"/>
              <w:left w:val="nil"/>
              <w:bottom w:val="single" w:color="auto" w:sz="4" w:space="0"/>
              <w:right w:val="single" w:color="auto" w:sz="4" w:space="0"/>
            </w:tcBorders>
            <w:shd w:val="clear" w:color="auto" w:fill="auto"/>
            <w:vAlign w:val="center"/>
          </w:tcPr>
          <w:p w14:paraId="3392037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auto" w:fill="auto"/>
            <w:vAlign w:val="center"/>
          </w:tcPr>
          <w:p w14:paraId="039B06A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20 </w:t>
            </w:r>
          </w:p>
        </w:tc>
        <w:tc>
          <w:tcPr>
            <w:tcW w:w="1117" w:type="dxa"/>
            <w:tcBorders>
              <w:top w:val="nil"/>
              <w:left w:val="nil"/>
              <w:bottom w:val="single" w:color="auto" w:sz="4" w:space="0"/>
              <w:right w:val="single" w:color="auto" w:sz="4" w:space="0"/>
            </w:tcBorders>
            <w:shd w:val="clear" w:color="auto" w:fill="auto"/>
            <w:vAlign w:val="center"/>
          </w:tcPr>
          <w:p w14:paraId="6D5A1CA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auto" w:fill="auto"/>
            <w:vAlign w:val="center"/>
          </w:tcPr>
          <w:p w14:paraId="3509845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20 </w:t>
            </w:r>
          </w:p>
        </w:tc>
        <w:tc>
          <w:tcPr>
            <w:tcW w:w="1093" w:type="dxa"/>
            <w:tcBorders>
              <w:top w:val="nil"/>
              <w:left w:val="nil"/>
              <w:bottom w:val="single" w:color="auto" w:sz="4" w:space="0"/>
              <w:right w:val="single" w:color="auto" w:sz="4" w:space="0"/>
            </w:tcBorders>
            <w:shd w:val="clear" w:color="auto" w:fill="auto"/>
            <w:vAlign w:val="center"/>
          </w:tcPr>
          <w:p w14:paraId="4927B40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auto" w:fill="auto"/>
            <w:vAlign w:val="center"/>
          </w:tcPr>
          <w:p w14:paraId="1332855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20 </w:t>
            </w:r>
          </w:p>
        </w:tc>
        <w:tc>
          <w:tcPr>
            <w:tcW w:w="1071" w:type="dxa"/>
            <w:tcBorders>
              <w:top w:val="nil"/>
              <w:left w:val="nil"/>
              <w:bottom w:val="single" w:color="auto" w:sz="4" w:space="0"/>
              <w:right w:val="single" w:color="auto" w:sz="4" w:space="0"/>
            </w:tcBorders>
            <w:shd w:val="clear" w:color="auto" w:fill="auto"/>
            <w:vAlign w:val="center"/>
          </w:tcPr>
          <w:p w14:paraId="14329D7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992" w:type="dxa"/>
            <w:tcBorders>
              <w:top w:val="nil"/>
              <w:left w:val="nil"/>
              <w:bottom w:val="single" w:color="auto" w:sz="4" w:space="0"/>
              <w:right w:val="single" w:color="auto" w:sz="4" w:space="0"/>
            </w:tcBorders>
            <w:shd w:val="clear" w:color="000000" w:fill="FFFFFF"/>
            <w:vAlign w:val="center"/>
          </w:tcPr>
          <w:p w14:paraId="74D0D5C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0AA5CF1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40 </w:t>
            </w:r>
          </w:p>
        </w:tc>
        <w:tc>
          <w:tcPr>
            <w:tcW w:w="1134" w:type="dxa"/>
            <w:tcBorders>
              <w:top w:val="nil"/>
              <w:left w:val="nil"/>
              <w:bottom w:val="single" w:color="auto" w:sz="4" w:space="0"/>
              <w:right w:val="single" w:color="auto" w:sz="4" w:space="0"/>
            </w:tcBorders>
            <w:shd w:val="clear" w:color="000000" w:fill="FFFFFF"/>
            <w:vAlign w:val="center"/>
          </w:tcPr>
          <w:p w14:paraId="16068E2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50 </w:t>
            </w:r>
          </w:p>
        </w:tc>
      </w:tr>
      <w:tr w14:paraId="0BC43655">
        <w:tblPrEx>
          <w:tblCellMar>
            <w:top w:w="0" w:type="dxa"/>
            <w:left w:w="108" w:type="dxa"/>
            <w:bottom w:w="0" w:type="dxa"/>
            <w:right w:w="108" w:type="dxa"/>
          </w:tblCellMar>
        </w:tblPrEx>
        <w:trPr>
          <w:trHeight w:val="112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74270F4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2.16.1.106.2</w:t>
            </w:r>
          </w:p>
        </w:tc>
        <w:tc>
          <w:tcPr>
            <w:tcW w:w="2268" w:type="dxa"/>
            <w:tcBorders>
              <w:top w:val="nil"/>
              <w:left w:val="nil"/>
              <w:bottom w:val="single" w:color="auto" w:sz="4" w:space="0"/>
              <w:right w:val="single" w:color="auto" w:sz="4" w:space="0"/>
            </w:tcBorders>
            <w:shd w:val="clear" w:color="auto" w:fill="auto"/>
            <w:vAlign w:val="center"/>
          </w:tcPr>
          <w:p w14:paraId="1981702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Penyediaan Peralatan dan Perlengkapan Kantor</w:t>
            </w:r>
          </w:p>
        </w:tc>
        <w:tc>
          <w:tcPr>
            <w:tcW w:w="1843" w:type="dxa"/>
            <w:tcBorders>
              <w:top w:val="nil"/>
              <w:left w:val="nil"/>
              <w:bottom w:val="single" w:color="auto" w:sz="4" w:space="0"/>
              <w:right w:val="single" w:color="auto" w:sz="4" w:space="0"/>
            </w:tcBorders>
            <w:shd w:val="clear" w:color="auto" w:fill="auto"/>
            <w:vAlign w:val="center"/>
          </w:tcPr>
          <w:p w14:paraId="15B7865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Tersedianya Peralatan dan Perlengkapan Kantor</w:t>
            </w:r>
          </w:p>
        </w:tc>
        <w:tc>
          <w:tcPr>
            <w:tcW w:w="686" w:type="dxa"/>
            <w:tcBorders>
              <w:top w:val="nil"/>
              <w:left w:val="nil"/>
              <w:bottom w:val="single" w:color="auto" w:sz="4" w:space="0"/>
              <w:right w:val="single" w:color="auto" w:sz="4" w:space="0"/>
            </w:tcBorders>
            <w:shd w:val="clear" w:color="auto" w:fill="auto"/>
            <w:vAlign w:val="center"/>
          </w:tcPr>
          <w:p w14:paraId="3CA8B39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102 </w:t>
            </w:r>
          </w:p>
        </w:tc>
        <w:tc>
          <w:tcPr>
            <w:tcW w:w="1015" w:type="dxa"/>
            <w:tcBorders>
              <w:top w:val="nil"/>
              <w:left w:val="nil"/>
              <w:bottom w:val="single" w:color="auto" w:sz="4" w:space="0"/>
              <w:right w:val="single" w:color="auto" w:sz="4" w:space="0"/>
            </w:tcBorders>
            <w:shd w:val="clear" w:color="auto" w:fill="auto"/>
            <w:vAlign w:val="center"/>
          </w:tcPr>
          <w:p w14:paraId="2EFE330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auto" w:fill="auto"/>
            <w:vAlign w:val="center"/>
          </w:tcPr>
          <w:p w14:paraId="68F8232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25 </w:t>
            </w:r>
          </w:p>
        </w:tc>
        <w:tc>
          <w:tcPr>
            <w:tcW w:w="1117" w:type="dxa"/>
            <w:tcBorders>
              <w:top w:val="nil"/>
              <w:left w:val="nil"/>
              <w:bottom w:val="single" w:color="auto" w:sz="4" w:space="0"/>
              <w:right w:val="single" w:color="auto" w:sz="4" w:space="0"/>
            </w:tcBorders>
            <w:shd w:val="clear" w:color="auto" w:fill="auto"/>
            <w:vAlign w:val="center"/>
          </w:tcPr>
          <w:p w14:paraId="12687A7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auto" w:fill="auto"/>
            <w:vAlign w:val="center"/>
          </w:tcPr>
          <w:p w14:paraId="4D2DDF2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27 </w:t>
            </w:r>
          </w:p>
        </w:tc>
        <w:tc>
          <w:tcPr>
            <w:tcW w:w="1093" w:type="dxa"/>
            <w:tcBorders>
              <w:top w:val="nil"/>
              <w:left w:val="nil"/>
              <w:bottom w:val="single" w:color="auto" w:sz="4" w:space="0"/>
              <w:right w:val="single" w:color="auto" w:sz="4" w:space="0"/>
            </w:tcBorders>
            <w:shd w:val="clear" w:color="auto" w:fill="auto"/>
            <w:vAlign w:val="center"/>
          </w:tcPr>
          <w:p w14:paraId="73D7759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auto" w:fill="auto"/>
            <w:vAlign w:val="center"/>
          </w:tcPr>
          <w:p w14:paraId="2BC6530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27 </w:t>
            </w:r>
          </w:p>
        </w:tc>
        <w:tc>
          <w:tcPr>
            <w:tcW w:w="1071" w:type="dxa"/>
            <w:tcBorders>
              <w:top w:val="nil"/>
              <w:left w:val="nil"/>
              <w:bottom w:val="single" w:color="auto" w:sz="4" w:space="0"/>
              <w:right w:val="single" w:color="auto" w:sz="4" w:space="0"/>
            </w:tcBorders>
            <w:shd w:val="clear" w:color="auto" w:fill="auto"/>
            <w:vAlign w:val="center"/>
          </w:tcPr>
          <w:p w14:paraId="726C307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992" w:type="dxa"/>
            <w:tcBorders>
              <w:top w:val="nil"/>
              <w:left w:val="nil"/>
              <w:bottom w:val="single" w:color="auto" w:sz="4" w:space="0"/>
              <w:right w:val="single" w:color="auto" w:sz="4" w:space="0"/>
            </w:tcBorders>
            <w:shd w:val="clear" w:color="000000" w:fill="FFFFFF"/>
            <w:vAlign w:val="center"/>
          </w:tcPr>
          <w:p w14:paraId="3B8B7DC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7163FDC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52 </w:t>
            </w:r>
          </w:p>
        </w:tc>
        <w:tc>
          <w:tcPr>
            <w:tcW w:w="1134" w:type="dxa"/>
            <w:tcBorders>
              <w:top w:val="nil"/>
              <w:left w:val="nil"/>
              <w:bottom w:val="single" w:color="auto" w:sz="4" w:space="0"/>
              <w:right w:val="single" w:color="auto" w:sz="4" w:space="0"/>
            </w:tcBorders>
            <w:shd w:val="clear" w:color="000000" w:fill="FFFFFF"/>
            <w:vAlign w:val="center"/>
          </w:tcPr>
          <w:p w14:paraId="240C6D2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51 </w:t>
            </w:r>
          </w:p>
        </w:tc>
      </w:tr>
      <w:tr w14:paraId="4B62BE28">
        <w:tblPrEx>
          <w:tblCellMar>
            <w:top w:w="0" w:type="dxa"/>
            <w:left w:w="108" w:type="dxa"/>
            <w:bottom w:w="0" w:type="dxa"/>
            <w:right w:w="108" w:type="dxa"/>
          </w:tblCellMar>
        </w:tblPrEx>
        <w:trPr>
          <w:trHeight w:val="94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0165011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2.16.1.106.4</w:t>
            </w:r>
          </w:p>
        </w:tc>
        <w:tc>
          <w:tcPr>
            <w:tcW w:w="2268" w:type="dxa"/>
            <w:tcBorders>
              <w:top w:val="nil"/>
              <w:left w:val="nil"/>
              <w:bottom w:val="single" w:color="auto" w:sz="4" w:space="0"/>
              <w:right w:val="single" w:color="auto" w:sz="4" w:space="0"/>
            </w:tcBorders>
            <w:shd w:val="clear" w:color="auto" w:fill="auto"/>
            <w:vAlign w:val="center"/>
          </w:tcPr>
          <w:p w14:paraId="1AE7C1A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Penyediaan Bahan Logistik Kantor</w:t>
            </w:r>
          </w:p>
        </w:tc>
        <w:tc>
          <w:tcPr>
            <w:tcW w:w="1843" w:type="dxa"/>
            <w:tcBorders>
              <w:top w:val="nil"/>
              <w:left w:val="nil"/>
              <w:bottom w:val="single" w:color="auto" w:sz="4" w:space="0"/>
              <w:right w:val="single" w:color="auto" w:sz="4" w:space="0"/>
            </w:tcBorders>
            <w:shd w:val="clear" w:color="auto" w:fill="auto"/>
            <w:vAlign w:val="center"/>
          </w:tcPr>
          <w:p w14:paraId="47FBCAA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Tersedianya Bahan Logistik Kantor</w:t>
            </w:r>
          </w:p>
        </w:tc>
        <w:tc>
          <w:tcPr>
            <w:tcW w:w="686" w:type="dxa"/>
            <w:tcBorders>
              <w:top w:val="nil"/>
              <w:left w:val="nil"/>
              <w:bottom w:val="single" w:color="auto" w:sz="4" w:space="0"/>
              <w:right w:val="single" w:color="auto" w:sz="4" w:space="0"/>
            </w:tcBorders>
            <w:shd w:val="clear" w:color="auto" w:fill="auto"/>
            <w:vAlign w:val="center"/>
          </w:tcPr>
          <w:p w14:paraId="219B32F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8 </w:t>
            </w:r>
          </w:p>
        </w:tc>
        <w:tc>
          <w:tcPr>
            <w:tcW w:w="1015" w:type="dxa"/>
            <w:tcBorders>
              <w:top w:val="nil"/>
              <w:left w:val="nil"/>
              <w:bottom w:val="single" w:color="auto" w:sz="4" w:space="0"/>
              <w:right w:val="single" w:color="auto" w:sz="4" w:space="0"/>
            </w:tcBorders>
            <w:shd w:val="clear" w:color="auto" w:fill="auto"/>
            <w:vAlign w:val="center"/>
          </w:tcPr>
          <w:p w14:paraId="59FFF7D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auto" w:fill="auto"/>
            <w:vAlign w:val="center"/>
          </w:tcPr>
          <w:p w14:paraId="4BD4BEF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 </w:t>
            </w:r>
          </w:p>
        </w:tc>
        <w:tc>
          <w:tcPr>
            <w:tcW w:w="1117" w:type="dxa"/>
            <w:tcBorders>
              <w:top w:val="nil"/>
              <w:left w:val="nil"/>
              <w:bottom w:val="single" w:color="auto" w:sz="4" w:space="0"/>
              <w:right w:val="single" w:color="auto" w:sz="4" w:space="0"/>
            </w:tcBorders>
            <w:shd w:val="clear" w:color="auto" w:fill="auto"/>
            <w:vAlign w:val="center"/>
          </w:tcPr>
          <w:p w14:paraId="3BAECFD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auto" w:fill="auto"/>
            <w:vAlign w:val="center"/>
          </w:tcPr>
          <w:p w14:paraId="3C692BB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 </w:t>
            </w:r>
          </w:p>
        </w:tc>
        <w:tc>
          <w:tcPr>
            <w:tcW w:w="1093" w:type="dxa"/>
            <w:tcBorders>
              <w:top w:val="nil"/>
              <w:left w:val="nil"/>
              <w:bottom w:val="single" w:color="auto" w:sz="4" w:space="0"/>
              <w:right w:val="single" w:color="auto" w:sz="4" w:space="0"/>
            </w:tcBorders>
            <w:shd w:val="clear" w:color="auto" w:fill="auto"/>
            <w:vAlign w:val="center"/>
          </w:tcPr>
          <w:p w14:paraId="29BF3B4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auto" w:fill="auto"/>
            <w:vAlign w:val="center"/>
          </w:tcPr>
          <w:p w14:paraId="2851582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 </w:t>
            </w:r>
          </w:p>
        </w:tc>
        <w:tc>
          <w:tcPr>
            <w:tcW w:w="1071" w:type="dxa"/>
            <w:tcBorders>
              <w:top w:val="nil"/>
              <w:left w:val="nil"/>
              <w:bottom w:val="single" w:color="auto" w:sz="4" w:space="0"/>
              <w:right w:val="single" w:color="auto" w:sz="4" w:space="0"/>
            </w:tcBorders>
            <w:shd w:val="clear" w:color="auto" w:fill="auto"/>
            <w:vAlign w:val="center"/>
          </w:tcPr>
          <w:p w14:paraId="53AE94D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992" w:type="dxa"/>
            <w:tcBorders>
              <w:top w:val="nil"/>
              <w:left w:val="nil"/>
              <w:bottom w:val="single" w:color="auto" w:sz="4" w:space="0"/>
              <w:right w:val="single" w:color="auto" w:sz="4" w:space="0"/>
            </w:tcBorders>
            <w:shd w:val="clear" w:color="000000" w:fill="FFFFFF"/>
            <w:vAlign w:val="center"/>
          </w:tcPr>
          <w:p w14:paraId="6B911EC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395678E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134" w:type="dxa"/>
            <w:tcBorders>
              <w:top w:val="nil"/>
              <w:left w:val="nil"/>
              <w:bottom w:val="single" w:color="auto" w:sz="4" w:space="0"/>
              <w:right w:val="single" w:color="auto" w:sz="4" w:space="0"/>
            </w:tcBorders>
            <w:shd w:val="clear" w:color="000000" w:fill="FFFFFF"/>
            <w:vAlign w:val="center"/>
          </w:tcPr>
          <w:p w14:paraId="45683FC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50 </w:t>
            </w:r>
          </w:p>
        </w:tc>
      </w:tr>
      <w:tr w14:paraId="09A9AA1C">
        <w:tblPrEx>
          <w:tblCellMar>
            <w:top w:w="0" w:type="dxa"/>
            <w:left w:w="108" w:type="dxa"/>
            <w:bottom w:w="0" w:type="dxa"/>
            <w:right w:w="108" w:type="dxa"/>
          </w:tblCellMar>
        </w:tblPrEx>
        <w:trPr>
          <w:trHeight w:val="1050"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2625E5B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2.16.1.106.5</w:t>
            </w:r>
          </w:p>
        </w:tc>
        <w:tc>
          <w:tcPr>
            <w:tcW w:w="2268" w:type="dxa"/>
            <w:tcBorders>
              <w:top w:val="nil"/>
              <w:left w:val="nil"/>
              <w:bottom w:val="single" w:color="auto" w:sz="4" w:space="0"/>
              <w:right w:val="single" w:color="auto" w:sz="4" w:space="0"/>
            </w:tcBorders>
            <w:shd w:val="clear" w:color="auto" w:fill="auto"/>
            <w:vAlign w:val="center"/>
          </w:tcPr>
          <w:p w14:paraId="16EA678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Penyediaan Barang Cetakan dan Penggandaan</w:t>
            </w:r>
          </w:p>
        </w:tc>
        <w:tc>
          <w:tcPr>
            <w:tcW w:w="1843" w:type="dxa"/>
            <w:tcBorders>
              <w:top w:val="nil"/>
              <w:left w:val="nil"/>
              <w:bottom w:val="single" w:color="auto" w:sz="4" w:space="0"/>
              <w:right w:val="single" w:color="auto" w:sz="4" w:space="0"/>
            </w:tcBorders>
            <w:shd w:val="clear" w:color="auto" w:fill="auto"/>
            <w:vAlign w:val="center"/>
          </w:tcPr>
          <w:p w14:paraId="3991D1C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Tersedianya Barang Cetakan dan Penggandaan</w:t>
            </w:r>
          </w:p>
        </w:tc>
        <w:tc>
          <w:tcPr>
            <w:tcW w:w="686" w:type="dxa"/>
            <w:tcBorders>
              <w:top w:val="nil"/>
              <w:left w:val="nil"/>
              <w:bottom w:val="single" w:color="auto" w:sz="4" w:space="0"/>
              <w:right w:val="single" w:color="auto" w:sz="4" w:space="0"/>
            </w:tcBorders>
            <w:shd w:val="clear" w:color="auto" w:fill="auto"/>
            <w:vAlign w:val="center"/>
          </w:tcPr>
          <w:p w14:paraId="2A287F5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015" w:type="dxa"/>
            <w:tcBorders>
              <w:top w:val="nil"/>
              <w:left w:val="nil"/>
              <w:bottom w:val="single" w:color="auto" w:sz="4" w:space="0"/>
              <w:right w:val="single" w:color="auto" w:sz="4" w:space="0"/>
            </w:tcBorders>
            <w:shd w:val="clear" w:color="auto" w:fill="auto"/>
            <w:vAlign w:val="center"/>
          </w:tcPr>
          <w:p w14:paraId="6EA9856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auto" w:fill="auto"/>
            <w:vAlign w:val="center"/>
          </w:tcPr>
          <w:p w14:paraId="787033C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25 </w:t>
            </w:r>
          </w:p>
        </w:tc>
        <w:tc>
          <w:tcPr>
            <w:tcW w:w="1117" w:type="dxa"/>
            <w:tcBorders>
              <w:top w:val="nil"/>
              <w:left w:val="nil"/>
              <w:bottom w:val="single" w:color="auto" w:sz="4" w:space="0"/>
              <w:right w:val="single" w:color="auto" w:sz="4" w:space="0"/>
            </w:tcBorders>
            <w:shd w:val="clear" w:color="auto" w:fill="auto"/>
            <w:vAlign w:val="center"/>
          </w:tcPr>
          <w:p w14:paraId="037F7EA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auto" w:fill="auto"/>
            <w:vAlign w:val="center"/>
          </w:tcPr>
          <w:p w14:paraId="4D2AEEB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25 </w:t>
            </w:r>
          </w:p>
        </w:tc>
        <w:tc>
          <w:tcPr>
            <w:tcW w:w="1093" w:type="dxa"/>
            <w:tcBorders>
              <w:top w:val="nil"/>
              <w:left w:val="nil"/>
              <w:bottom w:val="single" w:color="auto" w:sz="4" w:space="0"/>
              <w:right w:val="single" w:color="auto" w:sz="4" w:space="0"/>
            </w:tcBorders>
            <w:shd w:val="clear" w:color="auto" w:fill="auto"/>
            <w:vAlign w:val="center"/>
          </w:tcPr>
          <w:p w14:paraId="03159E3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749" w:type="dxa"/>
            <w:tcBorders>
              <w:top w:val="nil"/>
              <w:left w:val="nil"/>
              <w:bottom w:val="single" w:color="auto" w:sz="4" w:space="0"/>
              <w:right w:val="single" w:color="auto" w:sz="4" w:space="0"/>
            </w:tcBorders>
            <w:shd w:val="clear" w:color="auto" w:fill="auto"/>
            <w:vAlign w:val="center"/>
          </w:tcPr>
          <w:p w14:paraId="6F64018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25 </w:t>
            </w:r>
          </w:p>
        </w:tc>
        <w:tc>
          <w:tcPr>
            <w:tcW w:w="1071" w:type="dxa"/>
            <w:tcBorders>
              <w:top w:val="nil"/>
              <w:left w:val="nil"/>
              <w:bottom w:val="single" w:color="auto" w:sz="4" w:space="0"/>
              <w:right w:val="single" w:color="auto" w:sz="4" w:space="0"/>
            </w:tcBorders>
            <w:shd w:val="clear" w:color="auto" w:fill="auto"/>
            <w:vAlign w:val="center"/>
          </w:tcPr>
          <w:p w14:paraId="6A9C0F9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Paket </w:t>
            </w:r>
          </w:p>
        </w:tc>
        <w:tc>
          <w:tcPr>
            <w:tcW w:w="992" w:type="dxa"/>
            <w:tcBorders>
              <w:top w:val="nil"/>
              <w:left w:val="nil"/>
              <w:bottom w:val="single" w:color="auto" w:sz="4" w:space="0"/>
              <w:right w:val="single" w:color="auto" w:sz="4" w:space="0"/>
            </w:tcBorders>
            <w:shd w:val="clear" w:color="000000" w:fill="FFFFFF"/>
            <w:vAlign w:val="center"/>
          </w:tcPr>
          <w:p w14:paraId="000FA3A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7304DD5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50 </w:t>
            </w:r>
          </w:p>
        </w:tc>
        <w:tc>
          <w:tcPr>
            <w:tcW w:w="1134" w:type="dxa"/>
            <w:tcBorders>
              <w:top w:val="nil"/>
              <w:left w:val="nil"/>
              <w:bottom w:val="single" w:color="auto" w:sz="4" w:space="0"/>
              <w:right w:val="single" w:color="auto" w:sz="4" w:space="0"/>
            </w:tcBorders>
            <w:shd w:val="clear" w:color="000000" w:fill="FFFFFF"/>
            <w:vAlign w:val="center"/>
          </w:tcPr>
          <w:p w14:paraId="1CABE62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50 </w:t>
            </w:r>
          </w:p>
        </w:tc>
      </w:tr>
      <w:tr w14:paraId="326C3B45">
        <w:tblPrEx>
          <w:tblCellMar>
            <w:top w:w="0" w:type="dxa"/>
            <w:left w:w="108" w:type="dxa"/>
            <w:bottom w:w="0" w:type="dxa"/>
            <w:right w:w="108" w:type="dxa"/>
          </w:tblCellMar>
        </w:tblPrEx>
        <w:trPr>
          <w:trHeight w:val="136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4CEFA74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2.16.1.106.9</w:t>
            </w:r>
          </w:p>
        </w:tc>
        <w:tc>
          <w:tcPr>
            <w:tcW w:w="2268" w:type="dxa"/>
            <w:tcBorders>
              <w:top w:val="nil"/>
              <w:left w:val="nil"/>
              <w:bottom w:val="single" w:color="auto" w:sz="4" w:space="0"/>
              <w:right w:val="single" w:color="auto" w:sz="4" w:space="0"/>
            </w:tcBorders>
            <w:shd w:val="clear" w:color="auto" w:fill="auto"/>
            <w:vAlign w:val="center"/>
          </w:tcPr>
          <w:p w14:paraId="20F0FDA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Penyelenggaraan Rapat Koordinasi dan Konsultasi SKPD</w:t>
            </w:r>
          </w:p>
        </w:tc>
        <w:tc>
          <w:tcPr>
            <w:tcW w:w="1843" w:type="dxa"/>
            <w:tcBorders>
              <w:top w:val="nil"/>
              <w:left w:val="nil"/>
              <w:bottom w:val="single" w:color="auto" w:sz="4" w:space="0"/>
              <w:right w:val="single" w:color="auto" w:sz="4" w:space="0"/>
            </w:tcBorders>
            <w:shd w:val="clear" w:color="auto" w:fill="auto"/>
            <w:vAlign w:val="center"/>
          </w:tcPr>
          <w:p w14:paraId="583EAAC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Terlaksananya Penyelenggaraan Rapat Koordinasi dan Konsultasi SKPD</w:t>
            </w:r>
          </w:p>
        </w:tc>
        <w:tc>
          <w:tcPr>
            <w:tcW w:w="686" w:type="dxa"/>
            <w:tcBorders>
              <w:top w:val="nil"/>
              <w:left w:val="nil"/>
              <w:bottom w:val="single" w:color="auto" w:sz="4" w:space="0"/>
              <w:right w:val="single" w:color="auto" w:sz="4" w:space="0"/>
            </w:tcBorders>
            <w:shd w:val="clear" w:color="auto" w:fill="auto"/>
            <w:vAlign w:val="center"/>
          </w:tcPr>
          <w:p w14:paraId="7729A0D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015" w:type="dxa"/>
            <w:tcBorders>
              <w:top w:val="nil"/>
              <w:left w:val="nil"/>
              <w:bottom w:val="single" w:color="auto" w:sz="4" w:space="0"/>
              <w:right w:val="single" w:color="auto" w:sz="4" w:space="0"/>
            </w:tcBorders>
            <w:shd w:val="clear" w:color="auto" w:fill="auto"/>
            <w:vAlign w:val="center"/>
          </w:tcPr>
          <w:p w14:paraId="130BC26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auto" w:fill="auto"/>
            <w:vAlign w:val="center"/>
          </w:tcPr>
          <w:p w14:paraId="452CC34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117" w:type="dxa"/>
            <w:tcBorders>
              <w:top w:val="nil"/>
              <w:left w:val="nil"/>
              <w:bottom w:val="single" w:color="auto" w:sz="4" w:space="0"/>
              <w:right w:val="single" w:color="auto" w:sz="4" w:space="0"/>
            </w:tcBorders>
            <w:shd w:val="clear" w:color="auto" w:fill="auto"/>
            <w:vAlign w:val="center"/>
          </w:tcPr>
          <w:p w14:paraId="614D466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auto" w:fill="auto"/>
            <w:vAlign w:val="center"/>
          </w:tcPr>
          <w:p w14:paraId="6C939B3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093" w:type="dxa"/>
            <w:tcBorders>
              <w:top w:val="nil"/>
              <w:left w:val="nil"/>
              <w:bottom w:val="single" w:color="auto" w:sz="4" w:space="0"/>
              <w:right w:val="single" w:color="auto" w:sz="4" w:space="0"/>
            </w:tcBorders>
            <w:shd w:val="clear" w:color="auto" w:fill="auto"/>
            <w:vAlign w:val="center"/>
          </w:tcPr>
          <w:p w14:paraId="75B5673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auto" w:fill="auto"/>
            <w:vAlign w:val="center"/>
          </w:tcPr>
          <w:p w14:paraId="4B46711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w:t>
            </w:r>
            <w:r>
              <w:rPr>
                <w:rFonts w:ascii="Cambria" w:hAnsi="Cambria" w:eastAsia="Times New Roman" w:cs="Calibri"/>
                <w:sz w:val="16"/>
                <w:szCs w:val="16"/>
                <w:lang w:val="en-US" w:eastAsia="id-ID"/>
              </w:rPr>
              <w:t>4</w:t>
            </w:r>
            <w:r>
              <w:rPr>
                <w:rFonts w:ascii="Cambria" w:hAnsi="Cambria" w:eastAsia="Times New Roman" w:cs="Calibri"/>
                <w:sz w:val="16"/>
                <w:szCs w:val="16"/>
                <w:lang w:val="id-ID" w:eastAsia="id-ID"/>
              </w:rPr>
              <w:t xml:space="preserve"> </w:t>
            </w:r>
          </w:p>
        </w:tc>
        <w:tc>
          <w:tcPr>
            <w:tcW w:w="1071" w:type="dxa"/>
            <w:tcBorders>
              <w:top w:val="nil"/>
              <w:left w:val="nil"/>
              <w:bottom w:val="single" w:color="auto" w:sz="4" w:space="0"/>
              <w:right w:val="single" w:color="auto" w:sz="4" w:space="0"/>
            </w:tcBorders>
            <w:shd w:val="clear" w:color="auto" w:fill="auto"/>
            <w:vAlign w:val="center"/>
          </w:tcPr>
          <w:p w14:paraId="686D68C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992" w:type="dxa"/>
            <w:tcBorders>
              <w:top w:val="nil"/>
              <w:left w:val="nil"/>
              <w:bottom w:val="single" w:color="auto" w:sz="4" w:space="0"/>
              <w:right w:val="single" w:color="auto" w:sz="4" w:space="0"/>
            </w:tcBorders>
            <w:shd w:val="clear" w:color="000000" w:fill="FFFFFF"/>
            <w:vAlign w:val="center"/>
          </w:tcPr>
          <w:p w14:paraId="485989F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75 </w:t>
            </w:r>
          </w:p>
        </w:tc>
        <w:tc>
          <w:tcPr>
            <w:tcW w:w="1135" w:type="dxa"/>
            <w:tcBorders>
              <w:top w:val="nil"/>
              <w:left w:val="nil"/>
              <w:bottom w:val="single" w:color="auto" w:sz="4" w:space="0"/>
              <w:right w:val="single" w:color="auto" w:sz="4" w:space="0"/>
            </w:tcBorders>
            <w:shd w:val="clear" w:color="000000" w:fill="FFFFFF"/>
            <w:vAlign w:val="center"/>
          </w:tcPr>
          <w:p w14:paraId="2E0D886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134" w:type="dxa"/>
            <w:tcBorders>
              <w:top w:val="nil"/>
              <w:left w:val="nil"/>
              <w:bottom w:val="single" w:color="auto" w:sz="4" w:space="0"/>
              <w:right w:val="single" w:color="auto" w:sz="4" w:space="0"/>
            </w:tcBorders>
            <w:shd w:val="clear" w:color="000000" w:fill="FFFFFF"/>
            <w:vAlign w:val="center"/>
          </w:tcPr>
          <w:p w14:paraId="583633C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r>
      <w:tr w14:paraId="4D3EA13D">
        <w:tblPrEx>
          <w:tblCellMar>
            <w:top w:w="0" w:type="dxa"/>
            <w:left w:w="108" w:type="dxa"/>
            <w:bottom w:w="0" w:type="dxa"/>
            <w:right w:w="108" w:type="dxa"/>
          </w:tblCellMar>
        </w:tblPrEx>
        <w:trPr>
          <w:trHeight w:val="900" w:hRule="atLeast"/>
        </w:trPr>
        <w:tc>
          <w:tcPr>
            <w:tcW w:w="1134" w:type="dxa"/>
            <w:tcBorders>
              <w:top w:val="nil"/>
              <w:left w:val="single" w:color="auto" w:sz="4" w:space="0"/>
              <w:bottom w:val="single" w:color="auto" w:sz="4" w:space="0"/>
              <w:right w:val="single" w:color="auto" w:sz="4" w:space="0"/>
            </w:tcBorders>
            <w:shd w:val="clear" w:color="000000" w:fill="EBF1DE"/>
            <w:vAlign w:val="center"/>
          </w:tcPr>
          <w:p w14:paraId="7D2A9CD4">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2.16.1.108.</w:t>
            </w:r>
          </w:p>
        </w:tc>
        <w:tc>
          <w:tcPr>
            <w:tcW w:w="2268" w:type="dxa"/>
            <w:tcBorders>
              <w:top w:val="nil"/>
              <w:left w:val="nil"/>
              <w:bottom w:val="single" w:color="auto" w:sz="4" w:space="0"/>
              <w:right w:val="single" w:color="auto" w:sz="4" w:space="0"/>
            </w:tcBorders>
            <w:shd w:val="clear" w:color="000000" w:fill="EBF1DE"/>
            <w:vAlign w:val="center"/>
          </w:tcPr>
          <w:p w14:paraId="66CF7E41">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Penyediaan Jasa Penunjang Urusan Pemerintahan Daerah</w:t>
            </w:r>
          </w:p>
        </w:tc>
        <w:tc>
          <w:tcPr>
            <w:tcW w:w="1843" w:type="dxa"/>
            <w:tcBorders>
              <w:top w:val="nil"/>
              <w:left w:val="nil"/>
              <w:bottom w:val="single" w:color="auto" w:sz="4" w:space="0"/>
              <w:right w:val="single" w:color="auto" w:sz="4" w:space="0"/>
            </w:tcBorders>
            <w:shd w:val="clear" w:color="000000" w:fill="EBF1DE"/>
            <w:vAlign w:val="center"/>
          </w:tcPr>
          <w:p w14:paraId="412B6C97">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Tersedianya Jasa penunjang urusan pemerintah daerah </w:t>
            </w:r>
          </w:p>
        </w:tc>
        <w:tc>
          <w:tcPr>
            <w:tcW w:w="686" w:type="dxa"/>
            <w:tcBorders>
              <w:top w:val="nil"/>
              <w:left w:val="nil"/>
              <w:bottom w:val="single" w:color="auto" w:sz="4" w:space="0"/>
              <w:right w:val="single" w:color="auto" w:sz="4" w:space="0"/>
            </w:tcBorders>
            <w:shd w:val="clear" w:color="000000" w:fill="EBF1DE"/>
            <w:vAlign w:val="center"/>
          </w:tcPr>
          <w:p w14:paraId="39F1A2B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12 </w:t>
            </w:r>
          </w:p>
        </w:tc>
        <w:tc>
          <w:tcPr>
            <w:tcW w:w="1015" w:type="dxa"/>
            <w:tcBorders>
              <w:top w:val="nil"/>
              <w:left w:val="nil"/>
              <w:bottom w:val="single" w:color="auto" w:sz="4" w:space="0"/>
              <w:right w:val="single" w:color="auto" w:sz="4" w:space="0"/>
            </w:tcBorders>
            <w:shd w:val="clear" w:color="000000" w:fill="EBF1DE"/>
            <w:vAlign w:val="center"/>
          </w:tcPr>
          <w:p w14:paraId="05FB1EDF">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000000" w:fill="EBF1DE"/>
            <w:vAlign w:val="center"/>
          </w:tcPr>
          <w:p w14:paraId="0DDBF7D4">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17" w:type="dxa"/>
            <w:tcBorders>
              <w:top w:val="nil"/>
              <w:left w:val="nil"/>
              <w:bottom w:val="single" w:color="auto" w:sz="4" w:space="0"/>
              <w:right w:val="single" w:color="auto" w:sz="4" w:space="0"/>
            </w:tcBorders>
            <w:shd w:val="clear" w:color="000000" w:fill="EBF1DE"/>
            <w:vAlign w:val="center"/>
          </w:tcPr>
          <w:p w14:paraId="4ABF36F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749" w:type="dxa"/>
            <w:tcBorders>
              <w:top w:val="nil"/>
              <w:left w:val="nil"/>
              <w:bottom w:val="single" w:color="auto" w:sz="4" w:space="0"/>
              <w:right w:val="single" w:color="auto" w:sz="4" w:space="0"/>
            </w:tcBorders>
            <w:shd w:val="clear" w:color="000000" w:fill="EBF1DE"/>
            <w:vAlign w:val="center"/>
          </w:tcPr>
          <w:p w14:paraId="24AB748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3 </w:t>
            </w:r>
          </w:p>
        </w:tc>
        <w:tc>
          <w:tcPr>
            <w:tcW w:w="1093" w:type="dxa"/>
            <w:tcBorders>
              <w:top w:val="nil"/>
              <w:left w:val="nil"/>
              <w:bottom w:val="single" w:color="auto" w:sz="4" w:space="0"/>
              <w:right w:val="single" w:color="auto" w:sz="4" w:space="0"/>
            </w:tcBorders>
            <w:shd w:val="clear" w:color="000000" w:fill="EBF1DE"/>
            <w:vAlign w:val="center"/>
          </w:tcPr>
          <w:p w14:paraId="60A107C6">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000000" w:fill="EBF1DE"/>
            <w:vAlign w:val="center"/>
          </w:tcPr>
          <w:p w14:paraId="1CB41664">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3 </w:t>
            </w:r>
          </w:p>
        </w:tc>
        <w:tc>
          <w:tcPr>
            <w:tcW w:w="1071" w:type="dxa"/>
            <w:tcBorders>
              <w:top w:val="nil"/>
              <w:left w:val="nil"/>
              <w:bottom w:val="single" w:color="auto" w:sz="4" w:space="0"/>
              <w:right w:val="single" w:color="auto" w:sz="4" w:space="0"/>
            </w:tcBorders>
            <w:shd w:val="clear" w:color="000000" w:fill="EBF1DE"/>
            <w:vAlign w:val="center"/>
          </w:tcPr>
          <w:p w14:paraId="43CBBD8A">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Laporan </w:t>
            </w:r>
          </w:p>
        </w:tc>
        <w:tc>
          <w:tcPr>
            <w:tcW w:w="992" w:type="dxa"/>
            <w:tcBorders>
              <w:top w:val="nil"/>
              <w:left w:val="nil"/>
              <w:bottom w:val="single" w:color="auto" w:sz="4" w:space="0"/>
              <w:right w:val="single" w:color="auto" w:sz="4" w:space="0"/>
            </w:tcBorders>
            <w:shd w:val="clear" w:color="000000" w:fill="EBF1DE"/>
            <w:vAlign w:val="center"/>
          </w:tcPr>
          <w:p w14:paraId="7A332E59">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5" w:type="dxa"/>
            <w:tcBorders>
              <w:top w:val="nil"/>
              <w:left w:val="nil"/>
              <w:bottom w:val="single" w:color="auto" w:sz="4" w:space="0"/>
              <w:right w:val="single" w:color="auto" w:sz="4" w:space="0"/>
            </w:tcBorders>
            <w:shd w:val="clear" w:color="000000" w:fill="EBF1DE"/>
            <w:vAlign w:val="center"/>
          </w:tcPr>
          <w:p w14:paraId="1885F6A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4" w:type="dxa"/>
            <w:tcBorders>
              <w:top w:val="nil"/>
              <w:left w:val="nil"/>
              <w:bottom w:val="single" w:color="auto" w:sz="4" w:space="0"/>
              <w:right w:val="single" w:color="auto" w:sz="4" w:space="0"/>
            </w:tcBorders>
            <w:shd w:val="clear" w:color="000000" w:fill="EBF1DE"/>
            <w:vAlign w:val="center"/>
          </w:tcPr>
          <w:p w14:paraId="66545B47">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r>
      <w:tr w14:paraId="20E21082">
        <w:tblPrEx>
          <w:tblCellMar>
            <w:top w:w="0" w:type="dxa"/>
            <w:left w:w="108" w:type="dxa"/>
            <w:bottom w:w="0" w:type="dxa"/>
            <w:right w:w="108" w:type="dxa"/>
          </w:tblCellMar>
        </w:tblPrEx>
        <w:trPr>
          <w:trHeight w:val="82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76BC70F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2.16.1.108.1</w:t>
            </w:r>
          </w:p>
        </w:tc>
        <w:tc>
          <w:tcPr>
            <w:tcW w:w="2268" w:type="dxa"/>
            <w:tcBorders>
              <w:top w:val="nil"/>
              <w:left w:val="nil"/>
              <w:bottom w:val="single" w:color="auto" w:sz="4" w:space="0"/>
              <w:right w:val="single" w:color="auto" w:sz="4" w:space="0"/>
            </w:tcBorders>
            <w:shd w:val="clear" w:color="auto" w:fill="auto"/>
            <w:vAlign w:val="center"/>
          </w:tcPr>
          <w:p w14:paraId="3646520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Penyediaan Jasa Surat Menyurat</w:t>
            </w:r>
          </w:p>
        </w:tc>
        <w:tc>
          <w:tcPr>
            <w:tcW w:w="1843" w:type="dxa"/>
            <w:tcBorders>
              <w:top w:val="nil"/>
              <w:left w:val="nil"/>
              <w:bottom w:val="single" w:color="auto" w:sz="4" w:space="0"/>
              <w:right w:val="single" w:color="auto" w:sz="4" w:space="0"/>
            </w:tcBorders>
            <w:shd w:val="clear" w:color="auto" w:fill="auto"/>
            <w:vAlign w:val="center"/>
          </w:tcPr>
          <w:p w14:paraId="42C4B28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Terlaksananya Penyediaan Jasa Surat Menyurat</w:t>
            </w:r>
          </w:p>
        </w:tc>
        <w:tc>
          <w:tcPr>
            <w:tcW w:w="686" w:type="dxa"/>
            <w:tcBorders>
              <w:top w:val="nil"/>
              <w:left w:val="nil"/>
              <w:bottom w:val="single" w:color="auto" w:sz="4" w:space="0"/>
              <w:right w:val="single" w:color="auto" w:sz="4" w:space="0"/>
            </w:tcBorders>
            <w:shd w:val="clear" w:color="auto" w:fill="auto"/>
            <w:vAlign w:val="center"/>
          </w:tcPr>
          <w:p w14:paraId="0F01A76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015" w:type="dxa"/>
            <w:tcBorders>
              <w:top w:val="nil"/>
              <w:left w:val="nil"/>
              <w:bottom w:val="single" w:color="auto" w:sz="4" w:space="0"/>
              <w:right w:val="single" w:color="auto" w:sz="4" w:space="0"/>
            </w:tcBorders>
            <w:shd w:val="clear" w:color="auto" w:fill="auto"/>
            <w:vAlign w:val="center"/>
          </w:tcPr>
          <w:p w14:paraId="4D80FE4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auto" w:fill="auto"/>
            <w:vAlign w:val="center"/>
          </w:tcPr>
          <w:p w14:paraId="68A6CE8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117" w:type="dxa"/>
            <w:tcBorders>
              <w:top w:val="nil"/>
              <w:left w:val="nil"/>
              <w:bottom w:val="single" w:color="auto" w:sz="4" w:space="0"/>
              <w:right w:val="single" w:color="auto" w:sz="4" w:space="0"/>
            </w:tcBorders>
            <w:shd w:val="clear" w:color="auto" w:fill="auto"/>
            <w:vAlign w:val="center"/>
          </w:tcPr>
          <w:p w14:paraId="624E768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auto" w:fill="auto"/>
            <w:vAlign w:val="center"/>
          </w:tcPr>
          <w:p w14:paraId="7726C0B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93" w:type="dxa"/>
            <w:tcBorders>
              <w:top w:val="nil"/>
              <w:left w:val="nil"/>
              <w:bottom w:val="single" w:color="auto" w:sz="4" w:space="0"/>
              <w:right w:val="single" w:color="auto" w:sz="4" w:space="0"/>
            </w:tcBorders>
            <w:shd w:val="clear" w:color="auto" w:fill="auto"/>
            <w:vAlign w:val="center"/>
          </w:tcPr>
          <w:p w14:paraId="24BBD68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auto" w:fill="auto"/>
            <w:vAlign w:val="center"/>
          </w:tcPr>
          <w:p w14:paraId="55215C0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71" w:type="dxa"/>
            <w:tcBorders>
              <w:top w:val="nil"/>
              <w:left w:val="nil"/>
              <w:bottom w:val="single" w:color="auto" w:sz="4" w:space="0"/>
              <w:right w:val="single" w:color="auto" w:sz="4" w:space="0"/>
            </w:tcBorders>
            <w:shd w:val="clear" w:color="auto" w:fill="auto"/>
            <w:vAlign w:val="center"/>
          </w:tcPr>
          <w:p w14:paraId="7BD506E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992" w:type="dxa"/>
            <w:tcBorders>
              <w:top w:val="nil"/>
              <w:left w:val="nil"/>
              <w:bottom w:val="single" w:color="auto" w:sz="4" w:space="0"/>
              <w:right w:val="single" w:color="auto" w:sz="4" w:space="0"/>
            </w:tcBorders>
            <w:shd w:val="clear" w:color="000000" w:fill="FFFFFF"/>
            <w:vAlign w:val="center"/>
          </w:tcPr>
          <w:p w14:paraId="3675F3B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6614088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 </w:t>
            </w:r>
          </w:p>
        </w:tc>
        <w:tc>
          <w:tcPr>
            <w:tcW w:w="1134" w:type="dxa"/>
            <w:tcBorders>
              <w:top w:val="nil"/>
              <w:left w:val="nil"/>
              <w:bottom w:val="single" w:color="auto" w:sz="4" w:space="0"/>
              <w:right w:val="single" w:color="auto" w:sz="4" w:space="0"/>
            </w:tcBorders>
            <w:shd w:val="clear" w:color="000000" w:fill="FFFFFF"/>
            <w:vAlign w:val="center"/>
          </w:tcPr>
          <w:p w14:paraId="2996FFD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w:t>
            </w:r>
            <w:r>
              <w:rPr>
                <w:rFonts w:ascii="Cambria" w:hAnsi="Cambria" w:eastAsia="Times New Roman" w:cs="Calibri"/>
                <w:sz w:val="16"/>
                <w:szCs w:val="16"/>
                <w:lang w:val="en-US" w:eastAsia="id-ID"/>
              </w:rPr>
              <w:t>10</w:t>
            </w:r>
            <w:r>
              <w:rPr>
                <w:rFonts w:ascii="Cambria" w:hAnsi="Cambria" w:eastAsia="Times New Roman" w:cs="Calibri"/>
                <w:sz w:val="16"/>
                <w:szCs w:val="16"/>
                <w:lang w:val="id-ID" w:eastAsia="id-ID"/>
              </w:rPr>
              <w:t xml:space="preserve">0 </w:t>
            </w:r>
          </w:p>
        </w:tc>
      </w:tr>
      <w:tr w14:paraId="0739207A">
        <w:tblPrEx>
          <w:tblCellMar>
            <w:top w:w="0" w:type="dxa"/>
            <w:left w:w="108" w:type="dxa"/>
            <w:bottom w:w="0" w:type="dxa"/>
            <w:right w:w="108" w:type="dxa"/>
          </w:tblCellMar>
        </w:tblPrEx>
        <w:trPr>
          <w:trHeight w:val="870"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1BA01B8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2.16.1.108.2</w:t>
            </w:r>
          </w:p>
        </w:tc>
        <w:tc>
          <w:tcPr>
            <w:tcW w:w="2268" w:type="dxa"/>
            <w:tcBorders>
              <w:top w:val="nil"/>
              <w:left w:val="nil"/>
              <w:bottom w:val="single" w:color="auto" w:sz="4" w:space="0"/>
              <w:right w:val="single" w:color="auto" w:sz="4" w:space="0"/>
            </w:tcBorders>
            <w:shd w:val="clear" w:color="auto" w:fill="auto"/>
            <w:vAlign w:val="center"/>
          </w:tcPr>
          <w:p w14:paraId="684DBF4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Penyediaan Jasa Komunikasi, Sumber Daya Air dan Listrik</w:t>
            </w:r>
          </w:p>
        </w:tc>
        <w:tc>
          <w:tcPr>
            <w:tcW w:w="1843" w:type="dxa"/>
            <w:tcBorders>
              <w:top w:val="nil"/>
              <w:left w:val="nil"/>
              <w:bottom w:val="single" w:color="auto" w:sz="4" w:space="0"/>
              <w:right w:val="single" w:color="auto" w:sz="4" w:space="0"/>
            </w:tcBorders>
            <w:shd w:val="clear" w:color="auto" w:fill="auto"/>
            <w:vAlign w:val="center"/>
          </w:tcPr>
          <w:p w14:paraId="09AFAC1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Tersedianya Jasa Komunikasi, Sumber Daya Air dan Listrik</w:t>
            </w:r>
          </w:p>
        </w:tc>
        <w:tc>
          <w:tcPr>
            <w:tcW w:w="686" w:type="dxa"/>
            <w:tcBorders>
              <w:top w:val="nil"/>
              <w:left w:val="nil"/>
              <w:bottom w:val="single" w:color="auto" w:sz="4" w:space="0"/>
              <w:right w:val="single" w:color="auto" w:sz="4" w:space="0"/>
            </w:tcBorders>
            <w:shd w:val="clear" w:color="auto" w:fill="auto"/>
            <w:vAlign w:val="center"/>
          </w:tcPr>
          <w:p w14:paraId="336A732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015" w:type="dxa"/>
            <w:tcBorders>
              <w:top w:val="nil"/>
              <w:left w:val="nil"/>
              <w:bottom w:val="single" w:color="auto" w:sz="4" w:space="0"/>
              <w:right w:val="single" w:color="auto" w:sz="4" w:space="0"/>
            </w:tcBorders>
            <w:shd w:val="clear" w:color="auto" w:fill="auto"/>
            <w:vAlign w:val="center"/>
          </w:tcPr>
          <w:p w14:paraId="15D190B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auto" w:fill="auto"/>
            <w:vAlign w:val="center"/>
          </w:tcPr>
          <w:p w14:paraId="23A990A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117" w:type="dxa"/>
            <w:tcBorders>
              <w:top w:val="nil"/>
              <w:left w:val="nil"/>
              <w:bottom w:val="single" w:color="auto" w:sz="4" w:space="0"/>
              <w:right w:val="single" w:color="auto" w:sz="4" w:space="0"/>
            </w:tcBorders>
            <w:shd w:val="clear" w:color="auto" w:fill="auto"/>
            <w:vAlign w:val="center"/>
          </w:tcPr>
          <w:p w14:paraId="3B1E234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auto" w:fill="auto"/>
            <w:vAlign w:val="center"/>
          </w:tcPr>
          <w:p w14:paraId="0E3CAD9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93" w:type="dxa"/>
            <w:tcBorders>
              <w:top w:val="nil"/>
              <w:left w:val="nil"/>
              <w:bottom w:val="single" w:color="auto" w:sz="4" w:space="0"/>
              <w:right w:val="single" w:color="auto" w:sz="4" w:space="0"/>
            </w:tcBorders>
            <w:shd w:val="clear" w:color="auto" w:fill="auto"/>
            <w:vAlign w:val="center"/>
          </w:tcPr>
          <w:p w14:paraId="48DB6BC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auto" w:fill="auto"/>
            <w:vAlign w:val="center"/>
          </w:tcPr>
          <w:p w14:paraId="24C3159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71" w:type="dxa"/>
            <w:tcBorders>
              <w:top w:val="nil"/>
              <w:left w:val="nil"/>
              <w:bottom w:val="single" w:color="auto" w:sz="4" w:space="0"/>
              <w:right w:val="single" w:color="auto" w:sz="4" w:space="0"/>
            </w:tcBorders>
            <w:shd w:val="clear" w:color="auto" w:fill="auto"/>
            <w:vAlign w:val="center"/>
          </w:tcPr>
          <w:p w14:paraId="6B207A0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992" w:type="dxa"/>
            <w:tcBorders>
              <w:top w:val="nil"/>
              <w:left w:val="nil"/>
              <w:bottom w:val="single" w:color="auto" w:sz="4" w:space="0"/>
              <w:right w:val="single" w:color="auto" w:sz="4" w:space="0"/>
            </w:tcBorders>
            <w:shd w:val="clear" w:color="000000" w:fill="FFFFFF"/>
            <w:vAlign w:val="center"/>
          </w:tcPr>
          <w:p w14:paraId="57F64A8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1E957A0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 </w:t>
            </w:r>
          </w:p>
        </w:tc>
        <w:tc>
          <w:tcPr>
            <w:tcW w:w="1134" w:type="dxa"/>
            <w:tcBorders>
              <w:top w:val="nil"/>
              <w:left w:val="nil"/>
              <w:bottom w:val="single" w:color="auto" w:sz="4" w:space="0"/>
              <w:right w:val="single" w:color="auto" w:sz="4" w:space="0"/>
            </w:tcBorders>
            <w:shd w:val="clear" w:color="000000" w:fill="FFFFFF"/>
            <w:vAlign w:val="center"/>
          </w:tcPr>
          <w:p w14:paraId="6778253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w:t>
            </w:r>
            <w:r>
              <w:rPr>
                <w:rFonts w:ascii="Cambria" w:hAnsi="Cambria" w:eastAsia="Times New Roman" w:cs="Calibri"/>
                <w:sz w:val="16"/>
                <w:szCs w:val="16"/>
                <w:lang w:val="en-US" w:eastAsia="id-ID"/>
              </w:rPr>
              <w:t>100</w:t>
            </w:r>
            <w:r>
              <w:rPr>
                <w:rFonts w:ascii="Cambria" w:hAnsi="Cambria" w:eastAsia="Times New Roman" w:cs="Calibri"/>
                <w:sz w:val="16"/>
                <w:szCs w:val="16"/>
                <w:lang w:val="id-ID" w:eastAsia="id-ID"/>
              </w:rPr>
              <w:t xml:space="preserve"> </w:t>
            </w:r>
          </w:p>
        </w:tc>
      </w:tr>
      <w:tr w14:paraId="2A7A9754">
        <w:tblPrEx>
          <w:tblCellMar>
            <w:top w:w="0" w:type="dxa"/>
            <w:left w:w="108" w:type="dxa"/>
            <w:bottom w:w="0" w:type="dxa"/>
            <w:right w:w="108" w:type="dxa"/>
          </w:tblCellMar>
        </w:tblPrEx>
        <w:trPr>
          <w:trHeight w:val="930"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359FAC3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2.16.1.108.4</w:t>
            </w:r>
          </w:p>
        </w:tc>
        <w:tc>
          <w:tcPr>
            <w:tcW w:w="2268" w:type="dxa"/>
            <w:tcBorders>
              <w:top w:val="nil"/>
              <w:left w:val="nil"/>
              <w:bottom w:val="single" w:color="auto" w:sz="4" w:space="0"/>
              <w:right w:val="single" w:color="auto" w:sz="4" w:space="0"/>
            </w:tcBorders>
            <w:shd w:val="clear" w:color="auto" w:fill="auto"/>
            <w:vAlign w:val="center"/>
          </w:tcPr>
          <w:p w14:paraId="499E367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Penyediaan Jasa Pelayanan Umum Kantor</w:t>
            </w:r>
          </w:p>
        </w:tc>
        <w:tc>
          <w:tcPr>
            <w:tcW w:w="1843" w:type="dxa"/>
            <w:tcBorders>
              <w:top w:val="nil"/>
              <w:left w:val="nil"/>
              <w:bottom w:val="single" w:color="auto" w:sz="4" w:space="0"/>
              <w:right w:val="single" w:color="auto" w:sz="4" w:space="0"/>
            </w:tcBorders>
            <w:shd w:val="clear" w:color="auto" w:fill="auto"/>
            <w:vAlign w:val="center"/>
          </w:tcPr>
          <w:p w14:paraId="559C121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Tersedianya Jasa Pelayanan Umum Kantor</w:t>
            </w:r>
          </w:p>
        </w:tc>
        <w:tc>
          <w:tcPr>
            <w:tcW w:w="686" w:type="dxa"/>
            <w:tcBorders>
              <w:top w:val="nil"/>
              <w:left w:val="nil"/>
              <w:bottom w:val="single" w:color="auto" w:sz="4" w:space="0"/>
              <w:right w:val="single" w:color="auto" w:sz="4" w:space="0"/>
            </w:tcBorders>
            <w:shd w:val="clear" w:color="auto" w:fill="auto"/>
            <w:vAlign w:val="center"/>
          </w:tcPr>
          <w:p w14:paraId="5F6F42F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015" w:type="dxa"/>
            <w:tcBorders>
              <w:top w:val="nil"/>
              <w:left w:val="nil"/>
              <w:bottom w:val="single" w:color="auto" w:sz="4" w:space="0"/>
              <w:right w:val="single" w:color="auto" w:sz="4" w:space="0"/>
            </w:tcBorders>
            <w:shd w:val="clear" w:color="auto" w:fill="auto"/>
            <w:vAlign w:val="center"/>
          </w:tcPr>
          <w:p w14:paraId="4A69D20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auto" w:fill="auto"/>
            <w:vAlign w:val="center"/>
          </w:tcPr>
          <w:p w14:paraId="58AC3D6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117" w:type="dxa"/>
            <w:tcBorders>
              <w:top w:val="nil"/>
              <w:left w:val="nil"/>
              <w:bottom w:val="single" w:color="auto" w:sz="4" w:space="0"/>
              <w:right w:val="single" w:color="auto" w:sz="4" w:space="0"/>
            </w:tcBorders>
            <w:shd w:val="clear" w:color="auto" w:fill="auto"/>
            <w:vAlign w:val="center"/>
          </w:tcPr>
          <w:p w14:paraId="62BB60F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auto" w:fill="auto"/>
            <w:vAlign w:val="center"/>
          </w:tcPr>
          <w:p w14:paraId="4984D74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93" w:type="dxa"/>
            <w:tcBorders>
              <w:top w:val="nil"/>
              <w:left w:val="nil"/>
              <w:bottom w:val="single" w:color="auto" w:sz="4" w:space="0"/>
              <w:right w:val="single" w:color="auto" w:sz="4" w:space="0"/>
            </w:tcBorders>
            <w:shd w:val="clear" w:color="auto" w:fill="auto"/>
            <w:vAlign w:val="center"/>
          </w:tcPr>
          <w:p w14:paraId="0844757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auto" w:fill="auto"/>
            <w:vAlign w:val="center"/>
          </w:tcPr>
          <w:p w14:paraId="455A736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71" w:type="dxa"/>
            <w:tcBorders>
              <w:top w:val="nil"/>
              <w:left w:val="nil"/>
              <w:bottom w:val="single" w:color="auto" w:sz="4" w:space="0"/>
              <w:right w:val="single" w:color="auto" w:sz="4" w:space="0"/>
            </w:tcBorders>
            <w:shd w:val="clear" w:color="auto" w:fill="auto"/>
            <w:vAlign w:val="center"/>
          </w:tcPr>
          <w:p w14:paraId="3A09F9D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992" w:type="dxa"/>
            <w:tcBorders>
              <w:top w:val="nil"/>
              <w:left w:val="nil"/>
              <w:bottom w:val="single" w:color="auto" w:sz="4" w:space="0"/>
              <w:right w:val="single" w:color="auto" w:sz="4" w:space="0"/>
            </w:tcBorders>
            <w:shd w:val="clear" w:color="000000" w:fill="FFFFFF"/>
            <w:vAlign w:val="center"/>
          </w:tcPr>
          <w:p w14:paraId="2BC30C5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74BC5D6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 </w:t>
            </w:r>
          </w:p>
        </w:tc>
        <w:tc>
          <w:tcPr>
            <w:tcW w:w="1134" w:type="dxa"/>
            <w:tcBorders>
              <w:top w:val="nil"/>
              <w:left w:val="nil"/>
              <w:bottom w:val="single" w:color="auto" w:sz="4" w:space="0"/>
              <w:right w:val="single" w:color="auto" w:sz="4" w:space="0"/>
            </w:tcBorders>
            <w:shd w:val="clear" w:color="000000" w:fill="FFFFFF"/>
            <w:vAlign w:val="center"/>
          </w:tcPr>
          <w:p w14:paraId="7957704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w:t>
            </w:r>
            <w:r>
              <w:rPr>
                <w:rFonts w:ascii="Cambria" w:hAnsi="Cambria" w:eastAsia="Times New Roman" w:cs="Calibri"/>
                <w:sz w:val="16"/>
                <w:szCs w:val="16"/>
                <w:lang w:val="en-US" w:eastAsia="id-ID"/>
              </w:rPr>
              <w:t>10</w:t>
            </w:r>
            <w:r>
              <w:rPr>
                <w:rFonts w:ascii="Cambria" w:hAnsi="Cambria" w:eastAsia="Times New Roman" w:cs="Calibri"/>
                <w:sz w:val="16"/>
                <w:szCs w:val="16"/>
                <w:lang w:val="id-ID" w:eastAsia="id-ID"/>
              </w:rPr>
              <w:t xml:space="preserve">0 </w:t>
            </w:r>
          </w:p>
        </w:tc>
      </w:tr>
      <w:tr w14:paraId="66F834B6">
        <w:tblPrEx>
          <w:tblCellMar>
            <w:top w:w="0" w:type="dxa"/>
            <w:left w:w="108" w:type="dxa"/>
            <w:bottom w:w="0" w:type="dxa"/>
            <w:right w:w="108" w:type="dxa"/>
          </w:tblCellMar>
        </w:tblPrEx>
        <w:trPr>
          <w:trHeight w:val="1350" w:hRule="atLeast"/>
        </w:trPr>
        <w:tc>
          <w:tcPr>
            <w:tcW w:w="1134" w:type="dxa"/>
            <w:tcBorders>
              <w:top w:val="nil"/>
              <w:left w:val="single" w:color="auto" w:sz="4" w:space="0"/>
              <w:bottom w:val="single" w:color="auto" w:sz="4" w:space="0"/>
              <w:right w:val="single" w:color="auto" w:sz="4" w:space="0"/>
            </w:tcBorders>
            <w:shd w:val="clear" w:color="000000" w:fill="EBF1DE"/>
            <w:vAlign w:val="center"/>
          </w:tcPr>
          <w:p w14:paraId="3C0C3507">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2.16.1.109.</w:t>
            </w:r>
          </w:p>
        </w:tc>
        <w:tc>
          <w:tcPr>
            <w:tcW w:w="2268" w:type="dxa"/>
            <w:tcBorders>
              <w:top w:val="nil"/>
              <w:left w:val="nil"/>
              <w:bottom w:val="single" w:color="auto" w:sz="4" w:space="0"/>
              <w:right w:val="single" w:color="auto" w:sz="4" w:space="0"/>
            </w:tcBorders>
            <w:shd w:val="clear" w:color="000000" w:fill="EBF1DE"/>
            <w:vAlign w:val="center"/>
          </w:tcPr>
          <w:p w14:paraId="3B5B1A45">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Pemeliharaan Barang Milik Daerah Penunjang Urusan Pemerintahan Daerah</w:t>
            </w:r>
          </w:p>
        </w:tc>
        <w:tc>
          <w:tcPr>
            <w:tcW w:w="1843" w:type="dxa"/>
            <w:tcBorders>
              <w:top w:val="nil"/>
              <w:left w:val="nil"/>
              <w:bottom w:val="single" w:color="auto" w:sz="4" w:space="0"/>
              <w:right w:val="single" w:color="auto" w:sz="4" w:space="0"/>
            </w:tcBorders>
            <w:shd w:val="clear" w:color="000000" w:fill="EBF1DE"/>
            <w:vAlign w:val="center"/>
          </w:tcPr>
          <w:p w14:paraId="310BA2E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Terlaksananya Pemeliharaan Barang Milik Daerah Penunjang Urusan Pemerintahan Daerah</w:t>
            </w:r>
          </w:p>
        </w:tc>
        <w:tc>
          <w:tcPr>
            <w:tcW w:w="686" w:type="dxa"/>
            <w:tcBorders>
              <w:top w:val="nil"/>
              <w:left w:val="nil"/>
              <w:bottom w:val="single" w:color="auto" w:sz="4" w:space="0"/>
              <w:right w:val="single" w:color="auto" w:sz="4" w:space="0"/>
            </w:tcBorders>
            <w:shd w:val="clear" w:color="000000" w:fill="EBF1DE"/>
            <w:vAlign w:val="center"/>
          </w:tcPr>
          <w:p w14:paraId="26756FF4">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162 </w:t>
            </w:r>
          </w:p>
        </w:tc>
        <w:tc>
          <w:tcPr>
            <w:tcW w:w="1015" w:type="dxa"/>
            <w:tcBorders>
              <w:top w:val="nil"/>
              <w:left w:val="nil"/>
              <w:bottom w:val="single" w:color="auto" w:sz="4" w:space="0"/>
              <w:right w:val="single" w:color="auto" w:sz="4" w:space="0"/>
            </w:tcBorders>
            <w:shd w:val="clear" w:color="000000" w:fill="EBF1DE"/>
            <w:vAlign w:val="center"/>
          </w:tcPr>
          <w:p w14:paraId="0254BD09">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000000" w:fill="EBF1DE"/>
            <w:vAlign w:val="center"/>
          </w:tcPr>
          <w:p w14:paraId="07E4AA23">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17" w:type="dxa"/>
            <w:tcBorders>
              <w:top w:val="nil"/>
              <w:left w:val="nil"/>
              <w:bottom w:val="single" w:color="auto" w:sz="4" w:space="0"/>
              <w:right w:val="single" w:color="auto" w:sz="4" w:space="0"/>
            </w:tcBorders>
            <w:shd w:val="clear" w:color="000000" w:fill="EBF1DE"/>
            <w:vAlign w:val="center"/>
          </w:tcPr>
          <w:p w14:paraId="6A5FA61B">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749" w:type="dxa"/>
            <w:tcBorders>
              <w:top w:val="nil"/>
              <w:left w:val="nil"/>
              <w:bottom w:val="single" w:color="auto" w:sz="4" w:space="0"/>
              <w:right w:val="single" w:color="auto" w:sz="4" w:space="0"/>
            </w:tcBorders>
            <w:shd w:val="clear" w:color="000000" w:fill="EBF1DE"/>
            <w:vAlign w:val="center"/>
          </w:tcPr>
          <w:p w14:paraId="72743CC7">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162 </w:t>
            </w:r>
          </w:p>
        </w:tc>
        <w:tc>
          <w:tcPr>
            <w:tcW w:w="1093" w:type="dxa"/>
            <w:tcBorders>
              <w:top w:val="nil"/>
              <w:left w:val="nil"/>
              <w:bottom w:val="single" w:color="auto" w:sz="4" w:space="0"/>
              <w:right w:val="single" w:color="auto" w:sz="4" w:space="0"/>
            </w:tcBorders>
            <w:shd w:val="clear" w:color="000000" w:fill="EBF1DE"/>
            <w:vAlign w:val="center"/>
          </w:tcPr>
          <w:p w14:paraId="704C8D2F">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000000" w:fill="EBF1DE"/>
            <w:vAlign w:val="center"/>
          </w:tcPr>
          <w:p w14:paraId="43D13DAF">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162</w:t>
            </w:r>
          </w:p>
        </w:tc>
        <w:tc>
          <w:tcPr>
            <w:tcW w:w="1071" w:type="dxa"/>
            <w:tcBorders>
              <w:top w:val="nil"/>
              <w:left w:val="nil"/>
              <w:bottom w:val="single" w:color="auto" w:sz="4" w:space="0"/>
              <w:right w:val="single" w:color="auto" w:sz="4" w:space="0"/>
            </w:tcBorders>
            <w:shd w:val="clear" w:color="000000" w:fill="EBF1DE"/>
            <w:vAlign w:val="center"/>
          </w:tcPr>
          <w:p w14:paraId="4D3834EC">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Unit </w:t>
            </w:r>
          </w:p>
        </w:tc>
        <w:tc>
          <w:tcPr>
            <w:tcW w:w="992" w:type="dxa"/>
            <w:tcBorders>
              <w:top w:val="nil"/>
              <w:left w:val="nil"/>
              <w:bottom w:val="single" w:color="auto" w:sz="4" w:space="0"/>
              <w:right w:val="single" w:color="auto" w:sz="4" w:space="0"/>
            </w:tcBorders>
            <w:shd w:val="clear" w:color="000000" w:fill="EBF1DE"/>
            <w:vAlign w:val="center"/>
          </w:tcPr>
          <w:p w14:paraId="00530D1E">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5" w:type="dxa"/>
            <w:tcBorders>
              <w:top w:val="nil"/>
              <w:left w:val="nil"/>
              <w:bottom w:val="single" w:color="auto" w:sz="4" w:space="0"/>
              <w:right w:val="single" w:color="auto" w:sz="4" w:space="0"/>
            </w:tcBorders>
            <w:shd w:val="clear" w:color="000000" w:fill="EBF1DE"/>
            <w:vAlign w:val="center"/>
          </w:tcPr>
          <w:p w14:paraId="0D2AE10A">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4" w:type="dxa"/>
            <w:tcBorders>
              <w:top w:val="nil"/>
              <w:left w:val="nil"/>
              <w:bottom w:val="single" w:color="auto" w:sz="4" w:space="0"/>
              <w:right w:val="single" w:color="auto" w:sz="4" w:space="0"/>
            </w:tcBorders>
            <w:shd w:val="clear" w:color="000000" w:fill="EBF1DE"/>
            <w:vAlign w:val="center"/>
          </w:tcPr>
          <w:p w14:paraId="4107E565">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r>
      <w:tr w14:paraId="1CAAB9C2">
        <w:tblPrEx>
          <w:tblCellMar>
            <w:top w:w="0" w:type="dxa"/>
            <w:left w:w="108" w:type="dxa"/>
            <w:bottom w:w="0" w:type="dxa"/>
            <w:right w:w="108" w:type="dxa"/>
          </w:tblCellMar>
        </w:tblPrEx>
        <w:trPr>
          <w:trHeight w:val="1380"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5B0B23A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2.16.1.109.2</w:t>
            </w:r>
          </w:p>
        </w:tc>
        <w:tc>
          <w:tcPr>
            <w:tcW w:w="2268" w:type="dxa"/>
            <w:tcBorders>
              <w:top w:val="nil"/>
              <w:left w:val="nil"/>
              <w:bottom w:val="single" w:color="auto" w:sz="4" w:space="0"/>
              <w:right w:val="single" w:color="auto" w:sz="4" w:space="0"/>
            </w:tcBorders>
            <w:shd w:val="clear" w:color="auto" w:fill="auto"/>
            <w:vAlign w:val="center"/>
          </w:tcPr>
          <w:p w14:paraId="556388F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Penyediaan Jasa Pemeliharaan, Biaya Pemeliharaan, Pajak dan Perizinan Kendaraan Dinas Operasional atau Lapangan</w:t>
            </w:r>
          </w:p>
        </w:tc>
        <w:tc>
          <w:tcPr>
            <w:tcW w:w="1843" w:type="dxa"/>
            <w:tcBorders>
              <w:top w:val="nil"/>
              <w:left w:val="nil"/>
              <w:bottom w:val="single" w:color="auto" w:sz="4" w:space="0"/>
              <w:right w:val="single" w:color="auto" w:sz="4" w:space="0"/>
            </w:tcBorders>
            <w:shd w:val="clear" w:color="auto" w:fill="auto"/>
            <w:vAlign w:val="center"/>
          </w:tcPr>
          <w:p w14:paraId="668A80F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Tersedianya Jasa Pemeliharaan, Biaya Pemeliharaan, Pajak dan Perizinan Kendaraan Dinas Operasional atau Lapangan</w:t>
            </w:r>
          </w:p>
        </w:tc>
        <w:tc>
          <w:tcPr>
            <w:tcW w:w="686" w:type="dxa"/>
            <w:tcBorders>
              <w:top w:val="nil"/>
              <w:left w:val="nil"/>
              <w:bottom w:val="single" w:color="auto" w:sz="4" w:space="0"/>
              <w:right w:val="single" w:color="auto" w:sz="4" w:space="0"/>
            </w:tcBorders>
            <w:shd w:val="clear" w:color="auto" w:fill="auto"/>
            <w:vAlign w:val="center"/>
          </w:tcPr>
          <w:p w14:paraId="6A833D2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18 </w:t>
            </w:r>
          </w:p>
        </w:tc>
        <w:tc>
          <w:tcPr>
            <w:tcW w:w="1015" w:type="dxa"/>
            <w:tcBorders>
              <w:top w:val="nil"/>
              <w:left w:val="nil"/>
              <w:bottom w:val="single" w:color="auto" w:sz="4" w:space="0"/>
              <w:right w:val="single" w:color="auto" w:sz="4" w:space="0"/>
            </w:tcBorders>
            <w:shd w:val="clear" w:color="auto" w:fill="auto"/>
            <w:vAlign w:val="center"/>
          </w:tcPr>
          <w:p w14:paraId="47CDF9C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auto" w:fill="auto"/>
            <w:vAlign w:val="center"/>
          </w:tcPr>
          <w:p w14:paraId="43F5183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18 </w:t>
            </w:r>
          </w:p>
        </w:tc>
        <w:tc>
          <w:tcPr>
            <w:tcW w:w="1117" w:type="dxa"/>
            <w:tcBorders>
              <w:top w:val="nil"/>
              <w:left w:val="nil"/>
              <w:bottom w:val="single" w:color="auto" w:sz="4" w:space="0"/>
              <w:right w:val="single" w:color="auto" w:sz="4" w:space="0"/>
            </w:tcBorders>
            <w:shd w:val="clear" w:color="auto" w:fill="auto"/>
            <w:vAlign w:val="center"/>
          </w:tcPr>
          <w:p w14:paraId="2CAFFC8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auto" w:fill="auto"/>
            <w:vAlign w:val="center"/>
          </w:tcPr>
          <w:p w14:paraId="7676D5F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18 </w:t>
            </w:r>
          </w:p>
        </w:tc>
        <w:tc>
          <w:tcPr>
            <w:tcW w:w="1093" w:type="dxa"/>
            <w:tcBorders>
              <w:top w:val="nil"/>
              <w:left w:val="nil"/>
              <w:bottom w:val="single" w:color="auto" w:sz="4" w:space="0"/>
              <w:right w:val="single" w:color="auto" w:sz="4" w:space="0"/>
            </w:tcBorders>
            <w:shd w:val="clear" w:color="auto" w:fill="auto"/>
            <w:vAlign w:val="center"/>
          </w:tcPr>
          <w:p w14:paraId="47FBADF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auto" w:fill="auto"/>
            <w:vAlign w:val="center"/>
          </w:tcPr>
          <w:p w14:paraId="1D4E988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18 </w:t>
            </w:r>
          </w:p>
        </w:tc>
        <w:tc>
          <w:tcPr>
            <w:tcW w:w="1071" w:type="dxa"/>
            <w:tcBorders>
              <w:top w:val="nil"/>
              <w:left w:val="nil"/>
              <w:bottom w:val="single" w:color="auto" w:sz="4" w:space="0"/>
              <w:right w:val="single" w:color="auto" w:sz="4" w:space="0"/>
            </w:tcBorders>
            <w:shd w:val="clear" w:color="auto" w:fill="auto"/>
            <w:vAlign w:val="center"/>
          </w:tcPr>
          <w:p w14:paraId="6B3F4AA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992" w:type="dxa"/>
            <w:tcBorders>
              <w:top w:val="nil"/>
              <w:left w:val="nil"/>
              <w:bottom w:val="single" w:color="auto" w:sz="4" w:space="0"/>
              <w:right w:val="single" w:color="auto" w:sz="4" w:space="0"/>
            </w:tcBorders>
            <w:shd w:val="clear" w:color="000000" w:fill="FFFFFF"/>
            <w:vAlign w:val="center"/>
          </w:tcPr>
          <w:p w14:paraId="762035B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4CBAC01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36 </w:t>
            </w:r>
          </w:p>
        </w:tc>
        <w:tc>
          <w:tcPr>
            <w:tcW w:w="1134" w:type="dxa"/>
            <w:tcBorders>
              <w:top w:val="nil"/>
              <w:left w:val="nil"/>
              <w:bottom w:val="single" w:color="auto" w:sz="4" w:space="0"/>
              <w:right w:val="single" w:color="auto" w:sz="4" w:space="0"/>
            </w:tcBorders>
            <w:shd w:val="clear" w:color="000000" w:fill="FFFFFF"/>
            <w:vAlign w:val="center"/>
          </w:tcPr>
          <w:p w14:paraId="33674AB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200 </w:t>
            </w:r>
          </w:p>
        </w:tc>
      </w:tr>
      <w:tr w14:paraId="74F4664D">
        <w:tblPrEx>
          <w:tblCellMar>
            <w:top w:w="0" w:type="dxa"/>
            <w:left w:w="108" w:type="dxa"/>
            <w:bottom w:w="0" w:type="dxa"/>
            <w:right w:w="108" w:type="dxa"/>
          </w:tblCellMar>
        </w:tblPrEx>
        <w:trPr>
          <w:trHeight w:val="94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5CA5087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2.16.1.109.6</w:t>
            </w:r>
          </w:p>
        </w:tc>
        <w:tc>
          <w:tcPr>
            <w:tcW w:w="2268" w:type="dxa"/>
            <w:tcBorders>
              <w:top w:val="nil"/>
              <w:left w:val="nil"/>
              <w:bottom w:val="single" w:color="auto" w:sz="4" w:space="0"/>
              <w:right w:val="single" w:color="auto" w:sz="4" w:space="0"/>
            </w:tcBorders>
            <w:shd w:val="clear" w:color="auto" w:fill="auto"/>
            <w:vAlign w:val="center"/>
          </w:tcPr>
          <w:p w14:paraId="42419D0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Pemeliharaan Peralatan dan Mesin Lainnya</w:t>
            </w:r>
          </w:p>
        </w:tc>
        <w:tc>
          <w:tcPr>
            <w:tcW w:w="1843" w:type="dxa"/>
            <w:tcBorders>
              <w:top w:val="nil"/>
              <w:left w:val="nil"/>
              <w:bottom w:val="single" w:color="auto" w:sz="4" w:space="0"/>
              <w:right w:val="single" w:color="auto" w:sz="4" w:space="0"/>
            </w:tcBorders>
            <w:shd w:val="clear" w:color="auto" w:fill="auto"/>
            <w:vAlign w:val="center"/>
          </w:tcPr>
          <w:p w14:paraId="6A322EC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Terlaksananya Pemeliharaan Peralatan dan Mesin Lainnya</w:t>
            </w:r>
          </w:p>
        </w:tc>
        <w:tc>
          <w:tcPr>
            <w:tcW w:w="686" w:type="dxa"/>
            <w:tcBorders>
              <w:top w:val="nil"/>
              <w:left w:val="nil"/>
              <w:bottom w:val="single" w:color="auto" w:sz="4" w:space="0"/>
              <w:right w:val="single" w:color="auto" w:sz="4" w:space="0"/>
            </w:tcBorders>
            <w:shd w:val="clear" w:color="auto" w:fill="auto"/>
            <w:vAlign w:val="center"/>
          </w:tcPr>
          <w:p w14:paraId="223926D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142 </w:t>
            </w:r>
          </w:p>
        </w:tc>
        <w:tc>
          <w:tcPr>
            <w:tcW w:w="1015" w:type="dxa"/>
            <w:tcBorders>
              <w:top w:val="nil"/>
              <w:left w:val="nil"/>
              <w:bottom w:val="single" w:color="auto" w:sz="4" w:space="0"/>
              <w:right w:val="single" w:color="auto" w:sz="4" w:space="0"/>
            </w:tcBorders>
            <w:shd w:val="clear" w:color="auto" w:fill="auto"/>
            <w:vAlign w:val="center"/>
          </w:tcPr>
          <w:p w14:paraId="0594CA5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auto" w:fill="auto"/>
            <w:vAlign w:val="center"/>
          </w:tcPr>
          <w:p w14:paraId="3822840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142 </w:t>
            </w:r>
          </w:p>
        </w:tc>
        <w:tc>
          <w:tcPr>
            <w:tcW w:w="1117" w:type="dxa"/>
            <w:tcBorders>
              <w:top w:val="nil"/>
              <w:left w:val="nil"/>
              <w:bottom w:val="single" w:color="auto" w:sz="4" w:space="0"/>
              <w:right w:val="single" w:color="auto" w:sz="4" w:space="0"/>
            </w:tcBorders>
            <w:shd w:val="clear" w:color="auto" w:fill="auto"/>
            <w:vAlign w:val="center"/>
          </w:tcPr>
          <w:p w14:paraId="1F30E5E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auto" w:fill="auto"/>
            <w:vAlign w:val="center"/>
          </w:tcPr>
          <w:p w14:paraId="31EFA59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142 </w:t>
            </w:r>
          </w:p>
        </w:tc>
        <w:tc>
          <w:tcPr>
            <w:tcW w:w="1093" w:type="dxa"/>
            <w:tcBorders>
              <w:top w:val="nil"/>
              <w:left w:val="nil"/>
              <w:bottom w:val="single" w:color="auto" w:sz="4" w:space="0"/>
              <w:right w:val="single" w:color="auto" w:sz="4" w:space="0"/>
            </w:tcBorders>
            <w:shd w:val="clear" w:color="auto" w:fill="auto"/>
            <w:vAlign w:val="center"/>
          </w:tcPr>
          <w:p w14:paraId="51B00B7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auto" w:fill="auto"/>
            <w:vAlign w:val="center"/>
          </w:tcPr>
          <w:p w14:paraId="69B5836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142 </w:t>
            </w:r>
          </w:p>
        </w:tc>
        <w:tc>
          <w:tcPr>
            <w:tcW w:w="1071" w:type="dxa"/>
            <w:tcBorders>
              <w:top w:val="nil"/>
              <w:left w:val="nil"/>
              <w:bottom w:val="single" w:color="auto" w:sz="4" w:space="0"/>
              <w:right w:val="single" w:color="auto" w:sz="4" w:space="0"/>
            </w:tcBorders>
            <w:shd w:val="clear" w:color="auto" w:fill="auto"/>
            <w:vAlign w:val="center"/>
          </w:tcPr>
          <w:p w14:paraId="737E6A0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992" w:type="dxa"/>
            <w:tcBorders>
              <w:top w:val="nil"/>
              <w:left w:val="nil"/>
              <w:bottom w:val="single" w:color="auto" w:sz="4" w:space="0"/>
              <w:right w:val="single" w:color="auto" w:sz="4" w:space="0"/>
            </w:tcBorders>
            <w:shd w:val="clear" w:color="000000" w:fill="FFFFFF"/>
            <w:vAlign w:val="center"/>
          </w:tcPr>
          <w:p w14:paraId="53B621B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0D38A33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284 </w:t>
            </w:r>
          </w:p>
        </w:tc>
        <w:tc>
          <w:tcPr>
            <w:tcW w:w="1134" w:type="dxa"/>
            <w:tcBorders>
              <w:top w:val="nil"/>
              <w:left w:val="nil"/>
              <w:bottom w:val="single" w:color="auto" w:sz="4" w:space="0"/>
              <w:right w:val="single" w:color="auto" w:sz="4" w:space="0"/>
            </w:tcBorders>
            <w:shd w:val="clear" w:color="000000" w:fill="FFFFFF"/>
            <w:vAlign w:val="center"/>
          </w:tcPr>
          <w:p w14:paraId="50DACCE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200 </w:t>
            </w:r>
          </w:p>
        </w:tc>
      </w:tr>
      <w:tr w14:paraId="27078826">
        <w:tblPrEx>
          <w:tblCellMar>
            <w:top w:w="0" w:type="dxa"/>
            <w:left w:w="108" w:type="dxa"/>
            <w:bottom w:w="0" w:type="dxa"/>
            <w:right w:w="108" w:type="dxa"/>
          </w:tblCellMar>
        </w:tblPrEx>
        <w:trPr>
          <w:trHeight w:val="127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5F059FB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2.16.1.109.9</w:t>
            </w:r>
          </w:p>
        </w:tc>
        <w:tc>
          <w:tcPr>
            <w:tcW w:w="2268" w:type="dxa"/>
            <w:tcBorders>
              <w:top w:val="nil"/>
              <w:left w:val="nil"/>
              <w:bottom w:val="single" w:color="auto" w:sz="4" w:space="0"/>
              <w:right w:val="single" w:color="auto" w:sz="4" w:space="0"/>
            </w:tcBorders>
            <w:shd w:val="clear" w:color="auto" w:fill="auto"/>
            <w:vAlign w:val="center"/>
          </w:tcPr>
          <w:p w14:paraId="75CE1AF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Pemeliharaan/Rehabilitasi Gedung Kantor dan Bangunan Lainnya</w:t>
            </w:r>
          </w:p>
        </w:tc>
        <w:tc>
          <w:tcPr>
            <w:tcW w:w="1843" w:type="dxa"/>
            <w:tcBorders>
              <w:top w:val="nil"/>
              <w:left w:val="nil"/>
              <w:bottom w:val="single" w:color="auto" w:sz="4" w:space="0"/>
              <w:right w:val="single" w:color="auto" w:sz="4" w:space="0"/>
            </w:tcBorders>
            <w:shd w:val="clear" w:color="auto" w:fill="auto"/>
            <w:vAlign w:val="center"/>
          </w:tcPr>
          <w:p w14:paraId="7EED082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Terlaksananya Pemeliharaan/Rehabilitasi Gedung Kantor dan Bangunan Lainnya</w:t>
            </w:r>
          </w:p>
        </w:tc>
        <w:tc>
          <w:tcPr>
            <w:tcW w:w="686" w:type="dxa"/>
            <w:tcBorders>
              <w:top w:val="nil"/>
              <w:left w:val="nil"/>
              <w:bottom w:val="single" w:color="auto" w:sz="4" w:space="0"/>
              <w:right w:val="single" w:color="auto" w:sz="4" w:space="0"/>
            </w:tcBorders>
            <w:shd w:val="clear" w:color="auto" w:fill="auto"/>
            <w:vAlign w:val="center"/>
          </w:tcPr>
          <w:p w14:paraId="665F011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 </w:t>
            </w:r>
          </w:p>
        </w:tc>
        <w:tc>
          <w:tcPr>
            <w:tcW w:w="1015" w:type="dxa"/>
            <w:tcBorders>
              <w:top w:val="nil"/>
              <w:left w:val="nil"/>
              <w:bottom w:val="single" w:color="auto" w:sz="4" w:space="0"/>
              <w:right w:val="single" w:color="auto" w:sz="4" w:space="0"/>
            </w:tcBorders>
            <w:shd w:val="clear" w:color="auto" w:fill="auto"/>
            <w:vAlign w:val="center"/>
          </w:tcPr>
          <w:p w14:paraId="65BA5E8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auto" w:fill="auto"/>
            <w:vAlign w:val="center"/>
          </w:tcPr>
          <w:p w14:paraId="39C8FBD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 </w:t>
            </w:r>
          </w:p>
        </w:tc>
        <w:tc>
          <w:tcPr>
            <w:tcW w:w="1117" w:type="dxa"/>
            <w:tcBorders>
              <w:top w:val="nil"/>
              <w:left w:val="nil"/>
              <w:bottom w:val="single" w:color="auto" w:sz="4" w:space="0"/>
              <w:right w:val="single" w:color="auto" w:sz="4" w:space="0"/>
            </w:tcBorders>
            <w:shd w:val="clear" w:color="auto" w:fill="auto"/>
            <w:vAlign w:val="center"/>
          </w:tcPr>
          <w:p w14:paraId="6E734E8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auto" w:fill="auto"/>
            <w:vAlign w:val="center"/>
          </w:tcPr>
          <w:p w14:paraId="5898C44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 </w:t>
            </w:r>
          </w:p>
        </w:tc>
        <w:tc>
          <w:tcPr>
            <w:tcW w:w="1093" w:type="dxa"/>
            <w:tcBorders>
              <w:top w:val="nil"/>
              <w:left w:val="nil"/>
              <w:bottom w:val="single" w:color="auto" w:sz="4" w:space="0"/>
              <w:right w:val="single" w:color="auto" w:sz="4" w:space="0"/>
            </w:tcBorders>
            <w:shd w:val="clear" w:color="auto" w:fill="auto"/>
            <w:vAlign w:val="center"/>
          </w:tcPr>
          <w:p w14:paraId="77AE777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auto" w:fill="auto"/>
            <w:vAlign w:val="center"/>
          </w:tcPr>
          <w:p w14:paraId="7B2AC9E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 </w:t>
            </w:r>
          </w:p>
        </w:tc>
        <w:tc>
          <w:tcPr>
            <w:tcW w:w="1071" w:type="dxa"/>
            <w:tcBorders>
              <w:top w:val="nil"/>
              <w:left w:val="nil"/>
              <w:bottom w:val="single" w:color="auto" w:sz="4" w:space="0"/>
              <w:right w:val="single" w:color="auto" w:sz="4" w:space="0"/>
            </w:tcBorders>
            <w:shd w:val="clear" w:color="auto" w:fill="auto"/>
            <w:vAlign w:val="center"/>
          </w:tcPr>
          <w:p w14:paraId="338FA41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992" w:type="dxa"/>
            <w:tcBorders>
              <w:top w:val="nil"/>
              <w:left w:val="nil"/>
              <w:bottom w:val="single" w:color="auto" w:sz="4" w:space="0"/>
              <w:right w:val="single" w:color="auto" w:sz="4" w:space="0"/>
            </w:tcBorders>
            <w:shd w:val="clear" w:color="000000" w:fill="FFFFFF"/>
            <w:vAlign w:val="center"/>
          </w:tcPr>
          <w:p w14:paraId="2895E63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19AE5F4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134" w:type="dxa"/>
            <w:tcBorders>
              <w:top w:val="nil"/>
              <w:left w:val="nil"/>
              <w:bottom w:val="single" w:color="auto" w:sz="4" w:space="0"/>
              <w:right w:val="single" w:color="auto" w:sz="4" w:space="0"/>
            </w:tcBorders>
            <w:shd w:val="clear" w:color="000000" w:fill="FFFFFF"/>
            <w:vAlign w:val="center"/>
          </w:tcPr>
          <w:p w14:paraId="51899AE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200 </w:t>
            </w:r>
          </w:p>
        </w:tc>
      </w:tr>
      <w:tr w14:paraId="6C038CED">
        <w:tblPrEx>
          <w:tblCellMar>
            <w:top w:w="0" w:type="dxa"/>
            <w:left w:w="108" w:type="dxa"/>
            <w:bottom w:w="0" w:type="dxa"/>
            <w:right w:w="108" w:type="dxa"/>
          </w:tblCellMar>
        </w:tblPrEx>
        <w:trPr>
          <w:trHeight w:val="930" w:hRule="atLeast"/>
        </w:trPr>
        <w:tc>
          <w:tcPr>
            <w:tcW w:w="1134" w:type="dxa"/>
            <w:tcBorders>
              <w:top w:val="nil"/>
              <w:left w:val="single" w:color="auto" w:sz="4" w:space="0"/>
              <w:bottom w:val="single" w:color="auto" w:sz="4" w:space="0"/>
              <w:right w:val="single" w:color="auto" w:sz="4" w:space="0"/>
            </w:tcBorders>
            <w:shd w:val="clear" w:color="000000" w:fill="B8CCE4"/>
            <w:vAlign w:val="center"/>
          </w:tcPr>
          <w:p w14:paraId="66FEEE8C">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2.16.3.</w:t>
            </w:r>
          </w:p>
        </w:tc>
        <w:tc>
          <w:tcPr>
            <w:tcW w:w="2268" w:type="dxa"/>
            <w:tcBorders>
              <w:top w:val="nil"/>
              <w:left w:val="nil"/>
              <w:bottom w:val="single" w:color="auto" w:sz="4" w:space="0"/>
              <w:right w:val="single" w:color="auto" w:sz="4" w:space="0"/>
            </w:tcBorders>
            <w:shd w:val="clear" w:color="000000" w:fill="B8CCE4"/>
            <w:vAlign w:val="center"/>
          </w:tcPr>
          <w:p w14:paraId="5D125B6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PROGRAM PENGELOLAAN APLIKASI INFORMATIKA</w:t>
            </w:r>
          </w:p>
        </w:tc>
        <w:tc>
          <w:tcPr>
            <w:tcW w:w="1843" w:type="dxa"/>
            <w:tcBorders>
              <w:top w:val="nil"/>
              <w:left w:val="nil"/>
              <w:bottom w:val="single" w:color="auto" w:sz="4" w:space="0"/>
              <w:right w:val="single" w:color="auto" w:sz="4" w:space="0"/>
            </w:tcBorders>
            <w:shd w:val="clear" w:color="000000" w:fill="B8CCE4"/>
            <w:vAlign w:val="center"/>
          </w:tcPr>
          <w:p w14:paraId="244989DD">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Pemenuhan Indikator SPBE</w:t>
            </w:r>
          </w:p>
        </w:tc>
        <w:tc>
          <w:tcPr>
            <w:tcW w:w="686" w:type="dxa"/>
            <w:tcBorders>
              <w:top w:val="nil"/>
              <w:left w:val="nil"/>
              <w:bottom w:val="single" w:color="auto" w:sz="4" w:space="0"/>
              <w:right w:val="single" w:color="auto" w:sz="4" w:space="0"/>
            </w:tcBorders>
            <w:shd w:val="clear" w:color="000000" w:fill="B8CCE4"/>
            <w:vAlign w:val="center"/>
          </w:tcPr>
          <w:p w14:paraId="343A9809">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90 </w:t>
            </w:r>
          </w:p>
        </w:tc>
        <w:tc>
          <w:tcPr>
            <w:tcW w:w="1015" w:type="dxa"/>
            <w:tcBorders>
              <w:top w:val="nil"/>
              <w:left w:val="nil"/>
              <w:bottom w:val="single" w:color="auto" w:sz="4" w:space="0"/>
              <w:right w:val="single" w:color="auto" w:sz="4" w:space="0"/>
            </w:tcBorders>
            <w:shd w:val="clear" w:color="000000" w:fill="B8CCE4"/>
            <w:vAlign w:val="center"/>
          </w:tcPr>
          <w:p w14:paraId="46E7665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Persen </w:t>
            </w:r>
          </w:p>
        </w:tc>
        <w:tc>
          <w:tcPr>
            <w:tcW w:w="749" w:type="dxa"/>
            <w:tcBorders>
              <w:top w:val="nil"/>
              <w:left w:val="nil"/>
              <w:bottom w:val="single" w:color="auto" w:sz="4" w:space="0"/>
              <w:right w:val="single" w:color="auto" w:sz="4" w:space="0"/>
            </w:tcBorders>
            <w:shd w:val="clear" w:color="000000" w:fill="B8CCE4"/>
            <w:vAlign w:val="center"/>
          </w:tcPr>
          <w:p w14:paraId="364CEB1F">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17" w:type="dxa"/>
            <w:tcBorders>
              <w:top w:val="nil"/>
              <w:left w:val="nil"/>
              <w:bottom w:val="single" w:color="auto" w:sz="4" w:space="0"/>
              <w:right w:val="single" w:color="auto" w:sz="4" w:space="0"/>
            </w:tcBorders>
            <w:shd w:val="clear" w:color="000000" w:fill="B8CCE4"/>
            <w:vAlign w:val="center"/>
          </w:tcPr>
          <w:p w14:paraId="3FE4D8DB">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749" w:type="dxa"/>
            <w:tcBorders>
              <w:top w:val="nil"/>
              <w:left w:val="nil"/>
              <w:bottom w:val="single" w:color="auto" w:sz="4" w:space="0"/>
              <w:right w:val="single" w:color="auto" w:sz="4" w:space="0"/>
            </w:tcBorders>
            <w:shd w:val="clear" w:color="000000" w:fill="B8CCE4"/>
            <w:vAlign w:val="center"/>
          </w:tcPr>
          <w:p w14:paraId="4960262B">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89 </w:t>
            </w:r>
          </w:p>
        </w:tc>
        <w:tc>
          <w:tcPr>
            <w:tcW w:w="1093" w:type="dxa"/>
            <w:tcBorders>
              <w:top w:val="nil"/>
              <w:left w:val="nil"/>
              <w:bottom w:val="single" w:color="auto" w:sz="4" w:space="0"/>
              <w:right w:val="single" w:color="auto" w:sz="4" w:space="0"/>
            </w:tcBorders>
            <w:shd w:val="clear" w:color="000000" w:fill="B8CCE4"/>
            <w:vAlign w:val="center"/>
          </w:tcPr>
          <w:p w14:paraId="08A52CF2">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Persen </w:t>
            </w:r>
          </w:p>
        </w:tc>
        <w:tc>
          <w:tcPr>
            <w:tcW w:w="749" w:type="dxa"/>
            <w:tcBorders>
              <w:top w:val="nil"/>
              <w:left w:val="nil"/>
              <w:bottom w:val="single" w:color="auto" w:sz="4" w:space="0"/>
              <w:right w:val="single" w:color="auto" w:sz="4" w:space="0"/>
            </w:tcBorders>
            <w:shd w:val="clear" w:color="000000" w:fill="B8CCE4"/>
            <w:vAlign w:val="center"/>
          </w:tcPr>
          <w:p w14:paraId="43B9F3EA">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89 </w:t>
            </w:r>
          </w:p>
        </w:tc>
        <w:tc>
          <w:tcPr>
            <w:tcW w:w="1071" w:type="dxa"/>
            <w:tcBorders>
              <w:top w:val="nil"/>
              <w:left w:val="nil"/>
              <w:bottom w:val="single" w:color="auto" w:sz="4" w:space="0"/>
              <w:right w:val="single" w:color="auto" w:sz="4" w:space="0"/>
            </w:tcBorders>
            <w:shd w:val="clear" w:color="000000" w:fill="B8CCE4"/>
            <w:vAlign w:val="center"/>
          </w:tcPr>
          <w:p w14:paraId="4FCF341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Persen </w:t>
            </w:r>
          </w:p>
        </w:tc>
        <w:tc>
          <w:tcPr>
            <w:tcW w:w="992" w:type="dxa"/>
            <w:tcBorders>
              <w:top w:val="nil"/>
              <w:left w:val="nil"/>
              <w:bottom w:val="single" w:color="auto" w:sz="4" w:space="0"/>
              <w:right w:val="single" w:color="auto" w:sz="4" w:space="0"/>
            </w:tcBorders>
            <w:shd w:val="clear" w:color="000000" w:fill="B8CCE4"/>
            <w:vAlign w:val="center"/>
          </w:tcPr>
          <w:p w14:paraId="5B0E5F9F">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5" w:type="dxa"/>
            <w:tcBorders>
              <w:top w:val="nil"/>
              <w:left w:val="nil"/>
              <w:bottom w:val="single" w:color="auto" w:sz="4" w:space="0"/>
              <w:right w:val="single" w:color="auto" w:sz="4" w:space="0"/>
            </w:tcBorders>
            <w:shd w:val="clear" w:color="000000" w:fill="B8CCE4"/>
            <w:vAlign w:val="center"/>
          </w:tcPr>
          <w:p w14:paraId="51774DF9">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4" w:type="dxa"/>
            <w:tcBorders>
              <w:top w:val="nil"/>
              <w:left w:val="nil"/>
              <w:bottom w:val="single" w:color="auto" w:sz="4" w:space="0"/>
              <w:right w:val="single" w:color="auto" w:sz="4" w:space="0"/>
            </w:tcBorders>
            <w:shd w:val="clear" w:color="000000" w:fill="B8CCE4"/>
            <w:vAlign w:val="center"/>
          </w:tcPr>
          <w:p w14:paraId="68F722EB">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r>
      <w:tr w14:paraId="66EB5EC4">
        <w:tblPrEx>
          <w:tblCellMar>
            <w:top w:w="0" w:type="dxa"/>
            <w:left w:w="108" w:type="dxa"/>
            <w:bottom w:w="0" w:type="dxa"/>
            <w:right w:w="108" w:type="dxa"/>
          </w:tblCellMar>
        </w:tblPrEx>
        <w:trPr>
          <w:trHeight w:val="1860" w:hRule="atLeast"/>
        </w:trPr>
        <w:tc>
          <w:tcPr>
            <w:tcW w:w="1134" w:type="dxa"/>
            <w:tcBorders>
              <w:top w:val="nil"/>
              <w:left w:val="single" w:color="auto" w:sz="4" w:space="0"/>
              <w:bottom w:val="single" w:color="auto" w:sz="4" w:space="0"/>
              <w:right w:val="single" w:color="auto" w:sz="4" w:space="0"/>
            </w:tcBorders>
            <w:shd w:val="clear" w:color="000000" w:fill="EBF1DE"/>
            <w:vAlign w:val="center"/>
          </w:tcPr>
          <w:p w14:paraId="5F424E17">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2.16.3.101.</w:t>
            </w:r>
          </w:p>
        </w:tc>
        <w:tc>
          <w:tcPr>
            <w:tcW w:w="2268" w:type="dxa"/>
            <w:tcBorders>
              <w:top w:val="nil"/>
              <w:left w:val="nil"/>
              <w:bottom w:val="single" w:color="auto" w:sz="4" w:space="0"/>
              <w:right w:val="single" w:color="auto" w:sz="4" w:space="0"/>
            </w:tcBorders>
            <w:shd w:val="clear" w:color="000000" w:fill="EBF1DE"/>
            <w:vAlign w:val="center"/>
          </w:tcPr>
          <w:p w14:paraId="0DBABB13">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Pengelolaan Nama Domain yang Telah ditetapkan oleh Pemerintah Pusat dan Sub Domain di Lingkup Pemerintah Daerah Provinsi</w:t>
            </w:r>
          </w:p>
        </w:tc>
        <w:tc>
          <w:tcPr>
            <w:tcW w:w="1843" w:type="dxa"/>
            <w:tcBorders>
              <w:top w:val="nil"/>
              <w:left w:val="nil"/>
              <w:bottom w:val="single" w:color="auto" w:sz="4" w:space="0"/>
              <w:right w:val="single" w:color="auto" w:sz="4" w:space="0"/>
            </w:tcBorders>
            <w:shd w:val="clear" w:color="000000" w:fill="EBF1DE"/>
            <w:vAlign w:val="center"/>
          </w:tcPr>
          <w:p w14:paraId="4FA77EE6">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Terlaksananya Pengelolaan Nama Domain yang Telah ditetapkan oleh Pemerintah Pusat dan Sub Domain Pemerintah Provinsi Riau</w:t>
            </w:r>
          </w:p>
        </w:tc>
        <w:tc>
          <w:tcPr>
            <w:tcW w:w="686" w:type="dxa"/>
            <w:tcBorders>
              <w:top w:val="nil"/>
              <w:left w:val="nil"/>
              <w:bottom w:val="single" w:color="auto" w:sz="4" w:space="0"/>
              <w:right w:val="single" w:color="auto" w:sz="4" w:space="0"/>
            </w:tcBorders>
            <w:shd w:val="clear" w:color="000000" w:fill="EBF1DE"/>
            <w:vAlign w:val="center"/>
          </w:tcPr>
          <w:p w14:paraId="67BC23D4">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3 </w:t>
            </w:r>
          </w:p>
        </w:tc>
        <w:tc>
          <w:tcPr>
            <w:tcW w:w="1015" w:type="dxa"/>
            <w:tcBorders>
              <w:top w:val="nil"/>
              <w:left w:val="nil"/>
              <w:bottom w:val="single" w:color="auto" w:sz="4" w:space="0"/>
              <w:right w:val="single" w:color="auto" w:sz="4" w:space="0"/>
            </w:tcBorders>
            <w:shd w:val="clear" w:color="000000" w:fill="EBF1DE"/>
            <w:vAlign w:val="center"/>
          </w:tcPr>
          <w:p w14:paraId="37B779E5">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000000" w:fill="EBF1DE"/>
            <w:vAlign w:val="center"/>
          </w:tcPr>
          <w:p w14:paraId="14CC2607">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17" w:type="dxa"/>
            <w:tcBorders>
              <w:top w:val="nil"/>
              <w:left w:val="nil"/>
              <w:bottom w:val="single" w:color="auto" w:sz="4" w:space="0"/>
              <w:right w:val="single" w:color="auto" w:sz="4" w:space="0"/>
            </w:tcBorders>
            <w:shd w:val="clear" w:color="000000" w:fill="EBF1DE"/>
            <w:vAlign w:val="center"/>
          </w:tcPr>
          <w:p w14:paraId="76DB9A3B">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749" w:type="dxa"/>
            <w:tcBorders>
              <w:top w:val="nil"/>
              <w:left w:val="nil"/>
              <w:bottom w:val="single" w:color="auto" w:sz="4" w:space="0"/>
              <w:right w:val="single" w:color="auto" w:sz="4" w:space="0"/>
            </w:tcBorders>
            <w:shd w:val="clear" w:color="000000" w:fill="EBF1DE"/>
            <w:vAlign w:val="center"/>
          </w:tcPr>
          <w:p w14:paraId="61B8B26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 </w:t>
            </w:r>
          </w:p>
        </w:tc>
        <w:tc>
          <w:tcPr>
            <w:tcW w:w="1093" w:type="dxa"/>
            <w:tcBorders>
              <w:top w:val="nil"/>
              <w:left w:val="nil"/>
              <w:bottom w:val="single" w:color="auto" w:sz="4" w:space="0"/>
              <w:right w:val="single" w:color="auto" w:sz="4" w:space="0"/>
            </w:tcBorders>
            <w:shd w:val="clear" w:color="000000" w:fill="EBF1DE"/>
            <w:vAlign w:val="center"/>
          </w:tcPr>
          <w:p w14:paraId="05A12C0E">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000000" w:fill="EBF1DE"/>
            <w:vAlign w:val="center"/>
          </w:tcPr>
          <w:p w14:paraId="1323DA9F">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 </w:t>
            </w:r>
          </w:p>
        </w:tc>
        <w:tc>
          <w:tcPr>
            <w:tcW w:w="1071" w:type="dxa"/>
            <w:tcBorders>
              <w:top w:val="nil"/>
              <w:left w:val="nil"/>
              <w:bottom w:val="single" w:color="auto" w:sz="4" w:space="0"/>
              <w:right w:val="single" w:color="auto" w:sz="4" w:space="0"/>
            </w:tcBorders>
            <w:shd w:val="clear" w:color="000000" w:fill="EBF1DE"/>
            <w:vAlign w:val="center"/>
          </w:tcPr>
          <w:p w14:paraId="6186CED1">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Unit </w:t>
            </w:r>
          </w:p>
        </w:tc>
        <w:tc>
          <w:tcPr>
            <w:tcW w:w="992" w:type="dxa"/>
            <w:tcBorders>
              <w:top w:val="nil"/>
              <w:left w:val="nil"/>
              <w:bottom w:val="single" w:color="auto" w:sz="4" w:space="0"/>
              <w:right w:val="single" w:color="auto" w:sz="4" w:space="0"/>
            </w:tcBorders>
            <w:shd w:val="clear" w:color="000000" w:fill="EBF1DE"/>
            <w:vAlign w:val="center"/>
          </w:tcPr>
          <w:p w14:paraId="0BB90597">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5" w:type="dxa"/>
            <w:tcBorders>
              <w:top w:val="nil"/>
              <w:left w:val="nil"/>
              <w:bottom w:val="single" w:color="auto" w:sz="4" w:space="0"/>
              <w:right w:val="single" w:color="auto" w:sz="4" w:space="0"/>
            </w:tcBorders>
            <w:shd w:val="clear" w:color="000000" w:fill="EBF1DE"/>
            <w:vAlign w:val="center"/>
          </w:tcPr>
          <w:p w14:paraId="54182747">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4" w:type="dxa"/>
            <w:tcBorders>
              <w:top w:val="nil"/>
              <w:left w:val="nil"/>
              <w:bottom w:val="single" w:color="auto" w:sz="4" w:space="0"/>
              <w:right w:val="single" w:color="auto" w:sz="4" w:space="0"/>
            </w:tcBorders>
            <w:shd w:val="clear" w:color="000000" w:fill="EBF1DE"/>
            <w:vAlign w:val="center"/>
          </w:tcPr>
          <w:p w14:paraId="3DA7BC3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r>
      <w:tr w14:paraId="3A50472F">
        <w:tblPrEx>
          <w:tblCellMar>
            <w:top w:w="0" w:type="dxa"/>
            <w:left w:w="108" w:type="dxa"/>
            <w:bottom w:w="0" w:type="dxa"/>
            <w:right w:w="108" w:type="dxa"/>
          </w:tblCellMar>
        </w:tblPrEx>
        <w:trPr>
          <w:trHeight w:val="1290"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6E9F838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2.16.3.101.3</w:t>
            </w:r>
          </w:p>
        </w:tc>
        <w:tc>
          <w:tcPr>
            <w:tcW w:w="2268" w:type="dxa"/>
            <w:tcBorders>
              <w:top w:val="nil"/>
              <w:left w:val="nil"/>
              <w:bottom w:val="single" w:color="auto" w:sz="4" w:space="0"/>
              <w:right w:val="single" w:color="auto" w:sz="4" w:space="0"/>
            </w:tcBorders>
            <w:shd w:val="clear" w:color="auto" w:fill="auto"/>
            <w:vAlign w:val="center"/>
          </w:tcPr>
          <w:p w14:paraId="7885DBA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Penyelenggaraan Sistem Jaringan Intra Pemerintah Daerah</w:t>
            </w:r>
          </w:p>
        </w:tc>
        <w:tc>
          <w:tcPr>
            <w:tcW w:w="1843" w:type="dxa"/>
            <w:tcBorders>
              <w:top w:val="nil"/>
              <w:left w:val="nil"/>
              <w:bottom w:val="single" w:color="auto" w:sz="4" w:space="0"/>
              <w:right w:val="single" w:color="auto" w:sz="4" w:space="0"/>
            </w:tcBorders>
            <w:shd w:val="clear" w:color="auto" w:fill="auto"/>
            <w:vAlign w:val="center"/>
          </w:tcPr>
          <w:p w14:paraId="4249BC5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Terlaksananya Penyelenggaraan Sistem Jaringan Intra Pemerintah Daerah</w:t>
            </w:r>
          </w:p>
        </w:tc>
        <w:tc>
          <w:tcPr>
            <w:tcW w:w="686" w:type="dxa"/>
            <w:tcBorders>
              <w:top w:val="nil"/>
              <w:left w:val="nil"/>
              <w:bottom w:val="single" w:color="auto" w:sz="4" w:space="0"/>
              <w:right w:val="single" w:color="auto" w:sz="4" w:space="0"/>
            </w:tcBorders>
            <w:shd w:val="clear" w:color="auto" w:fill="auto"/>
            <w:vAlign w:val="center"/>
          </w:tcPr>
          <w:p w14:paraId="21CB218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3 </w:t>
            </w:r>
          </w:p>
        </w:tc>
        <w:tc>
          <w:tcPr>
            <w:tcW w:w="1015" w:type="dxa"/>
            <w:tcBorders>
              <w:top w:val="nil"/>
              <w:left w:val="nil"/>
              <w:bottom w:val="single" w:color="auto" w:sz="4" w:space="0"/>
              <w:right w:val="single" w:color="auto" w:sz="4" w:space="0"/>
            </w:tcBorders>
            <w:shd w:val="clear" w:color="auto" w:fill="auto"/>
            <w:vAlign w:val="center"/>
          </w:tcPr>
          <w:p w14:paraId="08D1522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auto" w:fill="auto"/>
            <w:vAlign w:val="center"/>
          </w:tcPr>
          <w:p w14:paraId="614907B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 </w:t>
            </w:r>
          </w:p>
        </w:tc>
        <w:tc>
          <w:tcPr>
            <w:tcW w:w="1117" w:type="dxa"/>
            <w:tcBorders>
              <w:top w:val="nil"/>
              <w:left w:val="nil"/>
              <w:bottom w:val="single" w:color="auto" w:sz="4" w:space="0"/>
              <w:right w:val="single" w:color="auto" w:sz="4" w:space="0"/>
            </w:tcBorders>
            <w:shd w:val="clear" w:color="auto" w:fill="auto"/>
            <w:vAlign w:val="center"/>
          </w:tcPr>
          <w:p w14:paraId="49B9F31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auto" w:fill="auto"/>
            <w:vAlign w:val="center"/>
          </w:tcPr>
          <w:p w14:paraId="7DB06E2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93" w:type="dxa"/>
            <w:tcBorders>
              <w:top w:val="nil"/>
              <w:left w:val="nil"/>
              <w:bottom w:val="single" w:color="auto" w:sz="4" w:space="0"/>
              <w:right w:val="single" w:color="auto" w:sz="4" w:space="0"/>
            </w:tcBorders>
            <w:shd w:val="clear" w:color="auto" w:fill="auto"/>
            <w:vAlign w:val="center"/>
          </w:tcPr>
          <w:p w14:paraId="747DFCF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auto" w:fill="auto"/>
            <w:vAlign w:val="center"/>
          </w:tcPr>
          <w:p w14:paraId="205DADA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71" w:type="dxa"/>
            <w:tcBorders>
              <w:top w:val="nil"/>
              <w:left w:val="nil"/>
              <w:bottom w:val="single" w:color="auto" w:sz="4" w:space="0"/>
              <w:right w:val="single" w:color="auto" w:sz="4" w:space="0"/>
            </w:tcBorders>
            <w:shd w:val="clear" w:color="auto" w:fill="auto"/>
            <w:vAlign w:val="center"/>
          </w:tcPr>
          <w:p w14:paraId="44DB9C2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992" w:type="dxa"/>
            <w:tcBorders>
              <w:top w:val="nil"/>
              <w:left w:val="nil"/>
              <w:bottom w:val="single" w:color="auto" w:sz="4" w:space="0"/>
              <w:right w:val="single" w:color="auto" w:sz="4" w:space="0"/>
            </w:tcBorders>
            <w:shd w:val="clear" w:color="000000" w:fill="FFFFFF"/>
            <w:vAlign w:val="center"/>
          </w:tcPr>
          <w:p w14:paraId="3801B49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347A08C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134" w:type="dxa"/>
            <w:tcBorders>
              <w:top w:val="nil"/>
              <w:left w:val="nil"/>
              <w:bottom w:val="single" w:color="auto" w:sz="4" w:space="0"/>
              <w:right w:val="single" w:color="auto" w:sz="4" w:space="0"/>
            </w:tcBorders>
            <w:shd w:val="clear" w:color="000000" w:fill="FFFFFF"/>
            <w:vAlign w:val="center"/>
          </w:tcPr>
          <w:p w14:paraId="48B09BA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33 </w:t>
            </w:r>
          </w:p>
        </w:tc>
      </w:tr>
      <w:tr w14:paraId="4D30BFCB">
        <w:tblPrEx>
          <w:tblCellMar>
            <w:top w:w="0" w:type="dxa"/>
            <w:left w:w="108" w:type="dxa"/>
            <w:bottom w:w="0" w:type="dxa"/>
            <w:right w:w="108" w:type="dxa"/>
          </w:tblCellMar>
        </w:tblPrEx>
        <w:trPr>
          <w:trHeight w:val="1350" w:hRule="atLeast"/>
        </w:trPr>
        <w:tc>
          <w:tcPr>
            <w:tcW w:w="1134" w:type="dxa"/>
            <w:tcBorders>
              <w:top w:val="nil"/>
              <w:left w:val="single" w:color="auto" w:sz="4" w:space="0"/>
              <w:bottom w:val="single" w:color="auto" w:sz="4" w:space="0"/>
              <w:right w:val="single" w:color="auto" w:sz="4" w:space="0"/>
            </w:tcBorders>
            <w:shd w:val="clear" w:color="000000" w:fill="EBF1DE"/>
            <w:vAlign w:val="center"/>
          </w:tcPr>
          <w:p w14:paraId="34C7B70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2.16.3.102.</w:t>
            </w:r>
          </w:p>
        </w:tc>
        <w:tc>
          <w:tcPr>
            <w:tcW w:w="2268" w:type="dxa"/>
            <w:tcBorders>
              <w:top w:val="nil"/>
              <w:left w:val="nil"/>
              <w:bottom w:val="single" w:color="auto" w:sz="4" w:space="0"/>
              <w:right w:val="single" w:color="auto" w:sz="4" w:space="0"/>
            </w:tcBorders>
            <w:shd w:val="clear" w:color="000000" w:fill="EBF1DE"/>
            <w:vAlign w:val="center"/>
          </w:tcPr>
          <w:p w14:paraId="6CC58964">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Pengelolaan E-government di Lingkup Pemerintah Daerah Provinsi</w:t>
            </w:r>
          </w:p>
        </w:tc>
        <w:tc>
          <w:tcPr>
            <w:tcW w:w="1843" w:type="dxa"/>
            <w:tcBorders>
              <w:top w:val="nil"/>
              <w:left w:val="nil"/>
              <w:bottom w:val="single" w:color="auto" w:sz="4" w:space="0"/>
              <w:right w:val="single" w:color="auto" w:sz="4" w:space="0"/>
            </w:tcBorders>
            <w:shd w:val="clear" w:color="000000" w:fill="EBF1DE"/>
            <w:vAlign w:val="center"/>
          </w:tcPr>
          <w:p w14:paraId="7134B936">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Terlaksananya Pengelolaan e goverment Pemerintah Provinsi Riau</w:t>
            </w:r>
          </w:p>
        </w:tc>
        <w:tc>
          <w:tcPr>
            <w:tcW w:w="686" w:type="dxa"/>
            <w:tcBorders>
              <w:top w:val="nil"/>
              <w:left w:val="nil"/>
              <w:bottom w:val="single" w:color="auto" w:sz="4" w:space="0"/>
              <w:right w:val="single" w:color="auto" w:sz="4" w:space="0"/>
            </w:tcBorders>
            <w:shd w:val="clear" w:color="000000" w:fill="EBF1DE"/>
            <w:vAlign w:val="center"/>
          </w:tcPr>
          <w:p w14:paraId="0EB23E7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20 </w:t>
            </w:r>
          </w:p>
        </w:tc>
        <w:tc>
          <w:tcPr>
            <w:tcW w:w="1015" w:type="dxa"/>
            <w:tcBorders>
              <w:top w:val="nil"/>
              <w:left w:val="nil"/>
              <w:bottom w:val="single" w:color="auto" w:sz="4" w:space="0"/>
              <w:right w:val="single" w:color="auto" w:sz="4" w:space="0"/>
            </w:tcBorders>
            <w:shd w:val="clear" w:color="000000" w:fill="EBF1DE"/>
            <w:vAlign w:val="center"/>
          </w:tcPr>
          <w:p w14:paraId="6711FEDD">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000000" w:fill="EBF1DE"/>
            <w:vAlign w:val="center"/>
          </w:tcPr>
          <w:p w14:paraId="386B5C9F">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17" w:type="dxa"/>
            <w:tcBorders>
              <w:top w:val="nil"/>
              <w:left w:val="nil"/>
              <w:bottom w:val="single" w:color="auto" w:sz="4" w:space="0"/>
              <w:right w:val="single" w:color="auto" w:sz="4" w:space="0"/>
            </w:tcBorders>
            <w:shd w:val="clear" w:color="000000" w:fill="EBF1DE"/>
            <w:vAlign w:val="center"/>
          </w:tcPr>
          <w:p w14:paraId="09CD0EAA">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r>
              <w:rPr>
                <w:rFonts w:ascii="Cambria" w:hAnsi="Cambria" w:eastAsia="Times New Roman" w:cs="Calibri"/>
                <w:sz w:val="16"/>
                <w:szCs w:val="16"/>
                <w:lang w:val="id-ID" w:eastAsia="id-ID"/>
              </w:rPr>
              <w:t>Dokumen</w:t>
            </w:r>
          </w:p>
        </w:tc>
        <w:tc>
          <w:tcPr>
            <w:tcW w:w="749" w:type="dxa"/>
            <w:tcBorders>
              <w:top w:val="nil"/>
              <w:left w:val="nil"/>
              <w:bottom w:val="single" w:color="auto" w:sz="4" w:space="0"/>
              <w:right w:val="single" w:color="auto" w:sz="4" w:space="0"/>
            </w:tcBorders>
            <w:shd w:val="clear" w:color="000000" w:fill="EBF1DE"/>
            <w:vAlign w:val="center"/>
          </w:tcPr>
          <w:p w14:paraId="1AB84D8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5 </w:t>
            </w:r>
          </w:p>
        </w:tc>
        <w:tc>
          <w:tcPr>
            <w:tcW w:w="1093" w:type="dxa"/>
            <w:tcBorders>
              <w:top w:val="nil"/>
              <w:left w:val="nil"/>
              <w:bottom w:val="single" w:color="auto" w:sz="4" w:space="0"/>
              <w:right w:val="single" w:color="auto" w:sz="4" w:space="0"/>
            </w:tcBorders>
            <w:shd w:val="clear" w:color="000000" w:fill="EBF1DE"/>
            <w:vAlign w:val="center"/>
          </w:tcPr>
          <w:p w14:paraId="2B81F4C1">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000000" w:fill="EBF1DE"/>
            <w:vAlign w:val="center"/>
          </w:tcPr>
          <w:p w14:paraId="33974E01">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w:t>
            </w:r>
            <w:r>
              <w:rPr>
                <w:rFonts w:ascii="Cambria" w:hAnsi="Cambria" w:eastAsia="Times New Roman" w:cs="Calibri"/>
                <w:b/>
                <w:bCs/>
                <w:sz w:val="16"/>
                <w:szCs w:val="16"/>
                <w:lang w:val="en-US" w:eastAsia="id-ID"/>
              </w:rPr>
              <w:t>5</w:t>
            </w:r>
            <w:r>
              <w:rPr>
                <w:rFonts w:ascii="Cambria" w:hAnsi="Cambria" w:eastAsia="Times New Roman" w:cs="Calibri"/>
                <w:b/>
                <w:bCs/>
                <w:sz w:val="16"/>
                <w:szCs w:val="16"/>
                <w:lang w:val="id-ID" w:eastAsia="id-ID"/>
              </w:rPr>
              <w:t xml:space="preserve"> </w:t>
            </w:r>
          </w:p>
        </w:tc>
        <w:tc>
          <w:tcPr>
            <w:tcW w:w="1071" w:type="dxa"/>
            <w:tcBorders>
              <w:top w:val="nil"/>
              <w:left w:val="nil"/>
              <w:bottom w:val="single" w:color="auto" w:sz="4" w:space="0"/>
              <w:right w:val="single" w:color="auto" w:sz="4" w:space="0"/>
            </w:tcBorders>
            <w:shd w:val="clear" w:color="000000" w:fill="EBF1DE"/>
            <w:vAlign w:val="center"/>
          </w:tcPr>
          <w:p w14:paraId="4E98578D">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Dokumen </w:t>
            </w:r>
          </w:p>
        </w:tc>
        <w:tc>
          <w:tcPr>
            <w:tcW w:w="992" w:type="dxa"/>
            <w:tcBorders>
              <w:top w:val="nil"/>
              <w:left w:val="nil"/>
              <w:bottom w:val="single" w:color="auto" w:sz="4" w:space="0"/>
              <w:right w:val="single" w:color="auto" w:sz="4" w:space="0"/>
            </w:tcBorders>
            <w:shd w:val="clear" w:color="000000" w:fill="EBF1DE"/>
            <w:vAlign w:val="center"/>
          </w:tcPr>
          <w:p w14:paraId="4563983C">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5" w:type="dxa"/>
            <w:tcBorders>
              <w:top w:val="nil"/>
              <w:left w:val="nil"/>
              <w:bottom w:val="single" w:color="auto" w:sz="4" w:space="0"/>
              <w:right w:val="single" w:color="auto" w:sz="4" w:space="0"/>
            </w:tcBorders>
            <w:shd w:val="clear" w:color="000000" w:fill="EBF1DE"/>
            <w:vAlign w:val="center"/>
          </w:tcPr>
          <w:p w14:paraId="18D411BD">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4" w:type="dxa"/>
            <w:tcBorders>
              <w:top w:val="nil"/>
              <w:left w:val="nil"/>
              <w:bottom w:val="single" w:color="auto" w:sz="4" w:space="0"/>
              <w:right w:val="single" w:color="auto" w:sz="4" w:space="0"/>
            </w:tcBorders>
            <w:shd w:val="clear" w:color="000000" w:fill="EBF1DE"/>
            <w:vAlign w:val="center"/>
          </w:tcPr>
          <w:p w14:paraId="1AB92E45">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r>
      <w:tr w14:paraId="13BFC3E8">
        <w:tblPrEx>
          <w:tblCellMar>
            <w:top w:w="0" w:type="dxa"/>
            <w:left w:w="108" w:type="dxa"/>
            <w:bottom w:w="0" w:type="dxa"/>
            <w:right w:w="108" w:type="dxa"/>
          </w:tblCellMar>
        </w:tblPrEx>
        <w:trPr>
          <w:trHeight w:val="1590"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623AA77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2.16.3.102.1</w:t>
            </w:r>
          </w:p>
        </w:tc>
        <w:tc>
          <w:tcPr>
            <w:tcW w:w="2268" w:type="dxa"/>
            <w:tcBorders>
              <w:top w:val="nil"/>
              <w:left w:val="nil"/>
              <w:bottom w:val="single" w:color="auto" w:sz="4" w:space="0"/>
              <w:right w:val="single" w:color="auto" w:sz="4" w:space="0"/>
            </w:tcBorders>
            <w:shd w:val="clear" w:color="auto" w:fill="auto"/>
            <w:vAlign w:val="center"/>
          </w:tcPr>
          <w:p w14:paraId="7F37361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Penatalaksanaan dan Pengawasan E-government dalam Penyelenggaraan Pemerintahan Daerah Provinsi</w:t>
            </w:r>
          </w:p>
        </w:tc>
        <w:tc>
          <w:tcPr>
            <w:tcW w:w="1843" w:type="dxa"/>
            <w:tcBorders>
              <w:top w:val="nil"/>
              <w:left w:val="nil"/>
              <w:bottom w:val="single" w:color="auto" w:sz="4" w:space="0"/>
              <w:right w:val="single" w:color="auto" w:sz="4" w:space="0"/>
            </w:tcBorders>
            <w:shd w:val="clear" w:color="auto" w:fill="auto"/>
            <w:vAlign w:val="center"/>
          </w:tcPr>
          <w:p w14:paraId="0423744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Terlaksananya Penatalaksanaan dan Pengawasan E-government dalam Penyelenggaraan Pemerintahan Daerah Provinsi</w:t>
            </w:r>
          </w:p>
        </w:tc>
        <w:tc>
          <w:tcPr>
            <w:tcW w:w="686" w:type="dxa"/>
            <w:tcBorders>
              <w:top w:val="nil"/>
              <w:left w:val="nil"/>
              <w:bottom w:val="single" w:color="auto" w:sz="4" w:space="0"/>
              <w:right w:val="single" w:color="auto" w:sz="4" w:space="0"/>
            </w:tcBorders>
            <w:shd w:val="clear" w:color="auto" w:fill="auto"/>
            <w:vAlign w:val="center"/>
          </w:tcPr>
          <w:p w14:paraId="5F3103A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17 </w:t>
            </w:r>
          </w:p>
        </w:tc>
        <w:tc>
          <w:tcPr>
            <w:tcW w:w="1015" w:type="dxa"/>
            <w:tcBorders>
              <w:top w:val="nil"/>
              <w:left w:val="nil"/>
              <w:bottom w:val="single" w:color="auto" w:sz="4" w:space="0"/>
              <w:right w:val="single" w:color="auto" w:sz="4" w:space="0"/>
            </w:tcBorders>
            <w:shd w:val="clear" w:color="auto" w:fill="auto"/>
            <w:vAlign w:val="center"/>
          </w:tcPr>
          <w:p w14:paraId="76656C5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2BFB180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5 </w:t>
            </w:r>
          </w:p>
        </w:tc>
        <w:tc>
          <w:tcPr>
            <w:tcW w:w="1117" w:type="dxa"/>
            <w:tcBorders>
              <w:top w:val="nil"/>
              <w:left w:val="nil"/>
              <w:bottom w:val="single" w:color="auto" w:sz="4" w:space="0"/>
              <w:right w:val="single" w:color="auto" w:sz="4" w:space="0"/>
            </w:tcBorders>
            <w:shd w:val="clear" w:color="auto" w:fill="auto"/>
            <w:vAlign w:val="center"/>
          </w:tcPr>
          <w:p w14:paraId="5AD6BD0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7B1FB87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6 </w:t>
            </w:r>
          </w:p>
        </w:tc>
        <w:tc>
          <w:tcPr>
            <w:tcW w:w="1093" w:type="dxa"/>
            <w:tcBorders>
              <w:top w:val="nil"/>
              <w:left w:val="nil"/>
              <w:bottom w:val="single" w:color="auto" w:sz="4" w:space="0"/>
              <w:right w:val="single" w:color="auto" w:sz="4" w:space="0"/>
            </w:tcBorders>
            <w:shd w:val="clear" w:color="auto" w:fill="auto"/>
            <w:vAlign w:val="center"/>
          </w:tcPr>
          <w:p w14:paraId="0AF4D38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6D628B5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w:t>
            </w:r>
            <w:r>
              <w:rPr>
                <w:rFonts w:ascii="Cambria" w:hAnsi="Cambria" w:eastAsia="Times New Roman" w:cs="Calibri"/>
                <w:sz w:val="16"/>
                <w:szCs w:val="16"/>
                <w:lang w:val="en-US" w:eastAsia="id-ID"/>
              </w:rPr>
              <w:t>6</w:t>
            </w:r>
            <w:r>
              <w:rPr>
                <w:rFonts w:ascii="Cambria" w:hAnsi="Cambria" w:eastAsia="Times New Roman" w:cs="Calibri"/>
                <w:sz w:val="16"/>
                <w:szCs w:val="16"/>
                <w:lang w:val="id-ID" w:eastAsia="id-ID"/>
              </w:rPr>
              <w:t xml:space="preserve"> </w:t>
            </w:r>
          </w:p>
        </w:tc>
        <w:tc>
          <w:tcPr>
            <w:tcW w:w="1071" w:type="dxa"/>
            <w:tcBorders>
              <w:top w:val="nil"/>
              <w:left w:val="nil"/>
              <w:bottom w:val="single" w:color="auto" w:sz="4" w:space="0"/>
              <w:right w:val="single" w:color="auto" w:sz="4" w:space="0"/>
            </w:tcBorders>
            <w:shd w:val="clear" w:color="auto" w:fill="auto"/>
            <w:vAlign w:val="center"/>
          </w:tcPr>
          <w:p w14:paraId="7889AC5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992" w:type="dxa"/>
            <w:tcBorders>
              <w:top w:val="nil"/>
              <w:left w:val="nil"/>
              <w:bottom w:val="single" w:color="auto" w:sz="4" w:space="0"/>
              <w:right w:val="single" w:color="auto" w:sz="4" w:space="0"/>
            </w:tcBorders>
            <w:shd w:val="clear" w:color="000000" w:fill="FFFFFF"/>
            <w:vAlign w:val="center"/>
          </w:tcPr>
          <w:p w14:paraId="54A5E7D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83 </w:t>
            </w:r>
          </w:p>
        </w:tc>
        <w:tc>
          <w:tcPr>
            <w:tcW w:w="1135" w:type="dxa"/>
            <w:tcBorders>
              <w:top w:val="nil"/>
              <w:left w:val="nil"/>
              <w:bottom w:val="single" w:color="auto" w:sz="4" w:space="0"/>
              <w:right w:val="single" w:color="auto" w:sz="4" w:space="0"/>
            </w:tcBorders>
            <w:shd w:val="clear" w:color="000000" w:fill="FFFFFF"/>
            <w:vAlign w:val="center"/>
          </w:tcPr>
          <w:p w14:paraId="7BBAFEC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 </w:t>
            </w:r>
          </w:p>
        </w:tc>
        <w:tc>
          <w:tcPr>
            <w:tcW w:w="1134" w:type="dxa"/>
            <w:tcBorders>
              <w:top w:val="nil"/>
              <w:left w:val="nil"/>
              <w:bottom w:val="single" w:color="auto" w:sz="4" w:space="0"/>
              <w:right w:val="single" w:color="auto" w:sz="4" w:space="0"/>
            </w:tcBorders>
            <w:shd w:val="clear" w:color="000000" w:fill="FFFFFF"/>
            <w:vAlign w:val="center"/>
          </w:tcPr>
          <w:p w14:paraId="4FCD584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59 </w:t>
            </w:r>
          </w:p>
        </w:tc>
      </w:tr>
      <w:tr w14:paraId="591F2048">
        <w:tblPrEx>
          <w:tblCellMar>
            <w:top w:w="0" w:type="dxa"/>
            <w:left w:w="108" w:type="dxa"/>
            <w:bottom w:w="0" w:type="dxa"/>
            <w:right w:w="108" w:type="dxa"/>
          </w:tblCellMar>
        </w:tblPrEx>
        <w:trPr>
          <w:trHeight w:val="82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3ECB4C4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2.16.3.102.3</w:t>
            </w:r>
          </w:p>
        </w:tc>
        <w:tc>
          <w:tcPr>
            <w:tcW w:w="2268" w:type="dxa"/>
            <w:tcBorders>
              <w:top w:val="nil"/>
              <w:left w:val="nil"/>
              <w:bottom w:val="single" w:color="auto" w:sz="4" w:space="0"/>
              <w:right w:val="single" w:color="auto" w:sz="4" w:space="0"/>
            </w:tcBorders>
            <w:shd w:val="clear" w:color="auto" w:fill="auto"/>
            <w:vAlign w:val="center"/>
          </w:tcPr>
          <w:p w14:paraId="183A5E6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Pengelolaan Pusat Data Pemerintahan Daerah</w:t>
            </w:r>
          </w:p>
        </w:tc>
        <w:tc>
          <w:tcPr>
            <w:tcW w:w="1843" w:type="dxa"/>
            <w:tcBorders>
              <w:top w:val="nil"/>
              <w:left w:val="nil"/>
              <w:bottom w:val="single" w:color="auto" w:sz="4" w:space="0"/>
              <w:right w:val="single" w:color="auto" w:sz="4" w:space="0"/>
            </w:tcBorders>
            <w:shd w:val="clear" w:color="auto" w:fill="auto"/>
            <w:vAlign w:val="center"/>
          </w:tcPr>
          <w:p w14:paraId="1244F6C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Terkelolanya Pusat Data Pemerintahan Daerah</w:t>
            </w:r>
          </w:p>
        </w:tc>
        <w:tc>
          <w:tcPr>
            <w:tcW w:w="686" w:type="dxa"/>
            <w:tcBorders>
              <w:top w:val="nil"/>
              <w:left w:val="nil"/>
              <w:bottom w:val="single" w:color="auto" w:sz="4" w:space="0"/>
              <w:right w:val="single" w:color="auto" w:sz="4" w:space="0"/>
            </w:tcBorders>
            <w:shd w:val="clear" w:color="auto" w:fill="auto"/>
            <w:vAlign w:val="center"/>
          </w:tcPr>
          <w:p w14:paraId="7ABCFEB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15" w:type="dxa"/>
            <w:tcBorders>
              <w:top w:val="nil"/>
              <w:left w:val="nil"/>
              <w:bottom w:val="single" w:color="auto" w:sz="4" w:space="0"/>
              <w:right w:val="single" w:color="auto" w:sz="4" w:space="0"/>
            </w:tcBorders>
            <w:shd w:val="clear" w:color="auto" w:fill="auto"/>
            <w:vAlign w:val="center"/>
          </w:tcPr>
          <w:p w14:paraId="3F83E5E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auto" w:fill="auto"/>
            <w:vAlign w:val="center"/>
          </w:tcPr>
          <w:p w14:paraId="4217B6D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117" w:type="dxa"/>
            <w:tcBorders>
              <w:top w:val="nil"/>
              <w:left w:val="nil"/>
              <w:bottom w:val="single" w:color="auto" w:sz="4" w:space="0"/>
              <w:right w:val="single" w:color="auto" w:sz="4" w:space="0"/>
            </w:tcBorders>
            <w:shd w:val="clear" w:color="auto" w:fill="auto"/>
            <w:vAlign w:val="center"/>
          </w:tcPr>
          <w:p w14:paraId="22CE53D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auto" w:fill="auto"/>
            <w:vAlign w:val="center"/>
          </w:tcPr>
          <w:p w14:paraId="60730AA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93" w:type="dxa"/>
            <w:tcBorders>
              <w:top w:val="nil"/>
              <w:left w:val="nil"/>
              <w:bottom w:val="single" w:color="auto" w:sz="4" w:space="0"/>
              <w:right w:val="single" w:color="auto" w:sz="4" w:space="0"/>
            </w:tcBorders>
            <w:shd w:val="clear" w:color="auto" w:fill="auto"/>
            <w:vAlign w:val="center"/>
          </w:tcPr>
          <w:p w14:paraId="386BFD8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auto" w:fill="auto"/>
            <w:vAlign w:val="center"/>
          </w:tcPr>
          <w:p w14:paraId="21E94C7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71" w:type="dxa"/>
            <w:tcBorders>
              <w:top w:val="nil"/>
              <w:left w:val="nil"/>
              <w:bottom w:val="single" w:color="auto" w:sz="4" w:space="0"/>
              <w:right w:val="single" w:color="auto" w:sz="4" w:space="0"/>
            </w:tcBorders>
            <w:shd w:val="clear" w:color="auto" w:fill="auto"/>
            <w:vAlign w:val="center"/>
          </w:tcPr>
          <w:p w14:paraId="0E26CB0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992" w:type="dxa"/>
            <w:tcBorders>
              <w:top w:val="nil"/>
              <w:left w:val="nil"/>
              <w:bottom w:val="single" w:color="auto" w:sz="4" w:space="0"/>
              <w:right w:val="single" w:color="auto" w:sz="4" w:space="0"/>
            </w:tcBorders>
            <w:shd w:val="clear" w:color="000000" w:fill="FFFFFF"/>
            <w:vAlign w:val="center"/>
          </w:tcPr>
          <w:p w14:paraId="0147403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2577E0D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134" w:type="dxa"/>
            <w:tcBorders>
              <w:top w:val="nil"/>
              <w:left w:val="nil"/>
              <w:bottom w:val="single" w:color="auto" w:sz="4" w:space="0"/>
              <w:right w:val="single" w:color="auto" w:sz="4" w:space="0"/>
            </w:tcBorders>
            <w:shd w:val="clear" w:color="000000" w:fill="FFFFFF"/>
            <w:vAlign w:val="center"/>
          </w:tcPr>
          <w:p w14:paraId="02FA586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r>
      <w:tr w14:paraId="70D2F7F2">
        <w:tblPrEx>
          <w:tblCellMar>
            <w:top w:w="0" w:type="dxa"/>
            <w:left w:w="108" w:type="dxa"/>
            <w:bottom w:w="0" w:type="dxa"/>
            <w:right w:w="108" w:type="dxa"/>
          </w:tblCellMar>
        </w:tblPrEx>
        <w:trPr>
          <w:trHeight w:val="118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1A2641B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2.16.3.102.4</w:t>
            </w:r>
          </w:p>
        </w:tc>
        <w:tc>
          <w:tcPr>
            <w:tcW w:w="2268" w:type="dxa"/>
            <w:tcBorders>
              <w:top w:val="nil"/>
              <w:left w:val="nil"/>
              <w:bottom w:val="single" w:color="auto" w:sz="4" w:space="0"/>
              <w:right w:val="single" w:color="auto" w:sz="4" w:space="0"/>
            </w:tcBorders>
            <w:shd w:val="clear" w:color="auto" w:fill="auto"/>
            <w:vAlign w:val="center"/>
          </w:tcPr>
          <w:p w14:paraId="48B3CA3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Penyelenggaraan Sistem Komunikasi Intra Pemerintah Daerah</w:t>
            </w:r>
          </w:p>
        </w:tc>
        <w:tc>
          <w:tcPr>
            <w:tcW w:w="1843" w:type="dxa"/>
            <w:tcBorders>
              <w:top w:val="nil"/>
              <w:left w:val="nil"/>
              <w:bottom w:val="single" w:color="auto" w:sz="4" w:space="0"/>
              <w:right w:val="single" w:color="auto" w:sz="4" w:space="0"/>
            </w:tcBorders>
            <w:shd w:val="clear" w:color="auto" w:fill="auto"/>
            <w:vAlign w:val="center"/>
          </w:tcPr>
          <w:p w14:paraId="34619DC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Terlaksananya Penyelenggaraan Sistem Komunikasi Intra Pemerintah Daerah</w:t>
            </w:r>
          </w:p>
        </w:tc>
        <w:tc>
          <w:tcPr>
            <w:tcW w:w="686" w:type="dxa"/>
            <w:tcBorders>
              <w:top w:val="nil"/>
              <w:left w:val="nil"/>
              <w:bottom w:val="single" w:color="auto" w:sz="4" w:space="0"/>
              <w:right w:val="single" w:color="auto" w:sz="4" w:space="0"/>
            </w:tcBorders>
            <w:shd w:val="clear" w:color="auto" w:fill="auto"/>
            <w:vAlign w:val="center"/>
          </w:tcPr>
          <w:p w14:paraId="1FEF00E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3 </w:t>
            </w:r>
          </w:p>
        </w:tc>
        <w:tc>
          <w:tcPr>
            <w:tcW w:w="1015" w:type="dxa"/>
            <w:tcBorders>
              <w:top w:val="nil"/>
              <w:left w:val="nil"/>
              <w:bottom w:val="single" w:color="auto" w:sz="4" w:space="0"/>
              <w:right w:val="single" w:color="auto" w:sz="4" w:space="0"/>
            </w:tcBorders>
            <w:shd w:val="clear" w:color="auto" w:fill="auto"/>
            <w:vAlign w:val="center"/>
          </w:tcPr>
          <w:p w14:paraId="2F01C84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726D0E0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117" w:type="dxa"/>
            <w:tcBorders>
              <w:top w:val="nil"/>
              <w:left w:val="nil"/>
              <w:bottom w:val="single" w:color="auto" w:sz="4" w:space="0"/>
              <w:right w:val="single" w:color="auto" w:sz="4" w:space="0"/>
            </w:tcBorders>
            <w:shd w:val="clear" w:color="auto" w:fill="auto"/>
            <w:vAlign w:val="center"/>
          </w:tcPr>
          <w:p w14:paraId="5CC0124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en-US" w:eastAsia="id-ID"/>
              </w:rPr>
              <w:t>Dokumen</w:t>
            </w:r>
            <w:r>
              <w:rPr>
                <w:rFonts w:ascii="Cambria" w:hAnsi="Cambria" w:eastAsia="Times New Roman" w:cs="Calibri"/>
                <w:sz w:val="16"/>
                <w:szCs w:val="16"/>
                <w:lang w:val="id-ID" w:eastAsia="id-ID"/>
              </w:rPr>
              <w:t> </w:t>
            </w:r>
          </w:p>
        </w:tc>
        <w:tc>
          <w:tcPr>
            <w:tcW w:w="749" w:type="dxa"/>
            <w:tcBorders>
              <w:top w:val="nil"/>
              <w:left w:val="nil"/>
              <w:bottom w:val="single" w:color="auto" w:sz="4" w:space="0"/>
              <w:right w:val="single" w:color="auto" w:sz="4" w:space="0"/>
            </w:tcBorders>
            <w:shd w:val="clear" w:color="auto" w:fill="auto"/>
            <w:vAlign w:val="center"/>
          </w:tcPr>
          <w:p w14:paraId="4F89679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93" w:type="dxa"/>
            <w:tcBorders>
              <w:top w:val="nil"/>
              <w:left w:val="nil"/>
              <w:bottom w:val="single" w:color="auto" w:sz="4" w:space="0"/>
              <w:right w:val="single" w:color="auto" w:sz="4" w:space="0"/>
            </w:tcBorders>
            <w:shd w:val="clear" w:color="auto" w:fill="auto"/>
            <w:vAlign w:val="center"/>
          </w:tcPr>
          <w:p w14:paraId="6557B7C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71319E9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71" w:type="dxa"/>
            <w:tcBorders>
              <w:top w:val="nil"/>
              <w:left w:val="nil"/>
              <w:bottom w:val="single" w:color="auto" w:sz="4" w:space="0"/>
              <w:right w:val="single" w:color="auto" w:sz="4" w:space="0"/>
            </w:tcBorders>
            <w:shd w:val="clear" w:color="auto" w:fill="auto"/>
            <w:vAlign w:val="center"/>
          </w:tcPr>
          <w:p w14:paraId="179EC0A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992" w:type="dxa"/>
            <w:tcBorders>
              <w:top w:val="nil"/>
              <w:left w:val="nil"/>
              <w:bottom w:val="single" w:color="auto" w:sz="4" w:space="0"/>
              <w:right w:val="single" w:color="auto" w:sz="4" w:space="0"/>
            </w:tcBorders>
            <w:shd w:val="clear" w:color="000000" w:fill="FFFFFF"/>
            <w:vAlign w:val="center"/>
          </w:tcPr>
          <w:p w14:paraId="4051BBC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1A9DBDD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 </w:t>
            </w:r>
          </w:p>
        </w:tc>
        <w:tc>
          <w:tcPr>
            <w:tcW w:w="1134" w:type="dxa"/>
            <w:tcBorders>
              <w:top w:val="nil"/>
              <w:left w:val="nil"/>
              <w:bottom w:val="single" w:color="auto" w:sz="4" w:space="0"/>
              <w:right w:val="single" w:color="auto" w:sz="4" w:space="0"/>
            </w:tcBorders>
            <w:shd w:val="clear" w:color="000000" w:fill="FFFFFF"/>
            <w:vAlign w:val="center"/>
          </w:tcPr>
          <w:p w14:paraId="30881D2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67 </w:t>
            </w:r>
          </w:p>
        </w:tc>
      </w:tr>
      <w:tr w14:paraId="64A7181B">
        <w:tblPrEx>
          <w:tblCellMar>
            <w:top w:w="0" w:type="dxa"/>
            <w:left w:w="108" w:type="dxa"/>
            <w:bottom w:w="0" w:type="dxa"/>
            <w:right w:w="108" w:type="dxa"/>
          </w:tblCellMar>
        </w:tblPrEx>
        <w:trPr>
          <w:trHeight w:val="130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687EE12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2.16.3.102.7</w:t>
            </w:r>
          </w:p>
        </w:tc>
        <w:tc>
          <w:tcPr>
            <w:tcW w:w="2268" w:type="dxa"/>
            <w:tcBorders>
              <w:top w:val="nil"/>
              <w:left w:val="nil"/>
              <w:bottom w:val="single" w:color="auto" w:sz="4" w:space="0"/>
              <w:right w:val="single" w:color="auto" w:sz="4" w:space="0"/>
            </w:tcBorders>
            <w:shd w:val="clear" w:color="auto" w:fill="auto"/>
            <w:vAlign w:val="center"/>
          </w:tcPr>
          <w:p w14:paraId="6690276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Pengembangan Aplikasi dan Proses Bisnis Pemerintahan Berbasis Elektronik</w:t>
            </w:r>
          </w:p>
        </w:tc>
        <w:tc>
          <w:tcPr>
            <w:tcW w:w="1843" w:type="dxa"/>
            <w:tcBorders>
              <w:top w:val="nil"/>
              <w:left w:val="nil"/>
              <w:bottom w:val="single" w:color="auto" w:sz="4" w:space="0"/>
              <w:right w:val="single" w:color="auto" w:sz="4" w:space="0"/>
            </w:tcBorders>
            <w:shd w:val="clear" w:color="auto" w:fill="auto"/>
            <w:vAlign w:val="center"/>
          </w:tcPr>
          <w:p w14:paraId="43436D0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Terlaksananya Pengembangan Aplikasi dan Proses Bisnis Pemerintahan Berbasis Elektronik</w:t>
            </w:r>
          </w:p>
        </w:tc>
        <w:tc>
          <w:tcPr>
            <w:tcW w:w="686" w:type="dxa"/>
            <w:tcBorders>
              <w:top w:val="nil"/>
              <w:left w:val="nil"/>
              <w:bottom w:val="single" w:color="auto" w:sz="4" w:space="0"/>
              <w:right w:val="single" w:color="auto" w:sz="4" w:space="0"/>
            </w:tcBorders>
            <w:shd w:val="clear" w:color="auto" w:fill="auto"/>
            <w:vAlign w:val="center"/>
          </w:tcPr>
          <w:p w14:paraId="0CBABFF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25 </w:t>
            </w:r>
          </w:p>
        </w:tc>
        <w:tc>
          <w:tcPr>
            <w:tcW w:w="1015" w:type="dxa"/>
            <w:tcBorders>
              <w:top w:val="nil"/>
              <w:left w:val="nil"/>
              <w:bottom w:val="single" w:color="auto" w:sz="4" w:space="0"/>
              <w:right w:val="single" w:color="auto" w:sz="4" w:space="0"/>
            </w:tcBorders>
            <w:shd w:val="clear" w:color="auto" w:fill="auto"/>
            <w:vAlign w:val="center"/>
          </w:tcPr>
          <w:p w14:paraId="736374C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auto" w:fill="auto"/>
            <w:vAlign w:val="center"/>
          </w:tcPr>
          <w:p w14:paraId="4984789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6 </w:t>
            </w:r>
          </w:p>
        </w:tc>
        <w:tc>
          <w:tcPr>
            <w:tcW w:w="1117" w:type="dxa"/>
            <w:tcBorders>
              <w:top w:val="nil"/>
              <w:left w:val="nil"/>
              <w:bottom w:val="single" w:color="auto" w:sz="4" w:space="0"/>
              <w:right w:val="single" w:color="auto" w:sz="4" w:space="0"/>
            </w:tcBorders>
            <w:shd w:val="clear" w:color="auto" w:fill="auto"/>
            <w:vAlign w:val="center"/>
          </w:tcPr>
          <w:p w14:paraId="7A12575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auto" w:fill="auto"/>
            <w:vAlign w:val="center"/>
          </w:tcPr>
          <w:p w14:paraId="2CAECBA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6 </w:t>
            </w:r>
          </w:p>
        </w:tc>
        <w:tc>
          <w:tcPr>
            <w:tcW w:w="1093" w:type="dxa"/>
            <w:tcBorders>
              <w:top w:val="nil"/>
              <w:left w:val="nil"/>
              <w:bottom w:val="single" w:color="auto" w:sz="4" w:space="0"/>
              <w:right w:val="single" w:color="auto" w:sz="4" w:space="0"/>
            </w:tcBorders>
            <w:shd w:val="clear" w:color="auto" w:fill="auto"/>
            <w:vAlign w:val="center"/>
          </w:tcPr>
          <w:p w14:paraId="48C78E2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749" w:type="dxa"/>
            <w:tcBorders>
              <w:top w:val="nil"/>
              <w:left w:val="nil"/>
              <w:bottom w:val="single" w:color="auto" w:sz="4" w:space="0"/>
              <w:right w:val="single" w:color="auto" w:sz="4" w:space="0"/>
            </w:tcBorders>
            <w:shd w:val="clear" w:color="auto" w:fill="auto"/>
            <w:vAlign w:val="center"/>
          </w:tcPr>
          <w:p w14:paraId="2AA42DE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6 </w:t>
            </w:r>
          </w:p>
        </w:tc>
        <w:tc>
          <w:tcPr>
            <w:tcW w:w="1071" w:type="dxa"/>
            <w:tcBorders>
              <w:top w:val="nil"/>
              <w:left w:val="nil"/>
              <w:bottom w:val="single" w:color="auto" w:sz="4" w:space="0"/>
              <w:right w:val="single" w:color="auto" w:sz="4" w:space="0"/>
            </w:tcBorders>
            <w:shd w:val="clear" w:color="auto" w:fill="auto"/>
            <w:vAlign w:val="center"/>
          </w:tcPr>
          <w:p w14:paraId="7781CD4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Unit </w:t>
            </w:r>
          </w:p>
        </w:tc>
        <w:tc>
          <w:tcPr>
            <w:tcW w:w="992" w:type="dxa"/>
            <w:tcBorders>
              <w:top w:val="nil"/>
              <w:left w:val="nil"/>
              <w:bottom w:val="single" w:color="auto" w:sz="4" w:space="0"/>
              <w:right w:val="single" w:color="auto" w:sz="4" w:space="0"/>
            </w:tcBorders>
            <w:shd w:val="clear" w:color="000000" w:fill="FFFFFF"/>
            <w:vAlign w:val="center"/>
          </w:tcPr>
          <w:p w14:paraId="49AE3A1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3BF7A83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12 </w:t>
            </w:r>
          </w:p>
        </w:tc>
        <w:tc>
          <w:tcPr>
            <w:tcW w:w="1134" w:type="dxa"/>
            <w:tcBorders>
              <w:top w:val="nil"/>
              <w:left w:val="nil"/>
              <w:bottom w:val="single" w:color="auto" w:sz="4" w:space="0"/>
              <w:right w:val="single" w:color="auto" w:sz="4" w:space="0"/>
            </w:tcBorders>
            <w:shd w:val="clear" w:color="000000" w:fill="FFFFFF"/>
            <w:vAlign w:val="center"/>
          </w:tcPr>
          <w:p w14:paraId="26FD761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48 </w:t>
            </w:r>
          </w:p>
        </w:tc>
      </w:tr>
      <w:tr w14:paraId="227E4170">
        <w:tblPrEx>
          <w:tblCellMar>
            <w:top w:w="0" w:type="dxa"/>
            <w:left w:w="108" w:type="dxa"/>
            <w:bottom w:w="0" w:type="dxa"/>
            <w:right w:w="108" w:type="dxa"/>
          </w:tblCellMar>
        </w:tblPrEx>
        <w:trPr>
          <w:trHeight w:val="121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7954AAE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2.16.3.102.8</w:t>
            </w:r>
          </w:p>
        </w:tc>
        <w:tc>
          <w:tcPr>
            <w:tcW w:w="2268" w:type="dxa"/>
            <w:tcBorders>
              <w:top w:val="nil"/>
              <w:left w:val="nil"/>
              <w:bottom w:val="single" w:color="auto" w:sz="4" w:space="0"/>
              <w:right w:val="single" w:color="auto" w:sz="4" w:space="0"/>
            </w:tcBorders>
            <w:shd w:val="clear" w:color="auto" w:fill="auto"/>
            <w:vAlign w:val="center"/>
          </w:tcPr>
          <w:p w14:paraId="402D841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Penyelenggaran Sistem Penghubung Layanan Pemerintah</w:t>
            </w:r>
          </w:p>
        </w:tc>
        <w:tc>
          <w:tcPr>
            <w:tcW w:w="1843" w:type="dxa"/>
            <w:tcBorders>
              <w:top w:val="nil"/>
              <w:left w:val="nil"/>
              <w:bottom w:val="single" w:color="auto" w:sz="4" w:space="0"/>
              <w:right w:val="single" w:color="auto" w:sz="4" w:space="0"/>
            </w:tcBorders>
            <w:shd w:val="clear" w:color="auto" w:fill="auto"/>
            <w:vAlign w:val="center"/>
          </w:tcPr>
          <w:p w14:paraId="2D3118E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Terlaksananya Penyelenggaran Sistem Penghubung Layanan Pemerintah</w:t>
            </w:r>
          </w:p>
        </w:tc>
        <w:tc>
          <w:tcPr>
            <w:tcW w:w="686" w:type="dxa"/>
            <w:tcBorders>
              <w:top w:val="nil"/>
              <w:left w:val="nil"/>
              <w:bottom w:val="single" w:color="auto" w:sz="4" w:space="0"/>
              <w:right w:val="single" w:color="auto" w:sz="4" w:space="0"/>
            </w:tcBorders>
            <w:shd w:val="clear" w:color="auto" w:fill="auto"/>
            <w:vAlign w:val="center"/>
          </w:tcPr>
          <w:p w14:paraId="4F96539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9 </w:t>
            </w:r>
          </w:p>
        </w:tc>
        <w:tc>
          <w:tcPr>
            <w:tcW w:w="1015" w:type="dxa"/>
            <w:tcBorders>
              <w:top w:val="nil"/>
              <w:left w:val="nil"/>
              <w:bottom w:val="single" w:color="auto" w:sz="4" w:space="0"/>
              <w:right w:val="single" w:color="auto" w:sz="4" w:space="0"/>
            </w:tcBorders>
            <w:shd w:val="clear" w:color="auto" w:fill="auto"/>
            <w:vAlign w:val="center"/>
          </w:tcPr>
          <w:p w14:paraId="55121F6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Layanan </w:t>
            </w:r>
          </w:p>
        </w:tc>
        <w:tc>
          <w:tcPr>
            <w:tcW w:w="749" w:type="dxa"/>
            <w:tcBorders>
              <w:top w:val="nil"/>
              <w:left w:val="nil"/>
              <w:bottom w:val="single" w:color="auto" w:sz="4" w:space="0"/>
              <w:right w:val="single" w:color="auto" w:sz="4" w:space="0"/>
            </w:tcBorders>
            <w:shd w:val="clear" w:color="auto" w:fill="auto"/>
            <w:vAlign w:val="center"/>
          </w:tcPr>
          <w:p w14:paraId="334C625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9 </w:t>
            </w:r>
          </w:p>
        </w:tc>
        <w:tc>
          <w:tcPr>
            <w:tcW w:w="1117" w:type="dxa"/>
            <w:tcBorders>
              <w:top w:val="nil"/>
              <w:left w:val="nil"/>
              <w:bottom w:val="single" w:color="auto" w:sz="4" w:space="0"/>
              <w:right w:val="single" w:color="auto" w:sz="4" w:space="0"/>
            </w:tcBorders>
            <w:shd w:val="clear" w:color="auto" w:fill="auto"/>
            <w:vAlign w:val="center"/>
          </w:tcPr>
          <w:p w14:paraId="1465002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Layanan </w:t>
            </w:r>
          </w:p>
        </w:tc>
        <w:tc>
          <w:tcPr>
            <w:tcW w:w="749" w:type="dxa"/>
            <w:tcBorders>
              <w:top w:val="nil"/>
              <w:left w:val="nil"/>
              <w:bottom w:val="single" w:color="auto" w:sz="4" w:space="0"/>
              <w:right w:val="single" w:color="auto" w:sz="4" w:space="0"/>
            </w:tcBorders>
            <w:shd w:val="clear" w:color="auto" w:fill="auto"/>
            <w:vAlign w:val="center"/>
          </w:tcPr>
          <w:p w14:paraId="01C4285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9 </w:t>
            </w:r>
          </w:p>
        </w:tc>
        <w:tc>
          <w:tcPr>
            <w:tcW w:w="1093" w:type="dxa"/>
            <w:tcBorders>
              <w:top w:val="nil"/>
              <w:left w:val="nil"/>
              <w:bottom w:val="single" w:color="auto" w:sz="4" w:space="0"/>
              <w:right w:val="single" w:color="auto" w:sz="4" w:space="0"/>
            </w:tcBorders>
            <w:shd w:val="clear" w:color="auto" w:fill="auto"/>
            <w:vAlign w:val="center"/>
          </w:tcPr>
          <w:p w14:paraId="5D4B9C3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Layanan </w:t>
            </w:r>
          </w:p>
        </w:tc>
        <w:tc>
          <w:tcPr>
            <w:tcW w:w="749" w:type="dxa"/>
            <w:tcBorders>
              <w:top w:val="nil"/>
              <w:left w:val="nil"/>
              <w:bottom w:val="single" w:color="auto" w:sz="4" w:space="0"/>
              <w:right w:val="single" w:color="auto" w:sz="4" w:space="0"/>
            </w:tcBorders>
            <w:shd w:val="clear" w:color="auto" w:fill="auto"/>
            <w:vAlign w:val="center"/>
          </w:tcPr>
          <w:p w14:paraId="38B3EBC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9 </w:t>
            </w:r>
          </w:p>
        </w:tc>
        <w:tc>
          <w:tcPr>
            <w:tcW w:w="1071" w:type="dxa"/>
            <w:tcBorders>
              <w:top w:val="nil"/>
              <w:left w:val="nil"/>
              <w:bottom w:val="single" w:color="auto" w:sz="4" w:space="0"/>
              <w:right w:val="single" w:color="auto" w:sz="4" w:space="0"/>
            </w:tcBorders>
            <w:shd w:val="clear" w:color="auto" w:fill="auto"/>
            <w:vAlign w:val="center"/>
          </w:tcPr>
          <w:p w14:paraId="696A0CC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Layanan </w:t>
            </w:r>
          </w:p>
        </w:tc>
        <w:tc>
          <w:tcPr>
            <w:tcW w:w="992" w:type="dxa"/>
            <w:tcBorders>
              <w:top w:val="nil"/>
              <w:left w:val="nil"/>
              <w:bottom w:val="single" w:color="auto" w:sz="4" w:space="0"/>
              <w:right w:val="single" w:color="auto" w:sz="4" w:space="0"/>
            </w:tcBorders>
            <w:shd w:val="clear" w:color="000000" w:fill="FFFFFF"/>
            <w:vAlign w:val="center"/>
          </w:tcPr>
          <w:p w14:paraId="247A4C4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02CCE29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18 </w:t>
            </w:r>
          </w:p>
        </w:tc>
        <w:tc>
          <w:tcPr>
            <w:tcW w:w="1134" w:type="dxa"/>
            <w:tcBorders>
              <w:top w:val="nil"/>
              <w:left w:val="nil"/>
              <w:bottom w:val="single" w:color="auto" w:sz="4" w:space="0"/>
              <w:right w:val="single" w:color="auto" w:sz="4" w:space="0"/>
            </w:tcBorders>
            <w:shd w:val="clear" w:color="000000" w:fill="FFFFFF"/>
            <w:vAlign w:val="center"/>
          </w:tcPr>
          <w:p w14:paraId="091C6C9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200 </w:t>
            </w:r>
          </w:p>
        </w:tc>
      </w:tr>
      <w:tr w14:paraId="06CC3852">
        <w:tblPrEx>
          <w:tblCellMar>
            <w:top w:w="0" w:type="dxa"/>
            <w:left w:w="108" w:type="dxa"/>
            <w:bottom w:w="0" w:type="dxa"/>
            <w:right w:w="108" w:type="dxa"/>
          </w:tblCellMar>
        </w:tblPrEx>
        <w:trPr>
          <w:trHeight w:val="1305" w:hRule="atLeast"/>
        </w:trPr>
        <w:tc>
          <w:tcPr>
            <w:tcW w:w="1134" w:type="dxa"/>
            <w:tcBorders>
              <w:top w:val="nil"/>
              <w:left w:val="single" w:color="auto" w:sz="4" w:space="0"/>
              <w:bottom w:val="single" w:color="auto" w:sz="4" w:space="0"/>
              <w:right w:val="single" w:color="auto" w:sz="4" w:space="0"/>
            </w:tcBorders>
            <w:shd w:val="clear" w:color="000000" w:fill="B8CCE4"/>
            <w:vAlign w:val="center"/>
          </w:tcPr>
          <w:p w14:paraId="60A11DB9">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2.16.2.</w:t>
            </w:r>
          </w:p>
        </w:tc>
        <w:tc>
          <w:tcPr>
            <w:tcW w:w="2268" w:type="dxa"/>
            <w:tcBorders>
              <w:top w:val="nil"/>
              <w:left w:val="nil"/>
              <w:bottom w:val="single" w:color="auto" w:sz="4" w:space="0"/>
              <w:right w:val="single" w:color="auto" w:sz="4" w:space="0"/>
            </w:tcBorders>
            <w:shd w:val="clear" w:color="000000" w:fill="B8CCE4"/>
            <w:vAlign w:val="center"/>
          </w:tcPr>
          <w:p w14:paraId="1FFE2E12">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PROGRAM PENGELOLAAN INFORMASI DAN KOMUNIKASI PUBLIK</w:t>
            </w:r>
          </w:p>
        </w:tc>
        <w:tc>
          <w:tcPr>
            <w:tcW w:w="1843" w:type="dxa"/>
            <w:tcBorders>
              <w:top w:val="nil"/>
              <w:left w:val="nil"/>
              <w:bottom w:val="single" w:color="auto" w:sz="4" w:space="0"/>
              <w:right w:val="single" w:color="auto" w:sz="4" w:space="0"/>
            </w:tcBorders>
            <w:shd w:val="clear" w:color="000000" w:fill="B8CCE4"/>
            <w:vAlign w:val="center"/>
          </w:tcPr>
          <w:p w14:paraId="753A1AE3">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Tingkat Kepuasan Masyarakat Terhadap Akses dan Kualitas Konten Informasi Publik Pemerintah Daerah</w:t>
            </w:r>
          </w:p>
        </w:tc>
        <w:tc>
          <w:tcPr>
            <w:tcW w:w="686" w:type="dxa"/>
            <w:tcBorders>
              <w:top w:val="nil"/>
              <w:left w:val="nil"/>
              <w:bottom w:val="single" w:color="auto" w:sz="4" w:space="0"/>
              <w:right w:val="single" w:color="auto" w:sz="4" w:space="0"/>
            </w:tcBorders>
            <w:shd w:val="clear" w:color="000000" w:fill="B8CCE4"/>
            <w:vAlign w:val="center"/>
          </w:tcPr>
          <w:p w14:paraId="5126791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85 </w:t>
            </w:r>
          </w:p>
        </w:tc>
        <w:tc>
          <w:tcPr>
            <w:tcW w:w="1015" w:type="dxa"/>
            <w:tcBorders>
              <w:top w:val="nil"/>
              <w:left w:val="nil"/>
              <w:bottom w:val="single" w:color="auto" w:sz="4" w:space="0"/>
              <w:right w:val="single" w:color="auto" w:sz="4" w:space="0"/>
            </w:tcBorders>
            <w:shd w:val="clear" w:color="000000" w:fill="B8CCE4"/>
            <w:vAlign w:val="center"/>
          </w:tcPr>
          <w:p w14:paraId="4BFF4BBB">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Persen </w:t>
            </w:r>
          </w:p>
        </w:tc>
        <w:tc>
          <w:tcPr>
            <w:tcW w:w="749" w:type="dxa"/>
            <w:tcBorders>
              <w:top w:val="nil"/>
              <w:left w:val="nil"/>
              <w:bottom w:val="single" w:color="auto" w:sz="4" w:space="0"/>
              <w:right w:val="single" w:color="auto" w:sz="4" w:space="0"/>
            </w:tcBorders>
            <w:shd w:val="clear" w:color="000000" w:fill="B8CCE4"/>
            <w:vAlign w:val="center"/>
          </w:tcPr>
          <w:p w14:paraId="1C091483">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17" w:type="dxa"/>
            <w:tcBorders>
              <w:top w:val="nil"/>
              <w:left w:val="nil"/>
              <w:bottom w:val="single" w:color="auto" w:sz="4" w:space="0"/>
              <w:right w:val="single" w:color="auto" w:sz="4" w:space="0"/>
            </w:tcBorders>
            <w:shd w:val="clear" w:color="000000" w:fill="B8CCE4"/>
            <w:vAlign w:val="center"/>
          </w:tcPr>
          <w:p w14:paraId="23649552">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749" w:type="dxa"/>
            <w:tcBorders>
              <w:top w:val="nil"/>
              <w:left w:val="nil"/>
              <w:bottom w:val="single" w:color="auto" w:sz="4" w:space="0"/>
              <w:right w:val="single" w:color="auto" w:sz="4" w:space="0"/>
            </w:tcBorders>
            <w:shd w:val="clear" w:color="000000" w:fill="B8CCE4"/>
            <w:vAlign w:val="center"/>
          </w:tcPr>
          <w:p w14:paraId="64C1395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83 </w:t>
            </w:r>
          </w:p>
        </w:tc>
        <w:tc>
          <w:tcPr>
            <w:tcW w:w="1093" w:type="dxa"/>
            <w:tcBorders>
              <w:top w:val="nil"/>
              <w:left w:val="nil"/>
              <w:bottom w:val="single" w:color="auto" w:sz="4" w:space="0"/>
              <w:right w:val="single" w:color="auto" w:sz="4" w:space="0"/>
            </w:tcBorders>
            <w:shd w:val="clear" w:color="000000" w:fill="B8CCE4"/>
            <w:vAlign w:val="center"/>
          </w:tcPr>
          <w:p w14:paraId="63C099B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Persen </w:t>
            </w:r>
          </w:p>
        </w:tc>
        <w:tc>
          <w:tcPr>
            <w:tcW w:w="749" w:type="dxa"/>
            <w:tcBorders>
              <w:top w:val="nil"/>
              <w:left w:val="nil"/>
              <w:bottom w:val="single" w:color="auto" w:sz="4" w:space="0"/>
              <w:right w:val="single" w:color="auto" w:sz="4" w:space="0"/>
            </w:tcBorders>
            <w:shd w:val="clear" w:color="000000" w:fill="B8CCE4"/>
            <w:vAlign w:val="center"/>
          </w:tcPr>
          <w:p w14:paraId="6ED4D6CB">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83 </w:t>
            </w:r>
          </w:p>
        </w:tc>
        <w:tc>
          <w:tcPr>
            <w:tcW w:w="1071" w:type="dxa"/>
            <w:tcBorders>
              <w:top w:val="nil"/>
              <w:left w:val="nil"/>
              <w:bottom w:val="single" w:color="auto" w:sz="4" w:space="0"/>
              <w:right w:val="single" w:color="auto" w:sz="4" w:space="0"/>
            </w:tcBorders>
            <w:shd w:val="clear" w:color="000000" w:fill="B8CCE4"/>
            <w:vAlign w:val="center"/>
          </w:tcPr>
          <w:p w14:paraId="76410C2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Persen </w:t>
            </w:r>
          </w:p>
        </w:tc>
        <w:tc>
          <w:tcPr>
            <w:tcW w:w="992" w:type="dxa"/>
            <w:tcBorders>
              <w:top w:val="nil"/>
              <w:left w:val="nil"/>
              <w:bottom w:val="single" w:color="auto" w:sz="4" w:space="0"/>
              <w:right w:val="single" w:color="auto" w:sz="4" w:space="0"/>
            </w:tcBorders>
            <w:shd w:val="clear" w:color="000000" w:fill="B8CCE4"/>
            <w:vAlign w:val="center"/>
          </w:tcPr>
          <w:p w14:paraId="387B147F">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5" w:type="dxa"/>
            <w:tcBorders>
              <w:top w:val="nil"/>
              <w:left w:val="nil"/>
              <w:bottom w:val="single" w:color="auto" w:sz="4" w:space="0"/>
              <w:right w:val="single" w:color="auto" w:sz="4" w:space="0"/>
            </w:tcBorders>
            <w:shd w:val="clear" w:color="000000" w:fill="B8CCE4"/>
            <w:vAlign w:val="center"/>
          </w:tcPr>
          <w:p w14:paraId="64CE232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4" w:type="dxa"/>
            <w:tcBorders>
              <w:top w:val="nil"/>
              <w:left w:val="nil"/>
              <w:bottom w:val="single" w:color="auto" w:sz="4" w:space="0"/>
              <w:right w:val="single" w:color="auto" w:sz="4" w:space="0"/>
            </w:tcBorders>
            <w:shd w:val="clear" w:color="000000" w:fill="B8CCE4"/>
            <w:vAlign w:val="center"/>
          </w:tcPr>
          <w:p w14:paraId="53267E6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r>
      <w:tr w14:paraId="51A7AB2B">
        <w:tblPrEx>
          <w:tblCellMar>
            <w:top w:w="0" w:type="dxa"/>
            <w:left w:w="108" w:type="dxa"/>
            <w:bottom w:w="0" w:type="dxa"/>
            <w:right w:w="108" w:type="dxa"/>
          </w:tblCellMar>
        </w:tblPrEx>
        <w:trPr>
          <w:trHeight w:val="1380" w:hRule="atLeast"/>
        </w:trPr>
        <w:tc>
          <w:tcPr>
            <w:tcW w:w="1134" w:type="dxa"/>
            <w:tcBorders>
              <w:top w:val="nil"/>
              <w:left w:val="single" w:color="auto" w:sz="4" w:space="0"/>
              <w:bottom w:val="single" w:color="auto" w:sz="4" w:space="0"/>
              <w:right w:val="single" w:color="auto" w:sz="4" w:space="0"/>
            </w:tcBorders>
            <w:shd w:val="clear" w:color="000000" w:fill="EBF1DE"/>
            <w:vAlign w:val="center"/>
          </w:tcPr>
          <w:p w14:paraId="639961C7">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2.16.2.101.</w:t>
            </w:r>
          </w:p>
        </w:tc>
        <w:tc>
          <w:tcPr>
            <w:tcW w:w="2268" w:type="dxa"/>
            <w:tcBorders>
              <w:top w:val="nil"/>
              <w:left w:val="nil"/>
              <w:bottom w:val="single" w:color="auto" w:sz="4" w:space="0"/>
              <w:right w:val="single" w:color="auto" w:sz="4" w:space="0"/>
            </w:tcBorders>
            <w:shd w:val="clear" w:color="000000" w:fill="EBF1DE"/>
            <w:vAlign w:val="center"/>
          </w:tcPr>
          <w:p w14:paraId="0E48EDC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Pengelolaan Informasi dan Komunikasi Publik Pemerintah Daerah Provinsi</w:t>
            </w:r>
          </w:p>
        </w:tc>
        <w:tc>
          <w:tcPr>
            <w:tcW w:w="1843" w:type="dxa"/>
            <w:tcBorders>
              <w:top w:val="nil"/>
              <w:left w:val="nil"/>
              <w:bottom w:val="single" w:color="auto" w:sz="4" w:space="0"/>
              <w:right w:val="single" w:color="auto" w:sz="4" w:space="0"/>
            </w:tcBorders>
            <w:shd w:val="clear" w:color="000000" w:fill="EBF1DE"/>
            <w:vAlign w:val="center"/>
          </w:tcPr>
          <w:p w14:paraId="1ED6C702">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Terkelolanya informasi dan komunikasi publik pemerintah daerah oleh dinas kominfotik</w:t>
            </w:r>
          </w:p>
        </w:tc>
        <w:tc>
          <w:tcPr>
            <w:tcW w:w="686" w:type="dxa"/>
            <w:tcBorders>
              <w:top w:val="nil"/>
              <w:left w:val="nil"/>
              <w:bottom w:val="single" w:color="auto" w:sz="4" w:space="0"/>
              <w:right w:val="single" w:color="auto" w:sz="4" w:space="0"/>
            </w:tcBorders>
            <w:shd w:val="clear" w:color="000000" w:fill="EBF1DE"/>
            <w:vAlign w:val="center"/>
          </w:tcPr>
          <w:p w14:paraId="309D57CB">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4 </w:t>
            </w:r>
          </w:p>
        </w:tc>
        <w:tc>
          <w:tcPr>
            <w:tcW w:w="1015" w:type="dxa"/>
            <w:tcBorders>
              <w:top w:val="nil"/>
              <w:left w:val="nil"/>
              <w:bottom w:val="single" w:color="auto" w:sz="4" w:space="0"/>
              <w:right w:val="single" w:color="auto" w:sz="4" w:space="0"/>
            </w:tcBorders>
            <w:shd w:val="clear" w:color="000000" w:fill="EBF1DE"/>
            <w:vAlign w:val="center"/>
          </w:tcPr>
          <w:p w14:paraId="1F3DC5D7">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000000" w:fill="EBF1DE"/>
            <w:vAlign w:val="center"/>
          </w:tcPr>
          <w:p w14:paraId="1FDB7A56">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17" w:type="dxa"/>
            <w:tcBorders>
              <w:top w:val="nil"/>
              <w:left w:val="nil"/>
              <w:bottom w:val="single" w:color="auto" w:sz="4" w:space="0"/>
              <w:right w:val="single" w:color="auto" w:sz="4" w:space="0"/>
            </w:tcBorders>
            <w:shd w:val="clear" w:color="000000" w:fill="EBF1DE"/>
            <w:vAlign w:val="center"/>
          </w:tcPr>
          <w:p w14:paraId="41F0F5AE">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749" w:type="dxa"/>
            <w:tcBorders>
              <w:top w:val="nil"/>
              <w:left w:val="nil"/>
              <w:bottom w:val="single" w:color="auto" w:sz="4" w:space="0"/>
              <w:right w:val="single" w:color="auto" w:sz="4" w:space="0"/>
            </w:tcBorders>
            <w:shd w:val="clear" w:color="000000" w:fill="EBF1DE"/>
            <w:vAlign w:val="center"/>
          </w:tcPr>
          <w:p w14:paraId="540DF624">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 </w:t>
            </w:r>
          </w:p>
        </w:tc>
        <w:tc>
          <w:tcPr>
            <w:tcW w:w="1093" w:type="dxa"/>
            <w:tcBorders>
              <w:top w:val="nil"/>
              <w:left w:val="nil"/>
              <w:bottom w:val="single" w:color="auto" w:sz="4" w:space="0"/>
              <w:right w:val="single" w:color="auto" w:sz="4" w:space="0"/>
            </w:tcBorders>
            <w:shd w:val="clear" w:color="000000" w:fill="EBF1DE"/>
            <w:vAlign w:val="center"/>
          </w:tcPr>
          <w:p w14:paraId="36A8AC6E">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000000" w:fill="EBF1DE"/>
            <w:vAlign w:val="center"/>
          </w:tcPr>
          <w:p w14:paraId="7FEBBA45">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 </w:t>
            </w:r>
          </w:p>
        </w:tc>
        <w:tc>
          <w:tcPr>
            <w:tcW w:w="1071" w:type="dxa"/>
            <w:tcBorders>
              <w:top w:val="nil"/>
              <w:left w:val="nil"/>
              <w:bottom w:val="single" w:color="auto" w:sz="4" w:space="0"/>
              <w:right w:val="single" w:color="auto" w:sz="4" w:space="0"/>
            </w:tcBorders>
            <w:shd w:val="clear" w:color="000000" w:fill="EBF1DE"/>
            <w:vAlign w:val="center"/>
          </w:tcPr>
          <w:p w14:paraId="1155DFC2">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Dokumen </w:t>
            </w:r>
          </w:p>
        </w:tc>
        <w:tc>
          <w:tcPr>
            <w:tcW w:w="992" w:type="dxa"/>
            <w:tcBorders>
              <w:top w:val="nil"/>
              <w:left w:val="nil"/>
              <w:bottom w:val="single" w:color="auto" w:sz="4" w:space="0"/>
              <w:right w:val="single" w:color="auto" w:sz="4" w:space="0"/>
            </w:tcBorders>
            <w:shd w:val="clear" w:color="000000" w:fill="EBF1DE"/>
            <w:vAlign w:val="center"/>
          </w:tcPr>
          <w:p w14:paraId="2675BE2A">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5" w:type="dxa"/>
            <w:tcBorders>
              <w:top w:val="nil"/>
              <w:left w:val="nil"/>
              <w:bottom w:val="single" w:color="auto" w:sz="4" w:space="0"/>
              <w:right w:val="single" w:color="auto" w:sz="4" w:space="0"/>
            </w:tcBorders>
            <w:shd w:val="clear" w:color="000000" w:fill="EBF1DE"/>
            <w:vAlign w:val="center"/>
          </w:tcPr>
          <w:p w14:paraId="0E0D1CF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4" w:type="dxa"/>
            <w:tcBorders>
              <w:top w:val="nil"/>
              <w:left w:val="nil"/>
              <w:bottom w:val="single" w:color="auto" w:sz="4" w:space="0"/>
              <w:right w:val="single" w:color="auto" w:sz="4" w:space="0"/>
            </w:tcBorders>
            <w:shd w:val="clear" w:color="000000" w:fill="EBF1DE"/>
            <w:vAlign w:val="center"/>
          </w:tcPr>
          <w:p w14:paraId="281BE833">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r>
      <w:tr w14:paraId="1F9CE93E">
        <w:tblPrEx>
          <w:tblCellMar>
            <w:top w:w="0" w:type="dxa"/>
            <w:left w:w="108" w:type="dxa"/>
            <w:bottom w:w="0" w:type="dxa"/>
            <w:right w:w="108" w:type="dxa"/>
          </w:tblCellMar>
        </w:tblPrEx>
        <w:trPr>
          <w:trHeight w:val="870"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285E64C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2.16.2.101.2</w:t>
            </w:r>
          </w:p>
        </w:tc>
        <w:tc>
          <w:tcPr>
            <w:tcW w:w="2268" w:type="dxa"/>
            <w:tcBorders>
              <w:top w:val="nil"/>
              <w:left w:val="nil"/>
              <w:bottom w:val="single" w:color="auto" w:sz="4" w:space="0"/>
              <w:right w:val="single" w:color="auto" w:sz="4" w:space="0"/>
            </w:tcBorders>
            <w:shd w:val="clear" w:color="auto" w:fill="auto"/>
            <w:vAlign w:val="center"/>
          </w:tcPr>
          <w:p w14:paraId="484C8C5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Monitoring Opini dan Aspirasi Publik</w:t>
            </w:r>
          </w:p>
        </w:tc>
        <w:tc>
          <w:tcPr>
            <w:tcW w:w="1843" w:type="dxa"/>
            <w:tcBorders>
              <w:top w:val="nil"/>
              <w:left w:val="nil"/>
              <w:bottom w:val="single" w:color="auto" w:sz="4" w:space="0"/>
              <w:right w:val="single" w:color="auto" w:sz="4" w:space="0"/>
            </w:tcBorders>
            <w:shd w:val="clear" w:color="auto" w:fill="auto"/>
            <w:vAlign w:val="center"/>
          </w:tcPr>
          <w:p w14:paraId="3BB1D1D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Terlaksananya Monitoring Opini dan Aspirasi Publik</w:t>
            </w:r>
          </w:p>
        </w:tc>
        <w:tc>
          <w:tcPr>
            <w:tcW w:w="686" w:type="dxa"/>
            <w:tcBorders>
              <w:top w:val="nil"/>
              <w:left w:val="nil"/>
              <w:bottom w:val="single" w:color="auto" w:sz="4" w:space="0"/>
              <w:right w:val="single" w:color="auto" w:sz="4" w:space="0"/>
            </w:tcBorders>
            <w:shd w:val="clear" w:color="auto" w:fill="auto"/>
            <w:vAlign w:val="center"/>
          </w:tcPr>
          <w:p w14:paraId="2FCBB07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15" w:type="dxa"/>
            <w:tcBorders>
              <w:top w:val="nil"/>
              <w:left w:val="nil"/>
              <w:bottom w:val="single" w:color="auto" w:sz="4" w:space="0"/>
              <w:right w:val="single" w:color="auto" w:sz="4" w:space="0"/>
            </w:tcBorders>
            <w:shd w:val="clear" w:color="auto" w:fill="auto"/>
            <w:vAlign w:val="center"/>
          </w:tcPr>
          <w:p w14:paraId="343EC2F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66CB4F5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 </w:t>
            </w:r>
          </w:p>
        </w:tc>
        <w:tc>
          <w:tcPr>
            <w:tcW w:w="1117" w:type="dxa"/>
            <w:tcBorders>
              <w:top w:val="nil"/>
              <w:left w:val="nil"/>
              <w:bottom w:val="single" w:color="auto" w:sz="4" w:space="0"/>
              <w:right w:val="single" w:color="auto" w:sz="4" w:space="0"/>
            </w:tcBorders>
            <w:shd w:val="clear" w:color="auto" w:fill="auto"/>
            <w:vAlign w:val="center"/>
          </w:tcPr>
          <w:p w14:paraId="20B0420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24E1FCE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93" w:type="dxa"/>
            <w:tcBorders>
              <w:top w:val="nil"/>
              <w:left w:val="nil"/>
              <w:bottom w:val="single" w:color="auto" w:sz="4" w:space="0"/>
              <w:right w:val="single" w:color="auto" w:sz="4" w:space="0"/>
            </w:tcBorders>
            <w:shd w:val="clear" w:color="auto" w:fill="auto"/>
            <w:vAlign w:val="center"/>
          </w:tcPr>
          <w:p w14:paraId="0CB1100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7FBFAC2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w:t>
            </w:r>
            <w:r>
              <w:rPr>
                <w:rFonts w:ascii="Cambria" w:hAnsi="Cambria" w:eastAsia="Times New Roman" w:cs="Calibri"/>
                <w:sz w:val="16"/>
                <w:szCs w:val="16"/>
                <w:lang w:val="en-US" w:eastAsia="id-ID"/>
              </w:rPr>
              <w:t>1</w:t>
            </w:r>
            <w:r>
              <w:rPr>
                <w:rFonts w:ascii="Cambria" w:hAnsi="Cambria" w:eastAsia="Times New Roman" w:cs="Calibri"/>
                <w:sz w:val="16"/>
                <w:szCs w:val="16"/>
                <w:lang w:val="id-ID" w:eastAsia="id-ID"/>
              </w:rPr>
              <w:t xml:space="preserve"> </w:t>
            </w:r>
          </w:p>
        </w:tc>
        <w:tc>
          <w:tcPr>
            <w:tcW w:w="1071" w:type="dxa"/>
            <w:tcBorders>
              <w:top w:val="nil"/>
              <w:left w:val="nil"/>
              <w:bottom w:val="single" w:color="auto" w:sz="4" w:space="0"/>
              <w:right w:val="single" w:color="auto" w:sz="4" w:space="0"/>
            </w:tcBorders>
            <w:shd w:val="clear" w:color="auto" w:fill="auto"/>
            <w:vAlign w:val="center"/>
          </w:tcPr>
          <w:p w14:paraId="773C8AC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992" w:type="dxa"/>
            <w:tcBorders>
              <w:top w:val="nil"/>
              <w:left w:val="nil"/>
              <w:bottom w:val="single" w:color="auto" w:sz="4" w:space="0"/>
              <w:right w:val="single" w:color="auto" w:sz="4" w:space="0"/>
            </w:tcBorders>
            <w:shd w:val="clear" w:color="000000" w:fill="FFFFFF"/>
            <w:vAlign w:val="center"/>
          </w:tcPr>
          <w:p w14:paraId="68A4745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 </w:t>
            </w:r>
          </w:p>
        </w:tc>
        <w:tc>
          <w:tcPr>
            <w:tcW w:w="1135" w:type="dxa"/>
            <w:tcBorders>
              <w:top w:val="nil"/>
              <w:left w:val="nil"/>
              <w:bottom w:val="single" w:color="auto" w:sz="4" w:space="0"/>
              <w:right w:val="single" w:color="auto" w:sz="4" w:space="0"/>
            </w:tcBorders>
            <w:shd w:val="clear" w:color="000000" w:fill="FFFFFF"/>
            <w:vAlign w:val="center"/>
          </w:tcPr>
          <w:p w14:paraId="08111B0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 </w:t>
            </w:r>
          </w:p>
        </w:tc>
        <w:tc>
          <w:tcPr>
            <w:tcW w:w="1134" w:type="dxa"/>
            <w:tcBorders>
              <w:top w:val="nil"/>
              <w:left w:val="nil"/>
              <w:bottom w:val="single" w:color="auto" w:sz="4" w:space="0"/>
              <w:right w:val="single" w:color="auto" w:sz="4" w:space="0"/>
            </w:tcBorders>
            <w:shd w:val="clear" w:color="000000" w:fill="FFFFFF"/>
            <w:vAlign w:val="center"/>
          </w:tcPr>
          <w:p w14:paraId="1346D66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 </w:t>
            </w:r>
          </w:p>
        </w:tc>
      </w:tr>
      <w:tr w14:paraId="62DB136E">
        <w:tblPrEx>
          <w:tblCellMar>
            <w:top w:w="0" w:type="dxa"/>
            <w:left w:w="108" w:type="dxa"/>
            <w:bottom w:w="0" w:type="dxa"/>
            <w:right w:w="108" w:type="dxa"/>
          </w:tblCellMar>
        </w:tblPrEx>
        <w:trPr>
          <w:trHeight w:val="124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61ACBA9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2.16.2.101.4</w:t>
            </w:r>
          </w:p>
        </w:tc>
        <w:tc>
          <w:tcPr>
            <w:tcW w:w="2268" w:type="dxa"/>
            <w:tcBorders>
              <w:top w:val="nil"/>
              <w:left w:val="nil"/>
              <w:bottom w:val="single" w:color="auto" w:sz="4" w:space="0"/>
              <w:right w:val="single" w:color="auto" w:sz="4" w:space="0"/>
            </w:tcBorders>
            <w:shd w:val="clear" w:color="auto" w:fill="auto"/>
            <w:vAlign w:val="center"/>
          </w:tcPr>
          <w:p w14:paraId="3A7F7FE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Pengelolaan Konten dan Perencanaan Media Komunikasi Publik</w:t>
            </w:r>
          </w:p>
        </w:tc>
        <w:tc>
          <w:tcPr>
            <w:tcW w:w="1843" w:type="dxa"/>
            <w:tcBorders>
              <w:top w:val="nil"/>
              <w:left w:val="nil"/>
              <w:bottom w:val="single" w:color="auto" w:sz="4" w:space="0"/>
              <w:right w:val="single" w:color="auto" w:sz="4" w:space="0"/>
            </w:tcBorders>
            <w:shd w:val="clear" w:color="auto" w:fill="auto"/>
            <w:vAlign w:val="center"/>
          </w:tcPr>
          <w:p w14:paraId="485BD36F">
            <w:pPr>
              <w:widowControl/>
              <w:autoSpaceDE/>
              <w:autoSpaceDN/>
              <w:jc w:val="center"/>
              <w:rPr>
                <w:rFonts w:ascii="Book Antiqua" w:hAnsi="Book Antiqua" w:eastAsia="Times New Roman" w:cs="Calibri"/>
                <w:sz w:val="16"/>
                <w:szCs w:val="16"/>
                <w:lang w:val="id-ID" w:eastAsia="id-ID"/>
              </w:rPr>
            </w:pPr>
            <w:r>
              <w:rPr>
                <w:rFonts w:ascii="Book Antiqua" w:hAnsi="Book Antiqua" w:eastAsia="Times New Roman" w:cs="Calibri"/>
                <w:sz w:val="16"/>
                <w:szCs w:val="16"/>
                <w:lang w:val="id-ID" w:eastAsia="id-ID"/>
              </w:rPr>
              <w:t>Terlaksananya Pengelolaan Konten dan Perencanaan Media Komunikasi Publik</w:t>
            </w:r>
          </w:p>
        </w:tc>
        <w:tc>
          <w:tcPr>
            <w:tcW w:w="686" w:type="dxa"/>
            <w:tcBorders>
              <w:top w:val="nil"/>
              <w:left w:val="nil"/>
              <w:bottom w:val="single" w:color="auto" w:sz="4" w:space="0"/>
              <w:right w:val="single" w:color="auto" w:sz="4" w:space="0"/>
            </w:tcBorders>
            <w:shd w:val="clear" w:color="auto" w:fill="auto"/>
            <w:vAlign w:val="center"/>
          </w:tcPr>
          <w:p w14:paraId="05CB1A7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 </w:t>
            </w:r>
          </w:p>
        </w:tc>
        <w:tc>
          <w:tcPr>
            <w:tcW w:w="1015" w:type="dxa"/>
            <w:tcBorders>
              <w:top w:val="nil"/>
              <w:left w:val="nil"/>
              <w:bottom w:val="single" w:color="auto" w:sz="4" w:space="0"/>
              <w:right w:val="single" w:color="auto" w:sz="4" w:space="0"/>
            </w:tcBorders>
            <w:shd w:val="clear" w:color="auto" w:fill="auto"/>
            <w:vAlign w:val="center"/>
          </w:tcPr>
          <w:p w14:paraId="5BC362E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71B72F8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117" w:type="dxa"/>
            <w:tcBorders>
              <w:top w:val="nil"/>
              <w:left w:val="nil"/>
              <w:bottom w:val="single" w:color="auto" w:sz="4" w:space="0"/>
              <w:right w:val="single" w:color="auto" w:sz="4" w:space="0"/>
            </w:tcBorders>
            <w:shd w:val="clear" w:color="auto" w:fill="auto"/>
            <w:vAlign w:val="center"/>
          </w:tcPr>
          <w:p w14:paraId="1BA763E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7FB0532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093" w:type="dxa"/>
            <w:tcBorders>
              <w:top w:val="nil"/>
              <w:left w:val="nil"/>
              <w:bottom w:val="single" w:color="auto" w:sz="4" w:space="0"/>
              <w:right w:val="single" w:color="auto" w:sz="4" w:space="0"/>
            </w:tcBorders>
            <w:shd w:val="clear" w:color="auto" w:fill="auto"/>
            <w:vAlign w:val="center"/>
          </w:tcPr>
          <w:p w14:paraId="2A7409B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40A6859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071" w:type="dxa"/>
            <w:tcBorders>
              <w:top w:val="nil"/>
              <w:left w:val="nil"/>
              <w:bottom w:val="single" w:color="auto" w:sz="4" w:space="0"/>
              <w:right w:val="single" w:color="auto" w:sz="4" w:space="0"/>
            </w:tcBorders>
            <w:shd w:val="clear" w:color="auto" w:fill="auto"/>
            <w:vAlign w:val="center"/>
          </w:tcPr>
          <w:p w14:paraId="4F5F6A8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992" w:type="dxa"/>
            <w:tcBorders>
              <w:top w:val="nil"/>
              <w:left w:val="nil"/>
              <w:bottom w:val="single" w:color="auto" w:sz="4" w:space="0"/>
              <w:right w:val="single" w:color="auto" w:sz="4" w:space="0"/>
            </w:tcBorders>
            <w:shd w:val="clear" w:color="000000" w:fill="FFFFFF"/>
            <w:vAlign w:val="center"/>
          </w:tcPr>
          <w:p w14:paraId="1A86051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227D697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5 </w:t>
            </w:r>
          </w:p>
        </w:tc>
        <w:tc>
          <w:tcPr>
            <w:tcW w:w="1134" w:type="dxa"/>
            <w:tcBorders>
              <w:top w:val="nil"/>
              <w:left w:val="nil"/>
              <w:bottom w:val="single" w:color="auto" w:sz="4" w:space="0"/>
              <w:right w:val="single" w:color="auto" w:sz="4" w:space="0"/>
            </w:tcBorders>
            <w:shd w:val="clear" w:color="000000" w:fill="FFFFFF"/>
            <w:vAlign w:val="center"/>
          </w:tcPr>
          <w:p w14:paraId="4042EF1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50 </w:t>
            </w:r>
          </w:p>
        </w:tc>
      </w:tr>
      <w:tr w14:paraId="6A3D43AC">
        <w:tblPrEx>
          <w:tblCellMar>
            <w:top w:w="0" w:type="dxa"/>
            <w:left w:w="108" w:type="dxa"/>
            <w:bottom w:w="0" w:type="dxa"/>
            <w:right w:w="108" w:type="dxa"/>
          </w:tblCellMar>
        </w:tblPrEx>
        <w:trPr>
          <w:trHeight w:val="85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0985472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2.16.2.101.5</w:t>
            </w:r>
          </w:p>
        </w:tc>
        <w:tc>
          <w:tcPr>
            <w:tcW w:w="2268" w:type="dxa"/>
            <w:tcBorders>
              <w:top w:val="nil"/>
              <w:left w:val="nil"/>
              <w:bottom w:val="single" w:color="auto" w:sz="4" w:space="0"/>
              <w:right w:val="single" w:color="auto" w:sz="4" w:space="0"/>
            </w:tcBorders>
            <w:shd w:val="clear" w:color="auto" w:fill="auto"/>
            <w:vAlign w:val="center"/>
          </w:tcPr>
          <w:p w14:paraId="5907044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Pengelolaan Media Komunikasi Publik</w:t>
            </w:r>
          </w:p>
        </w:tc>
        <w:tc>
          <w:tcPr>
            <w:tcW w:w="1843" w:type="dxa"/>
            <w:tcBorders>
              <w:top w:val="nil"/>
              <w:left w:val="nil"/>
              <w:bottom w:val="single" w:color="auto" w:sz="4" w:space="0"/>
              <w:right w:val="single" w:color="auto" w:sz="4" w:space="0"/>
            </w:tcBorders>
            <w:shd w:val="clear" w:color="auto" w:fill="auto"/>
            <w:vAlign w:val="center"/>
          </w:tcPr>
          <w:p w14:paraId="7D3CB7B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Terlaksananya Pengelolaan Media Komunikasi Publik</w:t>
            </w:r>
          </w:p>
        </w:tc>
        <w:tc>
          <w:tcPr>
            <w:tcW w:w="686" w:type="dxa"/>
            <w:tcBorders>
              <w:top w:val="nil"/>
              <w:left w:val="nil"/>
              <w:bottom w:val="single" w:color="auto" w:sz="4" w:space="0"/>
              <w:right w:val="single" w:color="auto" w:sz="4" w:space="0"/>
            </w:tcBorders>
            <w:shd w:val="clear" w:color="auto" w:fill="auto"/>
            <w:vAlign w:val="center"/>
          </w:tcPr>
          <w:p w14:paraId="1D61CF9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015" w:type="dxa"/>
            <w:tcBorders>
              <w:top w:val="nil"/>
              <w:left w:val="nil"/>
              <w:bottom w:val="single" w:color="auto" w:sz="4" w:space="0"/>
              <w:right w:val="single" w:color="auto" w:sz="4" w:space="0"/>
            </w:tcBorders>
            <w:shd w:val="clear" w:color="auto" w:fill="auto"/>
            <w:vAlign w:val="center"/>
          </w:tcPr>
          <w:p w14:paraId="4C65862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Jenis </w:t>
            </w:r>
          </w:p>
        </w:tc>
        <w:tc>
          <w:tcPr>
            <w:tcW w:w="749" w:type="dxa"/>
            <w:tcBorders>
              <w:top w:val="nil"/>
              <w:left w:val="nil"/>
              <w:bottom w:val="single" w:color="auto" w:sz="4" w:space="0"/>
              <w:right w:val="single" w:color="auto" w:sz="4" w:space="0"/>
            </w:tcBorders>
            <w:shd w:val="clear" w:color="auto" w:fill="auto"/>
            <w:vAlign w:val="center"/>
          </w:tcPr>
          <w:p w14:paraId="6DD79B9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117" w:type="dxa"/>
            <w:tcBorders>
              <w:top w:val="nil"/>
              <w:left w:val="nil"/>
              <w:bottom w:val="single" w:color="auto" w:sz="4" w:space="0"/>
              <w:right w:val="single" w:color="auto" w:sz="4" w:space="0"/>
            </w:tcBorders>
            <w:shd w:val="clear" w:color="auto" w:fill="auto"/>
            <w:vAlign w:val="center"/>
          </w:tcPr>
          <w:p w14:paraId="0379F15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Jenis </w:t>
            </w:r>
          </w:p>
        </w:tc>
        <w:tc>
          <w:tcPr>
            <w:tcW w:w="749" w:type="dxa"/>
            <w:tcBorders>
              <w:top w:val="nil"/>
              <w:left w:val="nil"/>
              <w:bottom w:val="single" w:color="auto" w:sz="4" w:space="0"/>
              <w:right w:val="single" w:color="auto" w:sz="4" w:space="0"/>
            </w:tcBorders>
            <w:shd w:val="clear" w:color="auto" w:fill="auto"/>
            <w:vAlign w:val="center"/>
          </w:tcPr>
          <w:p w14:paraId="782D451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093" w:type="dxa"/>
            <w:tcBorders>
              <w:top w:val="nil"/>
              <w:left w:val="nil"/>
              <w:bottom w:val="single" w:color="auto" w:sz="4" w:space="0"/>
              <w:right w:val="single" w:color="auto" w:sz="4" w:space="0"/>
            </w:tcBorders>
            <w:shd w:val="clear" w:color="auto" w:fill="auto"/>
            <w:vAlign w:val="center"/>
          </w:tcPr>
          <w:p w14:paraId="7BC0680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Jenis </w:t>
            </w:r>
          </w:p>
        </w:tc>
        <w:tc>
          <w:tcPr>
            <w:tcW w:w="749" w:type="dxa"/>
            <w:tcBorders>
              <w:top w:val="nil"/>
              <w:left w:val="nil"/>
              <w:bottom w:val="single" w:color="auto" w:sz="4" w:space="0"/>
              <w:right w:val="single" w:color="auto" w:sz="4" w:space="0"/>
            </w:tcBorders>
            <w:shd w:val="clear" w:color="auto" w:fill="auto"/>
            <w:vAlign w:val="center"/>
          </w:tcPr>
          <w:p w14:paraId="1F64E61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071" w:type="dxa"/>
            <w:tcBorders>
              <w:top w:val="nil"/>
              <w:left w:val="nil"/>
              <w:bottom w:val="single" w:color="auto" w:sz="4" w:space="0"/>
              <w:right w:val="single" w:color="auto" w:sz="4" w:space="0"/>
            </w:tcBorders>
            <w:shd w:val="clear" w:color="auto" w:fill="auto"/>
            <w:vAlign w:val="center"/>
          </w:tcPr>
          <w:p w14:paraId="7CDB9D5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Jenis </w:t>
            </w:r>
          </w:p>
        </w:tc>
        <w:tc>
          <w:tcPr>
            <w:tcW w:w="992" w:type="dxa"/>
            <w:tcBorders>
              <w:top w:val="nil"/>
              <w:left w:val="nil"/>
              <w:bottom w:val="single" w:color="auto" w:sz="4" w:space="0"/>
              <w:right w:val="single" w:color="auto" w:sz="4" w:space="0"/>
            </w:tcBorders>
            <w:shd w:val="clear" w:color="000000" w:fill="FFFFFF"/>
            <w:vAlign w:val="center"/>
          </w:tcPr>
          <w:p w14:paraId="10306AD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2C7FE91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5 </w:t>
            </w:r>
          </w:p>
        </w:tc>
        <w:tc>
          <w:tcPr>
            <w:tcW w:w="1134" w:type="dxa"/>
            <w:tcBorders>
              <w:top w:val="nil"/>
              <w:left w:val="nil"/>
              <w:bottom w:val="single" w:color="auto" w:sz="4" w:space="0"/>
              <w:right w:val="single" w:color="auto" w:sz="4" w:space="0"/>
            </w:tcBorders>
            <w:shd w:val="clear" w:color="000000" w:fill="FFFFFF"/>
            <w:vAlign w:val="center"/>
          </w:tcPr>
          <w:p w14:paraId="421CE9A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125 </w:t>
            </w:r>
          </w:p>
        </w:tc>
      </w:tr>
      <w:tr w14:paraId="4B600216">
        <w:tblPrEx>
          <w:tblCellMar>
            <w:top w:w="0" w:type="dxa"/>
            <w:left w:w="108" w:type="dxa"/>
            <w:bottom w:w="0" w:type="dxa"/>
            <w:right w:w="108" w:type="dxa"/>
          </w:tblCellMar>
        </w:tblPrEx>
        <w:trPr>
          <w:trHeight w:val="900"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4B5A15A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2.16.2.101.6</w:t>
            </w:r>
          </w:p>
        </w:tc>
        <w:tc>
          <w:tcPr>
            <w:tcW w:w="2268" w:type="dxa"/>
            <w:tcBorders>
              <w:top w:val="nil"/>
              <w:left w:val="nil"/>
              <w:bottom w:val="single" w:color="auto" w:sz="4" w:space="0"/>
              <w:right w:val="single" w:color="auto" w:sz="4" w:space="0"/>
            </w:tcBorders>
            <w:shd w:val="clear" w:color="auto" w:fill="auto"/>
            <w:vAlign w:val="center"/>
          </w:tcPr>
          <w:p w14:paraId="59FE287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Pelayanan Informasi Publik</w:t>
            </w:r>
          </w:p>
        </w:tc>
        <w:tc>
          <w:tcPr>
            <w:tcW w:w="1843" w:type="dxa"/>
            <w:tcBorders>
              <w:top w:val="nil"/>
              <w:left w:val="nil"/>
              <w:bottom w:val="single" w:color="auto" w:sz="4" w:space="0"/>
              <w:right w:val="single" w:color="auto" w:sz="4" w:space="0"/>
            </w:tcBorders>
            <w:shd w:val="clear" w:color="auto" w:fill="auto"/>
            <w:vAlign w:val="center"/>
          </w:tcPr>
          <w:p w14:paraId="066289C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Tersedianya Pelayanan Informasi Publik</w:t>
            </w:r>
          </w:p>
        </w:tc>
        <w:tc>
          <w:tcPr>
            <w:tcW w:w="686" w:type="dxa"/>
            <w:tcBorders>
              <w:top w:val="nil"/>
              <w:left w:val="nil"/>
              <w:bottom w:val="single" w:color="auto" w:sz="4" w:space="0"/>
              <w:right w:val="single" w:color="auto" w:sz="4" w:space="0"/>
            </w:tcBorders>
            <w:shd w:val="clear" w:color="auto" w:fill="auto"/>
            <w:vAlign w:val="center"/>
          </w:tcPr>
          <w:p w14:paraId="0D4BCA5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015" w:type="dxa"/>
            <w:tcBorders>
              <w:top w:val="nil"/>
              <w:left w:val="nil"/>
              <w:bottom w:val="single" w:color="auto" w:sz="4" w:space="0"/>
              <w:right w:val="single" w:color="auto" w:sz="4" w:space="0"/>
            </w:tcBorders>
            <w:shd w:val="clear" w:color="auto" w:fill="auto"/>
            <w:vAlign w:val="center"/>
          </w:tcPr>
          <w:p w14:paraId="2F9E56E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6878B9F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117" w:type="dxa"/>
            <w:tcBorders>
              <w:top w:val="nil"/>
              <w:left w:val="nil"/>
              <w:bottom w:val="single" w:color="auto" w:sz="4" w:space="0"/>
              <w:right w:val="single" w:color="auto" w:sz="4" w:space="0"/>
            </w:tcBorders>
            <w:shd w:val="clear" w:color="auto" w:fill="auto"/>
            <w:vAlign w:val="center"/>
          </w:tcPr>
          <w:p w14:paraId="7A829DE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7FF0A61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93" w:type="dxa"/>
            <w:tcBorders>
              <w:top w:val="nil"/>
              <w:left w:val="nil"/>
              <w:bottom w:val="single" w:color="auto" w:sz="4" w:space="0"/>
              <w:right w:val="single" w:color="auto" w:sz="4" w:space="0"/>
            </w:tcBorders>
            <w:shd w:val="clear" w:color="auto" w:fill="auto"/>
            <w:vAlign w:val="center"/>
          </w:tcPr>
          <w:p w14:paraId="4E1FE3D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3873BCB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71" w:type="dxa"/>
            <w:tcBorders>
              <w:top w:val="nil"/>
              <w:left w:val="nil"/>
              <w:bottom w:val="single" w:color="auto" w:sz="4" w:space="0"/>
              <w:right w:val="single" w:color="auto" w:sz="4" w:space="0"/>
            </w:tcBorders>
            <w:shd w:val="clear" w:color="auto" w:fill="auto"/>
            <w:vAlign w:val="center"/>
          </w:tcPr>
          <w:p w14:paraId="4B1A9E2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992" w:type="dxa"/>
            <w:tcBorders>
              <w:top w:val="nil"/>
              <w:left w:val="nil"/>
              <w:bottom w:val="single" w:color="auto" w:sz="4" w:space="0"/>
              <w:right w:val="single" w:color="auto" w:sz="4" w:space="0"/>
            </w:tcBorders>
            <w:shd w:val="clear" w:color="000000" w:fill="FFFFFF"/>
            <w:vAlign w:val="center"/>
          </w:tcPr>
          <w:p w14:paraId="57312AE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25 </w:t>
            </w:r>
          </w:p>
        </w:tc>
        <w:tc>
          <w:tcPr>
            <w:tcW w:w="1135" w:type="dxa"/>
            <w:tcBorders>
              <w:top w:val="nil"/>
              <w:left w:val="nil"/>
              <w:bottom w:val="single" w:color="auto" w:sz="4" w:space="0"/>
              <w:right w:val="single" w:color="auto" w:sz="4" w:space="0"/>
            </w:tcBorders>
            <w:shd w:val="clear" w:color="000000" w:fill="FFFFFF"/>
            <w:vAlign w:val="center"/>
          </w:tcPr>
          <w:p w14:paraId="1448EF9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 </w:t>
            </w:r>
          </w:p>
        </w:tc>
        <w:tc>
          <w:tcPr>
            <w:tcW w:w="1134" w:type="dxa"/>
            <w:tcBorders>
              <w:top w:val="nil"/>
              <w:left w:val="nil"/>
              <w:bottom w:val="single" w:color="auto" w:sz="4" w:space="0"/>
              <w:right w:val="single" w:color="auto" w:sz="4" w:space="0"/>
            </w:tcBorders>
            <w:shd w:val="clear" w:color="000000" w:fill="FFFFFF"/>
            <w:vAlign w:val="center"/>
          </w:tcPr>
          <w:p w14:paraId="4D1C226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50 </w:t>
            </w:r>
          </w:p>
        </w:tc>
      </w:tr>
      <w:tr w14:paraId="51F0C289">
        <w:tblPrEx>
          <w:tblCellMar>
            <w:top w:w="0" w:type="dxa"/>
            <w:left w:w="108" w:type="dxa"/>
            <w:bottom w:w="0" w:type="dxa"/>
            <w:right w:w="108" w:type="dxa"/>
          </w:tblCellMar>
        </w:tblPrEx>
        <w:trPr>
          <w:trHeight w:val="88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3D3CE2D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2.16.2.101.8</w:t>
            </w:r>
          </w:p>
        </w:tc>
        <w:tc>
          <w:tcPr>
            <w:tcW w:w="2268" w:type="dxa"/>
            <w:tcBorders>
              <w:top w:val="nil"/>
              <w:left w:val="nil"/>
              <w:bottom w:val="single" w:color="auto" w:sz="4" w:space="0"/>
              <w:right w:val="single" w:color="auto" w:sz="4" w:space="0"/>
            </w:tcBorders>
            <w:shd w:val="clear" w:color="auto" w:fill="auto"/>
            <w:vAlign w:val="center"/>
          </w:tcPr>
          <w:p w14:paraId="63D6BAE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Kemitraan dengan Pemangku Kepentingan</w:t>
            </w:r>
          </w:p>
        </w:tc>
        <w:tc>
          <w:tcPr>
            <w:tcW w:w="1843" w:type="dxa"/>
            <w:tcBorders>
              <w:top w:val="nil"/>
              <w:left w:val="nil"/>
              <w:bottom w:val="single" w:color="auto" w:sz="4" w:space="0"/>
              <w:right w:val="single" w:color="auto" w:sz="4" w:space="0"/>
            </w:tcBorders>
            <w:shd w:val="clear" w:color="auto" w:fill="auto"/>
            <w:vAlign w:val="center"/>
          </w:tcPr>
          <w:p w14:paraId="3FCC17B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Terlaksananya Kemitraan dengan Pemangku Kepentingan</w:t>
            </w:r>
          </w:p>
        </w:tc>
        <w:tc>
          <w:tcPr>
            <w:tcW w:w="686" w:type="dxa"/>
            <w:tcBorders>
              <w:top w:val="nil"/>
              <w:left w:val="nil"/>
              <w:bottom w:val="single" w:color="auto" w:sz="4" w:space="0"/>
              <w:right w:val="single" w:color="auto" w:sz="4" w:space="0"/>
            </w:tcBorders>
            <w:shd w:val="clear" w:color="auto" w:fill="auto"/>
            <w:vAlign w:val="center"/>
          </w:tcPr>
          <w:p w14:paraId="13B78AE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28 </w:t>
            </w:r>
          </w:p>
        </w:tc>
        <w:tc>
          <w:tcPr>
            <w:tcW w:w="1015" w:type="dxa"/>
            <w:tcBorders>
              <w:top w:val="nil"/>
              <w:left w:val="nil"/>
              <w:bottom w:val="single" w:color="auto" w:sz="4" w:space="0"/>
              <w:right w:val="single" w:color="auto" w:sz="4" w:space="0"/>
            </w:tcBorders>
            <w:shd w:val="clear" w:color="auto" w:fill="auto"/>
            <w:vAlign w:val="center"/>
          </w:tcPr>
          <w:p w14:paraId="0357655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4AD80D7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 </w:t>
            </w:r>
          </w:p>
        </w:tc>
        <w:tc>
          <w:tcPr>
            <w:tcW w:w="1117" w:type="dxa"/>
            <w:tcBorders>
              <w:top w:val="nil"/>
              <w:left w:val="nil"/>
              <w:bottom w:val="single" w:color="auto" w:sz="4" w:space="0"/>
              <w:right w:val="single" w:color="auto" w:sz="4" w:space="0"/>
            </w:tcBorders>
            <w:shd w:val="clear" w:color="auto" w:fill="auto"/>
            <w:vAlign w:val="center"/>
          </w:tcPr>
          <w:p w14:paraId="5D88FA3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6AF449C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8 </w:t>
            </w:r>
          </w:p>
        </w:tc>
        <w:tc>
          <w:tcPr>
            <w:tcW w:w="1093" w:type="dxa"/>
            <w:tcBorders>
              <w:top w:val="nil"/>
              <w:left w:val="nil"/>
              <w:bottom w:val="single" w:color="auto" w:sz="4" w:space="0"/>
              <w:right w:val="single" w:color="auto" w:sz="4" w:space="0"/>
            </w:tcBorders>
            <w:shd w:val="clear" w:color="auto" w:fill="auto"/>
            <w:vAlign w:val="center"/>
          </w:tcPr>
          <w:p w14:paraId="38C0294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3EFD0AC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8 </w:t>
            </w:r>
          </w:p>
        </w:tc>
        <w:tc>
          <w:tcPr>
            <w:tcW w:w="1071" w:type="dxa"/>
            <w:tcBorders>
              <w:top w:val="nil"/>
              <w:left w:val="nil"/>
              <w:bottom w:val="single" w:color="auto" w:sz="4" w:space="0"/>
              <w:right w:val="single" w:color="auto" w:sz="4" w:space="0"/>
            </w:tcBorders>
            <w:shd w:val="clear" w:color="auto" w:fill="auto"/>
            <w:vAlign w:val="center"/>
          </w:tcPr>
          <w:p w14:paraId="0C93105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992" w:type="dxa"/>
            <w:tcBorders>
              <w:top w:val="nil"/>
              <w:left w:val="nil"/>
              <w:bottom w:val="single" w:color="auto" w:sz="4" w:space="0"/>
              <w:right w:val="single" w:color="auto" w:sz="4" w:space="0"/>
            </w:tcBorders>
            <w:shd w:val="clear" w:color="000000" w:fill="FFFFFF"/>
            <w:vAlign w:val="center"/>
          </w:tcPr>
          <w:p w14:paraId="00E5CAB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0A9EBFC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8 </w:t>
            </w:r>
          </w:p>
        </w:tc>
        <w:tc>
          <w:tcPr>
            <w:tcW w:w="1134" w:type="dxa"/>
            <w:tcBorders>
              <w:top w:val="nil"/>
              <w:left w:val="nil"/>
              <w:bottom w:val="single" w:color="auto" w:sz="4" w:space="0"/>
              <w:right w:val="single" w:color="auto" w:sz="4" w:space="0"/>
            </w:tcBorders>
            <w:shd w:val="clear" w:color="000000" w:fill="FFFFFF"/>
            <w:vAlign w:val="center"/>
          </w:tcPr>
          <w:p w14:paraId="072FDAF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29 </w:t>
            </w:r>
          </w:p>
        </w:tc>
      </w:tr>
      <w:tr w14:paraId="0FAE6FB9">
        <w:tblPrEx>
          <w:tblCellMar>
            <w:top w:w="0" w:type="dxa"/>
            <w:left w:w="108" w:type="dxa"/>
            <w:bottom w:w="0" w:type="dxa"/>
            <w:right w:w="108" w:type="dxa"/>
          </w:tblCellMar>
        </w:tblPrEx>
        <w:trPr>
          <w:trHeight w:val="870"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1C63E0D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2.16.2.101.10</w:t>
            </w:r>
          </w:p>
        </w:tc>
        <w:tc>
          <w:tcPr>
            <w:tcW w:w="2268" w:type="dxa"/>
            <w:tcBorders>
              <w:top w:val="nil"/>
              <w:left w:val="nil"/>
              <w:bottom w:val="single" w:color="auto" w:sz="4" w:space="0"/>
              <w:right w:val="single" w:color="auto" w:sz="4" w:space="0"/>
            </w:tcBorders>
            <w:shd w:val="clear" w:color="auto" w:fill="auto"/>
            <w:vAlign w:val="center"/>
          </w:tcPr>
          <w:p w14:paraId="3EB4886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Penguatan Kapasitas Sumber Daya Komunikasi Publik</w:t>
            </w:r>
          </w:p>
        </w:tc>
        <w:tc>
          <w:tcPr>
            <w:tcW w:w="1843" w:type="dxa"/>
            <w:tcBorders>
              <w:top w:val="nil"/>
              <w:left w:val="nil"/>
              <w:bottom w:val="single" w:color="auto" w:sz="4" w:space="0"/>
              <w:right w:val="single" w:color="auto" w:sz="4" w:space="0"/>
            </w:tcBorders>
            <w:shd w:val="clear" w:color="auto" w:fill="auto"/>
            <w:vAlign w:val="center"/>
          </w:tcPr>
          <w:p w14:paraId="2EE155B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Meningkatnya Kapasitas Sumber Daya Komunikasi Publik</w:t>
            </w:r>
          </w:p>
        </w:tc>
        <w:tc>
          <w:tcPr>
            <w:tcW w:w="686" w:type="dxa"/>
            <w:tcBorders>
              <w:top w:val="nil"/>
              <w:left w:val="nil"/>
              <w:bottom w:val="single" w:color="auto" w:sz="4" w:space="0"/>
              <w:right w:val="single" w:color="auto" w:sz="4" w:space="0"/>
            </w:tcBorders>
            <w:shd w:val="clear" w:color="auto" w:fill="auto"/>
            <w:vAlign w:val="center"/>
          </w:tcPr>
          <w:p w14:paraId="15A160B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7.200 </w:t>
            </w:r>
          </w:p>
        </w:tc>
        <w:tc>
          <w:tcPr>
            <w:tcW w:w="1015" w:type="dxa"/>
            <w:tcBorders>
              <w:top w:val="nil"/>
              <w:left w:val="nil"/>
              <w:bottom w:val="single" w:color="auto" w:sz="4" w:space="0"/>
              <w:right w:val="single" w:color="auto" w:sz="4" w:space="0"/>
            </w:tcBorders>
            <w:shd w:val="clear" w:color="auto" w:fill="auto"/>
            <w:vAlign w:val="center"/>
          </w:tcPr>
          <w:p w14:paraId="6B06FD4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Orang </w:t>
            </w:r>
          </w:p>
        </w:tc>
        <w:tc>
          <w:tcPr>
            <w:tcW w:w="749" w:type="dxa"/>
            <w:tcBorders>
              <w:top w:val="nil"/>
              <w:left w:val="nil"/>
              <w:bottom w:val="single" w:color="auto" w:sz="4" w:space="0"/>
              <w:right w:val="single" w:color="auto" w:sz="4" w:space="0"/>
            </w:tcBorders>
            <w:shd w:val="clear" w:color="auto" w:fill="auto"/>
            <w:vAlign w:val="center"/>
          </w:tcPr>
          <w:p w14:paraId="06306A1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1.800 </w:t>
            </w:r>
          </w:p>
        </w:tc>
        <w:tc>
          <w:tcPr>
            <w:tcW w:w="1117" w:type="dxa"/>
            <w:tcBorders>
              <w:top w:val="nil"/>
              <w:left w:val="nil"/>
              <w:bottom w:val="single" w:color="auto" w:sz="4" w:space="0"/>
              <w:right w:val="single" w:color="auto" w:sz="4" w:space="0"/>
            </w:tcBorders>
            <w:shd w:val="clear" w:color="auto" w:fill="auto"/>
            <w:vAlign w:val="center"/>
          </w:tcPr>
          <w:p w14:paraId="0A6386D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Orang </w:t>
            </w:r>
          </w:p>
        </w:tc>
        <w:tc>
          <w:tcPr>
            <w:tcW w:w="749" w:type="dxa"/>
            <w:tcBorders>
              <w:top w:val="nil"/>
              <w:left w:val="nil"/>
              <w:bottom w:val="single" w:color="auto" w:sz="4" w:space="0"/>
              <w:right w:val="single" w:color="auto" w:sz="4" w:space="0"/>
            </w:tcBorders>
            <w:shd w:val="clear" w:color="auto" w:fill="auto"/>
            <w:vAlign w:val="center"/>
          </w:tcPr>
          <w:p w14:paraId="2737E72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1.800 </w:t>
            </w:r>
          </w:p>
        </w:tc>
        <w:tc>
          <w:tcPr>
            <w:tcW w:w="1093" w:type="dxa"/>
            <w:tcBorders>
              <w:top w:val="nil"/>
              <w:left w:val="nil"/>
              <w:bottom w:val="single" w:color="auto" w:sz="4" w:space="0"/>
              <w:right w:val="single" w:color="auto" w:sz="4" w:space="0"/>
            </w:tcBorders>
            <w:shd w:val="clear" w:color="auto" w:fill="auto"/>
            <w:vAlign w:val="center"/>
          </w:tcPr>
          <w:p w14:paraId="26AC8EB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Orang </w:t>
            </w:r>
          </w:p>
        </w:tc>
        <w:tc>
          <w:tcPr>
            <w:tcW w:w="749" w:type="dxa"/>
            <w:tcBorders>
              <w:top w:val="nil"/>
              <w:left w:val="nil"/>
              <w:bottom w:val="single" w:color="auto" w:sz="4" w:space="0"/>
              <w:right w:val="single" w:color="auto" w:sz="4" w:space="0"/>
            </w:tcBorders>
            <w:shd w:val="clear" w:color="auto" w:fill="auto"/>
            <w:vAlign w:val="center"/>
          </w:tcPr>
          <w:p w14:paraId="44EC463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1.800 </w:t>
            </w:r>
          </w:p>
        </w:tc>
        <w:tc>
          <w:tcPr>
            <w:tcW w:w="1071" w:type="dxa"/>
            <w:tcBorders>
              <w:top w:val="nil"/>
              <w:left w:val="nil"/>
              <w:bottom w:val="single" w:color="auto" w:sz="4" w:space="0"/>
              <w:right w:val="single" w:color="auto" w:sz="4" w:space="0"/>
            </w:tcBorders>
            <w:shd w:val="clear" w:color="auto" w:fill="auto"/>
            <w:vAlign w:val="center"/>
          </w:tcPr>
          <w:p w14:paraId="374DB0B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Orang </w:t>
            </w:r>
          </w:p>
        </w:tc>
        <w:tc>
          <w:tcPr>
            <w:tcW w:w="992" w:type="dxa"/>
            <w:tcBorders>
              <w:top w:val="nil"/>
              <w:left w:val="nil"/>
              <w:bottom w:val="single" w:color="auto" w:sz="4" w:space="0"/>
              <w:right w:val="single" w:color="auto" w:sz="4" w:space="0"/>
            </w:tcBorders>
            <w:shd w:val="clear" w:color="000000" w:fill="FFFFFF"/>
            <w:vAlign w:val="center"/>
          </w:tcPr>
          <w:p w14:paraId="3A818AC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16B547B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3.600 </w:t>
            </w:r>
          </w:p>
        </w:tc>
        <w:tc>
          <w:tcPr>
            <w:tcW w:w="1134" w:type="dxa"/>
            <w:tcBorders>
              <w:top w:val="nil"/>
              <w:left w:val="nil"/>
              <w:bottom w:val="single" w:color="auto" w:sz="4" w:space="0"/>
              <w:right w:val="single" w:color="auto" w:sz="4" w:space="0"/>
            </w:tcBorders>
            <w:shd w:val="clear" w:color="000000" w:fill="FFFFFF"/>
            <w:vAlign w:val="center"/>
          </w:tcPr>
          <w:p w14:paraId="438CE80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50 </w:t>
            </w:r>
          </w:p>
        </w:tc>
      </w:tr>
      <w:tr w14:paraId="7DD75553">
        <w:tblPrEx>
          <w:tblCellMar>
            <w:top w:w="0" w:type="dxa"/>
            <w:left w:w="108" w:type="dxa"/>
            <w:bottom w:w="0" w:type="dxa"/>
            <w:right w:w="108" w:type="dxa"/>
          </w:tblCellMar>
        </w:tblPrEx>
        <w:trPr>
          <w:trHeight w:val="900"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3200C68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2.16.2.101.11</w:t>
            </w:r>
          </w:p>
        </w:tc>
        <w:tc>
          <w:tcPr>
            <w:tcW w:w="2268" w:type="dxa"/>
            <w:tcBorders>
              <w:top w:val="nil"/>
              <w:left w:val="nil"/>
              <w:bottom w:val="single" w:color="auto" w:sz="4" w:space="0"/>
              <w:right w:val="single" w:color="auto" w:sz="4" w:space="0"/>
            </w:tcBorders>
            <w:shd w:val="clear" w:color="auto" w:fill="auto"/>
            <w:vAlign w:val="center"/>
          </w:tcPr>
          <w:p w14:paraId="62CC027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Penguatan Tata Kelola Komisi Informasi di Daerah</w:t>
            </w:r>
          </w:p>
        </w:tc>
        <w:tc>
          <w:tcPr>
            <w:tcW w:w="1843" w:type="dxa"/>
            <w:tcBorders>
              <w:top w:val="nil"/>
              <w:left w:val="nil"/>
              <w:bottom w:val="single" w:color="auto" w:sz="4" w:space="0"/>
              <w:right w:val="single" w:color="auto" w:sz="4" w:space="0"/>
            </w:tcBorders>
            <w:shd w:val="clear" w:color="auto" w:fill="auto"/>
            <w:vAlign w:val="center"/>
          </w:tcPr>
          <w:p w14:paraId="4787E45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Terlaksananya Penguatan Tata Kelola Komisi Informasi di Daerah</w:t>
            </w:r>
          </w:p>
        </w:tc>
        <w:tc>
          <w:tcPr>
            <w:tcW w:w="686" w:type="dxa"/>
            <w:tcBorders>
              <w:top w:val="nil"/>
              <w:left w:val="nil"/>
              <w:bottom w:val="single" w:color="auto" w:sz="4" w:space="0"/>
              <w:right w:val="single" w:color="auto" w:sz="4" w:space="0"/>
            </w:tcBorders>
            <w:shd w:val="clear" w:color="auto" w:fill="auto"/>
            <w:vAlign w:val="center"/>
          </w:tcPr>
          <w:p w14:paraId="434F347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40 </w:t>
            </w:r>
          </w:p>
        </w:tc>
        <w:tc>
          <w:tcPr>
            <w:tcW w:w="1015" w:type="dxa"/>
            <w:tcBorders>
              <w:top w:val="nil"/>
              <w:left w:val="nil"/>
              <w:bottom w:val="single" w:color="auto" w:sz="4" w:space="0"/>
              <w:right w:val="single" w:color="auto" w:sz="4" w:space="0"/>
            </w:tcBorders>
            <w:shd w:val="clear" w:color="auto" w:fill="auto"/>
            <w:vAlign w:val="center"/>
          </w:tcPr>
          <w:p w14:paraId="509CC42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291DB68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40 </w:t>
            </w:r>
          </w:p>
        </w:tc>
        <w:tc>
          <w:tcPr>
            <w:tcW w:w="1117" w:type="dxa"/>
            <w:tcBorders>
              <w:top w:val="nil"/>
              <w:left w:val="nil"/>
              <w:bottom w:val="single" w:color="auto" w:sz="4" w:space="0"/>
              <w:right w:val="single" w:color="auto" w:sz="4" w:space="0"/>
            </w:tcBorders>
            <w:shd w:val="clear" w:color="auto" w:fill="auto"/>
            <w:vAlign w:val="center"/>
          </w:tcPr>
          <w:p w14:paraId="73EF3E6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3C395FC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40 </w:t>
            </w:r>
          </w:p>
        </w:tc>
        <w:tc>
          <w:tcPr>
            <w:tcW w:w="1093" w:type="dxa"/>
            <w:tcBorders>
              <w:top w:val="nil"/>
              <w:left w:val="nil"/>
              <w:bottom w:val="single" w:color="auto" w:sz="4" w:space="0"/>
              <w:right w:val="single" w:color="auto" w:sz="4" w:space="0"/>
            </w:tcBorders>
            <w:shd w:val="clear" w:color="auto" w:fill="auto"/>
            <w:vAlign w:val="center"/>
          </w:tcPr>
          <w:p w14:paraId="001BA92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4035644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40 </w:t>
            </w:r>
          </w:p>
        </w:tc>
        <w:tc>
          <w:tcPr>
            <w:tcW w:w="1071" w:type="dxa"/>
            <w:tcBorders>
              <w:top w:val="nil"/>
              <w:left w:val="nil"/>
              <w:bottom w:val="single" w:color="auto" w:sz="4" w:space="0"/>
              <w:right w:val="single" w:color="auto" w:sz="4" w:space="0"/>
            </w:tcBorders>
            <w:shd w:val="clear" w:color="auto" w:fill="auto"/>
            <w:vAlign w:val="center"/>
          </w:tcPr>
          <w:p w14:paraId="5B54141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992" w:type="dxa"/>
            <w:tcBorders>
              <w:top w:val="nil"/>
              <w:left w:val="nil"/>
              <w:bottom w:val="single" w:color="auto" w:sz="4" w:space="0"/>
              <w:right w:val="single" w:color="auto" w:sz="4" w:space="0"/>
            </w:tcBorders>
            <w:shd w:val="clear" w:color="000000" w:fill="FFFFFF"/>
            <w:vAlign w:val="center"/>
          </w:tcPr>
          <w:p w14:paraId="43929B1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6A5526D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80 </w:t>
            </w:r>
          </w:p>
        </w:tc>
        <w:tc>
          <w:tcPr>
            <w:tcW w:w="1134" w:type="dxa"/>
            <w:tcBorders>
              <w:top w:val="nil"/>
              <w:left w:val="nil"/>
              <w:bottom w:val="single" w:color="auto" w:sz="4" w:space="0"/>
              <w:right w:val="single" w:color="auto" w:sz="4" w:space="0"/>
            </w:tcBorders>
            <w:shd w:val="clear" w:color="000000" w:fill="FFFFFF"/>
            <w:vAlign w:val="center"/>
          </w:tcPr>
          <w:p w14:paraId="5FC0ADC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200 </w:t>
            </w:r>
          </w:p>
        </w:tc>
      </w:tr>
      <w:tr w14:paraId="7F256C1B">
        <w:tblPrEx>
          <w:tblCellMar>
            <w:top w:w="0" w:type="dxa"/>
            <w:left w:w="108" w:type="dxa"/>
            <w:bottom w:w="0" w:type="dxa"/>
            <w:right w:w="108" w:type="dxa"/>
          </w:tblCellMar>
        </w:tblPrEx>
        <w:trPr>
          <w:trHeight w:val="1320"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48F14D8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2.16.2.101.12</w:t>
            </w:r>
          </w:p>
        </w:tc>
        <w:tc>
          <w:tcPr>
            <w:tcW w:w="2268" w:type="dxa"/>
            <w:tcBorders>
              <w:top w:val="nil"/>
              <w:left w:val="nil"/>
              <w:bottom w:val="single" w:color="auto" w:sz="4" w:space="0"/>
              <w:right w:val="single" w:color="auto" w:sz="4" w:space="0"/>
            </w:tcBorders>
            <w:shd w:val="clear" w:color="auto" w:fill="auto"/>
            <w:vAlign w:val="center"/>
          </w:tcPr>
          <w:p w14:paraId="6C38485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Penyelenggaraan Hubungan Masyarakat, Media dan Kemitraan Komunitas</w:t>
            </w:r>
          </w:p>
        </w:tc>
        <w:tc>
          <w:tcPr>
            <w:tcW w:w="1843" w:type="dxa"/>
            <w:tcBorders>
              <w:top w:val="nil"/>
              <w:left w:val="nil"/>
              <w:bottom w:val="single" w:color="auto" w:sz="4" w:space="0"/>
              <w:right w:val="single" w:color="auto" w:sz="4" w:space="0"/>
            </w:tcBorders>
            <w:shd w:val="clear" w:color="auto" w:fill="auto"/>
            <w:vAlign w:val="center"/>
          </w:tcPr>
          <w:p w14:paraId="463B83E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Terlaksananya Kemitraan dengan Masyarakat, Media dan Komunitas dalam Mendiseminasikan Informasi Program atau Kebijakan</w:t>
            </w:r>
          </w:p>
        </w:tc>
        <w:tc>
          <w:tcPr>
            <w:tcW w:w="686" w:type="dxa"/>
            <w:tcBorders>
              <w:top w:val="nil"/>
              <w:left w:val="nil"/>
              <w:bottom w:val="single" w:color="auto" w:sz="4" w:space="0"/>
              <w:right w:val="single" w:color="auto" w:sz="4" w:space="0"/>
            </w:tcBorders>
            <w:shd w:val="clear" w:color="auto" w:fill="auto"/>
            <w:vAlign w:val="center"/>
          </w:tcPr>
          <w:p w14:paraId="743FF02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12 </w:t>
            </w:r>
          </w:p>
        </w:tc>
        <w:tc>
          <w:tcPr>
            <w:tcW w:w="1015" w:type="dxa"/>
            <w:tcBorders>
              <w:top w:val="nil"/>
              <w:left w:val="nil"/>
              <w:bottom w:val="single" w:color="auto" w:sz="4" w:space="0"/>
              <w:right w:val="single" w:color="auto" w:sz="4" w:space="0"/>
            </w:tcBorders>
            <w:shd w:val="clear" w:color="auto" w:fill="auto"/>
            <w:vAlign w:val="center"/>
          </w:tcPr>
          <w:p w14:paraId="53EE2EE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738A99F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12 </w:t>
            </w:r>
          </w:p>
        </w:tc>
        <w:tc>
          <w:tcPr>
            <w:tcW w:w="1117" w:type="dxa"/>
            <w:tcBorders>
              <w:top w:val="nil"/>
              <w:left w:val="nil"/>
              <w:bottom w:val="single" w:color="auto" w:sz="4" w:space="0"/>
              <w:right w:val="single" w:color="auto" w:sz="4" w:space="0"/>
            </w:tcBorders>
            <w:shd w:val="clear" w:color="auto" w:fill="auto"/>
            <w:vAlign w:val="center"/>
          </w:tcPr>
          <w:p w14:paraId="2741026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0405FE7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12 </w:t>
            </w:r>
          </w:p>
        </w:tc>
        <w:tc>
          <w:tcPr>
            <w:tcW w:w="1093" w:type="dxa"/>
            <w:tcBorders>
              <w:top w:val="nil"/>
              <w:left w:val="nil"/>
              <w:bottom w:val="single" w:color="auto" w:sz="4" w:space="0"/>
              <w:right w:val="single" w:color="auto" w:sz="4" w:space="0"/>
            </w:tcBorders>
            <w:shd w:val="clear" w:color="auto" w:fill="auto"/>
            <w:vAlign w:val="center"/>
          </w:tcPr>
          <w:p w14:paraId="74FFD4E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15985CB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12 </w:t>
            </w:r>
          </w:p>
        </w:tc>
        <w:tc>
          <w:tcPr>
            <w:tcW w:w="1071" w:type="dxa"/>
            <w:tcBorders>
              <w:top w:val="nil"/>
              <w:left w:val="nil"/>
              <w:bottom w:val="single" w:color="auto" w:sz="4" w:space="0"/>
              <w:right w:val="single" w:color="auto" w:sz="4" w:space="0"/>
            </w:tcBorders>
            <w:shd w:val="clear" w:color="auto" w:fill="auto"/>
            <w:vAlign w:val="center"/>
          </w:tcPr>
          <w:p w14:paraId="1128CEF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992" w:type="dxa"/>
            <w:tcBorders>
              <w:top w:val="nil"/>
              <w:left w:val="nil"/>
              <w:bottom w:val="single" w:color="auto" w:sz="4" w:space="0"/>
              <w:right w:val="single" w:color="auto" w:sz="4" w:space="0"/>
            </w:tcBorders>
            <w:shd w:val="clear" w:color="000000" w:fill="FFFFFF"/>
            <w:vAlign w:val="center"/>
          </w:tcPr>
          <w:p w14:paraId="65998DD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4EE320F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24 </w:t>
            </w:r>
          </w:p>
        </w:tc>
        <w:tc>
          <w:tcPr>
            <w:tcW w:w="1134" w:type="dxa"/>
            <w:tcBorders>
              <w:top w:val="nil"/>
              <w:left w:val="nil"/>
              <w:bottom w:val="single" w:color="auto" w:sz="4" w:space="0"/>
              <w:right w:val="single" w:color="auto" w:sz="4" w:space="0"/>
            </w:tcBorders>
            <w:shd w:val="clear" w:color="000000" w:fill="FFFFFF"/>
            <w:vAlign w:val="center"/>
          </w:tcPr>
          <w:p w14:paraId="7A75400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200 </w:t>
            </w:r>
          </w:p>
        </w:tc>
      </w:tr>
      <w:tr w14:paraId="7930EFD9">
        <w:tblPrEx>
          <w:tblCellMar>
            <w:top w:w="0" w:type="dxa"/>
            <w:left w:w="108" w:type="dxa"/>
            <w:bottom w:w="0" w:type="dxa"/>
            <w:right w:w="108" w:type="dxa"/>
          </w:tblCellMar>
        </w:tblPrEx>
        <w:trPr>
          <w:trHeight w:val="870" w:hRule="atLeast"/>
        </w:trPr>
        <w:tc>
          <w:tcPr>
            <w:tcW w:w="1134" w:type="dxa"/>
            <w:tcBorders>
              <w:top w:val="nil"/>
              <w:left w:val="single" w:color="auto" w:sz="4" w:space="0"/>
              <w:bottom w:val="single" w:color="auto" w:sz="4" w:space="0"/>
              <w:right w:val="single" w:color="auto" w:sz="4" w:space="0"/>
            </w:tcBorders>
            <w:shd w:val="clear" w:color="000000" w:fill="95B3D7"/>
            <w:vAlign w:val="center"/>
          </w:tcPr>
          <w:p w14:paraId="59B150D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2.21.</w:t>
            </w:r>
          </w:p>
        </w:tc>
        <w:tc>
          <w:tcPr>
            <w:tcW w:w="2268" w:type="dxa"/>
            <w:tcBorders>
              <w:top w:val="nil"/>
              <w:left w:val="nil"/>
              <w:bottom w:val="single" w:color="auto" w:sz="4" w:space="0"/>
              <w:right w:val="single" w:color="auto" w:sz="4" w:space="0"/>
            </w:tcBorders>
            <w:shd w:val="clear" w:color="000000" w:fill="95B3D7"/>
            <w:vAlign w:val="center"/>
          </w:tcPr>
          <w:p w14:paraId="02779D95">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Urusan Pemerintahan Bidang Persandian</w:t>
            </w:r>
          </w:p>
        </w:tc>
        <w:tc>
          <w:tcPr>
            <w:tcW w:w="1843" w:type="dxa"/>
            <w:tcBorders>
              <w:top w:val="nil"/>
              <w:left w:val="nil"/>
              <w:bottom w:val="single" w:color="auto" w:sz="4" w:space="0"/>
              <w:right w:val="single" w:color="auto" w:sz="4" w:space="0"/>
            </w:tcBorders>
            <w:shd w:val="clear" w:color="000000" w:fill="95B3D7"/>
            <w:vAlign w:val="center"/>
          </w:tcPr>
          <w:p w14:paraId="41E4FD3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686" w:type="dxa"/>
            <w:tcBorders>
              <w:top w:val="nil"/>
              <w:left w:val="nil"/>
              <w:bottom w:val="single" w:color="auto" w:sz="4" w:space="0"/>
              <w:right w:val="single" w:color="auto" w:sz="4" w:space="0"/>
            </w:tcBorders>
            <w:shd w:val="clear" w:color="000000" w:fill="95B3D7"/>
            <w:vAlign w:val="center"/>
          </w:tcPr>
          <w:p w14:paraId="08D25D7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1015" w:type="dxa"/>
            <w:tcBorders>
              <w:top w:val="nil"/>
              <w:left w:val="nil"/>
              <w:bottom w:val="single" w:color="auto" w:sz="4" w:space="0"/>
              <w:right w:val="single" w:color="auto" w:sz="4" w:space="0"/>
            </w:tcBorders>
            <w:shd w:val="clear" w:color="000000" w:fill="95B3D7"/>
            <w:vAlign w:val="center"/>
          </w:tcPr>
          <w:p w14:paraId="0958FAE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749" w:type="dxa"/>
            <w:tcBorders>
              <w:top w:val="nil"/>
              <w:left w:val="nil"/>
              <w:bottom w:val="single" w:color="auto" w:sz="4" w:space="0"/>
              <w:right w:val="single" w:color="auto" w:sz="4" w:space="0"/>
            </w:tcBorders>
            <w:shd w:val="clear" w:color="000000" w:fill="95B3D7"/>
            <w:vAlign w:val="center"/>
          </w:tcPr>
          <w:p w14:paraId="359DFA6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1117" w:type="dxa"/>
            <w:tcBorders>
              <w:top w:val="nil"/>
              <w:left w:val="nil"/>
              <w:bottom w:val="single" w:color="auto" w:sz="4" w:space="0"/>
              <w:right w:val="single" w:color="auto" w:sz="4" w:space="0"/>
            </w:tcBorders>
            <w:shd w:val="clear" w:color="000000" w:fill="95B3D7"/>
            <w:vAlign w:val="center"/>
          </w:tcPr>
          <w:p w14:paraId="089C521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749" w:type="dxa"/>
            <w:tcBorders>
              <w:top w:val="nil"/>
              <w:left w:val="nil"/>
              <w:bottom w:val="single" w:color="auto" w:sz="4" w:space="0"/>
              <w:right w:val="single" w:color="auto" w:sz="4" w:space="0"/>
            </w:tcBorders>
            <w:shd w:val="clear" w:color="000000" w:fill="95B3D7"/>
            <w:vAlign w:val="center"/>
          </w:tcPr>
          <w:p w14:paraId="7006A5F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1093" w:type="dxa"/>
            <w:tcBorders>
              <w:top w:val="nil"/>
              <w:left w:val="nil"/>
              <w:bottom w:val="single" w:color="auto" w:sz="4" w:space="0"/>
              <w:right w:val="single" w:color="auto" w:sz="4" w:space="0"/>
            </w:tcBorders>
            <w:shd w:val="clear" w:color="000000" w:fill="95B3D7"/>
            <w:vAlign w:val="center"/>
          </w:tcPr>
          <w:p w14:paraId="4A1A75A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749" w:type="dxa"/>
            <w:tcBorders>
              <w:top w:val="nil"/>
              <w:left w:val="nil"/>
              <w:bottom w:val="single" w:color="auto" w:sz="4" w:space="0"/>
              <w:right w:val="single" w:color="auto" w:sz="4" w:space="0"/>
            </w:tcBorders>
            <w:shd w:val="clear" w:color="000000" w:fill="95B3D7"/>
            <w:vAlign w:val="center"/>
          </w:tcPr>
          <w:p w14:paraId="7420A863">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071" w:type="dxa"/>
            <w:tcBorders>
              <w:top w:val="nil"/>
              <w:left w:val="nil"/>
              <w:bottom w:val="single" w:color="auto" w:sz="4" w:space="0"/>
              <w:right w:val="single" w:color="auto" w:sz="4" w:space="0"/>
            </w:tcBorders>
            <w:shd w:val="clear" w:color="000000" w:fill="95B3D7"/>
            <w:vAlign w:val="center"/>
          </w:tcPr>
          <w:p w14:paraId="23E8CF8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992" w:type="dxa"/>
            <w:tcBorders>
              <w:top w:val="nil"/>
              <w:left w:val="nil"/>
              <w:bottom w:val="single" w:color="auto" w:sz="4" w:space="0"/>
              <w:right w:val="single" w:color="auto" w:sz="4" w:space="0"/>
            </w:tcBorders>
            <w:shd w:val="clear" w:color="000000" w:fill="95B3D7"/>
            <w:vAlign w:val="center"/>
          </w:tcPr>
          <w:p w14:paraId="356F6283">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5" w:type="dxa"/>
            <w:tcBorders>
              <w:top w:val="nil"/>
              <w:left w:val="nil"/>
              <w:bottom w:val="single" w:color="auto" w:sz="4" w:space="0"/>
              <w:right w:val="single" w:color="auto" w:sz="4" w:space="0"/>
            </w:tcBorders>
            <w:shd w:val="clear" w:color="000000" w:fill="95B3D7"/>
            <w:vAlign w:val="center"/>
          </w:tcPr>
          <w:p w14:paraId="0D2312F6">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4" w:type="dxa"/>
            <w:tcBorders>
              <w:top w:val="nil"/>
              <w:left w:val="nil"/>
              <w:bottom w:val="single" w:color="auto" w:sz="4" w:space="0"/>
              <w:right w:val="single" w:color="auto" w:sz="4" w:space="0"/>
            </w:tcBorders>
            <w:shd w:val="clear" w:color="000000" w:fill="95B3D7"/>
            <w:vAlign w:val="center"/>
          </w:tcPr>
          <w:p w14:paraId="159B12E7">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r>
      <w:tr w14:paraId="66378598">
        <w:tblPrEx>
          <w:tblCellMar>
            <w:top w:w="0" w:type="dxa"/>
            <w:left w:w="108" w:type="dxa"/>
            <w:bottom w:w="0" w:type="dxa"/>
            <w:right w:w="108" w:type="dxa"/>
          </w:tblCellMar>
        </w:tblPrEx>
        <w:trPr>
          <w:trHeight w:val="1370" w:hRule="atLeast"/>
        </w:trPr>
        <w:tc>
          <w:tcPr>
            <w:tcW w:w="1134" w:type="dxa"/>
            <w:tcBorders>
              <w:top w:val="nil"/>
              <w:left w:val="single" w:color="auto" w:sz="4" w:space="0"/>
              <w:bottom w:val="single" w:color="auto" w:sz="4" w:space="0"/>
              <w:right w:val="single" w:color="auto" w:sz="4" w:space="0"/>
            </w:tcBorders>
            <w:shd w:val="clear" w:color="000000" w:fill="B8CCE4"/>
            <w:vAlign w:val="center"/>
          </w:tcPr>
          <w:p w14:paraId="656E400E">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2.21.2.</w:t>
            </w:r>
          </w:p>
        </w:tc>
        <w:tc>
          <w:tcPr>
            <w:tcW w:w="2268" w:type="dxa"/>
            <w:tcBorders>
              <w:top w:val="nil"/>
              <w:left w:val="nil"/>
              <w:bottom w:val="single" w:color="auto" w:sz="4" w:space="0"/>
              <w:right w:val="single" w:color="auto" w:sz="4" w:space="0"/>
            </w:tcBorders>
            <w:shd w:val="clear" w:color="000000" w:fill="B8CCE4"/>
            <w:vAlign w:val="center"/>
          </w:tcPr>
          <w:p w14:paraId="519C4C66">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PROGRAM PENYELENGGARAAN PERSANDIAN UNTUK PENGAMANAN INFORMASI</w:t>
            </w:r>
          </w:p>
        </w:tc>
        <w:tc>
          <w:tcPr>
            <w:tcW w:w="1843" w:type="dxa"/>
            <w:tcBorders>
              <w:top w:val="nil"/>
              <w:left w:val="nil"/>
              <w:bottom w:val="single" w:color="auto" w:sz="4" w:space="0"/>
              <w:right w:val="single" w:color="auto" w:sz="4" w:space="0"/>
            </w:tcBorders>
            <w:shd w:val="clear" w:color="000000" w:fill="B8CCE4"/>
            <w:vAlign w:val="center"/>
          </w:tcPr>
          <w:p w14:paraId="742BD3CC">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Penerapan Sistem Manajemen Keamanan Informasi</w:t>
            </w:r>
          </w:p>
        </w:tc>
        <w:tc>
          <w:tcPr>
            <w:tcW w:w="686" w:type="dxa"/>
            <w:tcBorders>
              <w:top w:val="nil"/>
              <w:left w:val="nil"/>
              <w:bottom w:val="single" w:color="auto" w:sz="4" w:space="0"/>
              <w:right w:val="single" w:color="auto" w:sz="4" w:space="0"/>
            </w:tcBorders>
            <w:shd w:val="clear" w:color="000000" w:fill="B8CCE4"/>
            <w:vAlign w:val="center"/>
          </w:tcPr>
          <w:p w14:paraId="506924C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100 </w:t>
            </w:r>
          </w:p>
        </w:tc>
        <w:tc>
          <w:tcPr>
            <w:tcW w:w="1015" w:type="dxa"/>
            <w:tcBorders>
              <w:top w:val="nil"/>
              <w:left w:val="nil"/>
              <w:bottom w:val="single" w:color="auto" w:sz="4" w:space="0"/>
              <w:right w:val="single" w:color="auto" w:sz="4" w:space="0"/>
            </w:tcBorders>
            <w:shd w:val="clear" w:color="000000" w:fill="B8CCE4"/>
            <w:vAlign w:val="center"/>
          </w:tcPr>
          <w:p w14:paraId="6CB4E73E">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Persen </w:t>
            </w:r>
          </w:p>
        </w:tc>
        <w:tc>
          <w:tcPr>
            <w:tcW w:w="749" w:type="dxa"/>
            <w:tcBorders>
              <w:top w:val="nil"/>
              <w:left w:val="nil"/>
              <w:bottom w:val="single" w:color="auto" w:sz="4" w:space="0"/>
              <w:right w:val="single" w:color="auto" w:sz="4" w:space="0"/>
            </w:tcBorders>
            <w:shd w:val="clear" w:color="000000" w:fill="B8CCE4"/>
            <w:vAlign w:val="center"/>
          </w:tcPr>
          <w:p w14:paraId="73182683">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100 </w:t>
            </w:r>
          </w:p>
        </w:tc>
        <w:tc>
          <w:tcPr>
            <w:tcW w:w="1117" w:type="dxa"/>
            <w:tcBorders>
              <w:top w:val="nil"/>
              <w:left w:val="nil"/>
              <w:bottom w:val="single" w:color="auto" w:sz="4" w:space="0"/>
              <w:right w:val="single" w:color="auto" w:sz="4" w:space="0"/>
            </w:tcBorders>
            <w:shd w:val="clear" w:color="000000" w:fill="B8CCE4"/>
            <w:vAlign w:val="center"/>
          </w:tcPr>
          <w:p w14:paraId="008A6C8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Persen </w:t>
            </w:r>
          </w:p>
        </w:tc>
        <w:tc>
          <w:tcPr>
            <w:tcW w:w="749" w:type="dxa"/>
            <w:tcBorders>
              <w:top w:val="nil"/>
              <w:left w:val="nil"/>
              <w:bottom w:val="single" w:color="auto" w:sz="4" w:space="0"/>
              <w:right w:val="single" w:color="auto" w:sz="4" w:space="0"/>
            </w:tcBorders>
            <w:shd w:val="clear" w:color="000000" w:fill="B8CCE4"/>
            <w:vAlign w:val="center"/>
          </w:tcPr>
          <w:p w14:paraId="5971162F">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100 </w:t>
            </w:r>
          </w:p>
        </w:tc>
        <w:tc>
          <w:tcPr>
            <w:tcW w:w="1093" w:type="dxa"/>
            <w:tcBorders>
              <w:top w:val="nil"/>
              <w:left w:val="nil"/>
              <w:bottom w:val="single" w:color="auto" w:sz="4" w:space="0"/>
              <w:right w:val="single" w:color="auto" w:sz="4" w:space="0"/>
            </w:tcBorders>
            <w:shd w:val="clear" w:color="000000" w:fill="B8CCE4"/>
            <w:vAlign w:val="center"/>
          </w:tcPr>
          <w:p w14:paraId="626CDEF1">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Persen </w:t>
            </w:r>
          </w:p>
        </w:tc>
        <w:tc>
          <w:tcPr>
            <w:tcW w:w="749" w:type="dxa"/>
            <w:tcBorders>
              <w:top w:val="nil"/>
              <w:left w:val="nil"/>
              <w:bottom w:val="single" w:color="auto" w:sz="4" w:space="0"/>
              <w:right w:val="single" w:color="auto" w:sz="4" w:space="0"/>
            </w:tcBorders>
            <w:shd w:val="clear" w:color="000000" w:fill="B8CCE4"/>
            <w:vAlign w:val="center"/>
          </w:tcPr>
          <w:p w14:paraId="05B1AF0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100 </w:t>
            </w:r>
          </w:p>
        </w:tc>
        <w:tc>
          <w:tcPr>
            <w:tcW w:w="1071" w:type="dxa"/>
            <w:tcBorders>
              <w:top w:val="nil"/>
              <w:left w:val="nil"/>
              <w:bottom w:val="single" w:color="auto" w:sz="4" w:space="0"/>
              <w:right w:val="single" w:color="auto" w:sz="4" w:space="0"/>
            </w:tcBorders>
            <w:shd w:val="clear" w:color="000000" w:fill="B8CCE4"/>
            <w:vAlign w:val="center"/>
          </w:tcPr>
          <w:p w14:paraId="0C93589D">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Persen </w:t>
            </w:r>
          </w:p>
        </w:tc>
        <w:tc>
          <w:tcPr>
            <w:tcW w:w="992" w:type="dxa"/>
            <w:tcBorders>
              <w:top w:val="nil"/>
              <w:left w:val="nil"/>
              <w:bottom w:val="single" w:color="auto" w:sz="4" w:space="0"/>
              <w:right w:val="single" w:color="auto" w:sz="4" w:space="0"/>
            </w:tcBorders>
            <w:shd w:val="clear" w:color="000000" w:fill="B8CCE4"/>
            <w:vAlign w:val="center"/>
          </w:tcPr>
          <w:p w14:paraId="0BBB28B3">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5" w:type="dxa"/>
            <w:tcBorders>
              <w:top w:val="nil"/>
              <w:left w:val="nil"/>
              <w:bottom w:val="single" w:color="auto" w:sz="4" w:space="0"/>
              <w:right w:val="single" w:color="auto" w:sz="4" w:space="0"/>
            </w:tcBorders>
            <w:shd w:val="clear" w:color="000000" w:fill="B8CCE4"/>
            <w:vAlign w:val="center"/>
          </w:tcPr>
          <w:p w14:paraId="26150E35">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4" w:type="dxa"/>
            <w:tcBorders>
              <w:top w:val="nil"/>
              <w:left w:val="nil"/>
              <w:bottom w:val="single" w:color="auto" w:sz="4" w:space="0"/>
              <w:right w:val="single" w:color="auto" w:sz="4" w:space="0"/>
            </w:tcBorders>
            <w:shd w:val="clear" w:color="000000" w:fill="B8CCE4"/>
            <w:vAlign w:val="center"/>
          </w:tcPr>
          <w:p w14:paraId="10CEBD0E">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r>
      <w:tr w14:paraId="754B9E66">
        <w:tblPrEx>
          <w:tblCellMar>
            <w:top w:w="0" w:type="dxa"/>
            <w:left w:w="108" w:type="dxa"/>
            <w:bottom w:w="0" w:type="dxa"/>
            <w:right w:w="108" w:type="dxa"/>
          </w:tblCellMar>
        </w:tblPrEx>
        <w:trPr>
          <w:trHeight w:val="1340" w:hRule="atLeast"/>
        </w:trPr>
        <w:tc>
          <w:tcPr>
            <w:tcW w:w="1134" w:type="dxa"/>
            <w:tcBorders>
              <w:top w:val="nil"/>
              <w:left w:val="single" w:color="auto" w:sz="4" w:space="0"/>
              <w:bottom w:val="single" w:color="auto" w:sz="4" w:space="0"/>
              <w:right w:val="single" w:color="auto" w:sz="4" w:space="0"/>
            </w:tcBorders>
            <w:shd w:val="clear" w:color="000000" w:fill="EBF1DE"/>
            <w:vAlign w:val="center"/>
          </w:tcPr>
          <w:p w14:paraId="7B0D0B4E">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2.21.2.101.</w:t>
            </w:r>
          </w:p>
        </w:tc>
        <w:tc>
          <w:tcPr>
            <w:tcW w:w="2268" w:type="dxa"/>
            <w:tcBorders>
              <w:top w:val="nil"/>
              <w:left w:val="nil"/>
              <w:bottom w:val="single" w:color="auto" w:sz="4" w:space="0"/>
              <w:right w:val="single" w:color="auto" w:sz="4" w:space="0"/>
            </w:tcBorders>
            <w:shd w:val="clear" w:color="000000" w:fill="EBF1DE"/>
            <w:vAlign w:val="center"/>
          </w:tcPr>
          <w:p w14:paraId="3E77AF8A">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Penyelenggaraan Persandian untuk Pengamanan Informasi Pemerintah Daerah Provinsi</w:t>
            </w:r>
          </w:p>
        </w:tc>
        <w:tc>
          <w:tcPr>
            <w:tcW w:w="1843" w:type="dxa"/>
            <w:tcBorders>
              <w:top w:val="nil"/>
              <w:left w:val="nil"/>
              <w:bottom w:val="single" w:color="auto" w:sz="4" w:space="0"/>
              <w:right w:val="single" w:color="auto" w:sz="4" w:space="0"/>
            </w:tcBorders>
            <w:shd w:val="clear" w:color="000000" w:fill="EBF1DE"/>
            <w:vAlign w:val="center"/>
          </w:tcPr>
          <w:p w14:paraId="109612E2">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Terselenggaranya pengamanan informasi pemerintah daerah</w:t>
            </w:r>
          </w:p>
        </w:tc>
        <w:tc>
          <w:tcPr>
            <w:tcW w:w="686" w:type="dxa"/>
            <w:tcBorders>
              <w:top w:val="nil"/>
              <w:left w:val="nil"/>
              <w:bottom w:val="single" w:color="auto" w:sz="4" w:space="0"/>
              <w:right w:val="single" w:color="auto" w:sz="4" w:space="0"/>
            </w:tcBorders>
            <w:shd w:val="clear" w:color="000000" w:fill="EBF1DE"/>
            <w:vAlign w:val="center"/>
          </w:tcPr>
          <w:p w14:paraId="685F221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12 </w:t>
            </w:r>
          </w:p>
        </w:tc>
        <w:tc>
          <w:tcPr>
            <w:tcW w:w="1015" w:type="dxa"/>
            <w:tcBorders>
              <w:top w:val="nil"/>
              <w:left w:val="nil"/>
              <w:bottom w:val="single" w:color="auto" w:sz="4" w:space="0"/>
              <w:right w:val="single" w:color="auto" w:sz="4" w:space="0"/>
            </w:tcBorders>
            <w:shd w:val="clear" w:color="000000" w:fill="EBF1DE"/>
            <w:vAlign w:val="center"/>
          </w:tcPr>
          <w:p w14:paraId="24ABE33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000000" w:fill="EBF1DE"/>
            <w:vAlign w:val="center"/>
          </w:tcPr>
          <w:p w14:paraId="7137749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17" w:type="dxa"/>
            <w:tcBorders>
              <w:top w:val="nil"/>
              <w:left w:val="nil"/>
              <w:bottom w:val="single" w:color="auto" w:sz="4" w:space="0"/>
              <w:right w:val="single" w:color="auto" w:sz="4" w:space="0"/>
            </w:tcBorders>
            <w:shd w:val="clear" w:color="000000" w:fill="EBF1DE"/>
            <w:vAlign w:val="center"/>
          </w:tcPr>
          <w:p w14:paraId="777FA721">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749" w:type="dxa"/>
            <w:tcBorders>
              <w:top w:val="nil"/>
              <w:left w:val="nil"/>
              <w:bottom w:val="single" w:color="auto" w:sz="4" w:space="0"/>
              <w:right w:val="single" w:color="auto" w:sz="4" w:space="0"/>
            </w:tcBorders>
            <w:shd w:val="clear" w:color="000000" w:fill="EBF1DE"/>
            <w:vAlign w:val="center"/>
          </w:tcPr>
          <w:p w14:paraId="773B8FB3">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4 </w:t>
            </w:r>
          </w:p>
        </w:tc>
        <w:tc>
          <w:tcPr>
            <w:tcW w:w="1093" w:type="dxa"/>
            <w:tcBorders>
              <w:top w:val="nil"/>
              <w:left w:val="nil"/>
              <w:bottom w:val="single" w:color="auto" w:sz="4" w:space="0"/>
              <w:right w:val="single" w:color="auto" w:sz="4" w:space="0"/>
            </w:tcBorders>
            <w:shd w:val="clear" w:color="000000" w:fill="EBF1DE"/>
            <w:vAlign w:val="center"/>
          </w:tcPr>
          <w:p w14:paraId="4304C9D4">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000000" w:fill="EBF1DE"/>
            <w:vAlign w:val="center"/>
          </w:tcPr>
          <w:p w14:paraId="29BF90F9">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en-US" w:eastAsia="id-ID"/>
              </w:rPr>
              <w:t>4</w:t>
            </w:r>
            <w:r>
              <w:rPr>
                <w:rFonts w:ascii="Cambria" w:hAnsi="Cambria" w:eastAsia="Times New Roman" w:cs="Calibri"/>
                <w:b/>
                <w:bCs/>
                <w:sz w:val="16"/>
                <w:szCs w:val="16"/>
                <w:lang w:val="id-ID" w:eastAsia="id-ID"/>
              </w:rPr>
              <w:t xml:space="preserve"> </w:t>
            </w:r>
          </w:p>
        </w:tc>
        <w:tc>
          <w:tcPr>
            <w:tcW w:w="1071" w:type="dxa"/>
            <w:tcBorders>
              <w:top w:val="nil"/>
              <w:left w:val="nil"/>
              <w:bottom w:val="single" w:color="auto" w:sz="4" w:space="0"/>
              <w:right w:val="single" w:color="auto" w:sz="4" w:space="0"/>
            </w:tcBorders>
            <w:shd w:val="clear" w:color="000000" w:fill="EBF1DE"/>
            <w:vAlign w:val="center"/>
          </w:tcPr>
          <w:p w14:paraId="35297AD2">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Dokumen </w:t>
            </w:r>
          </w:p>
        </w:tc>
        <w:tc>
          <w:tcPr>
            <w:tcW w:w="992" w:type="dxa"/>
            <w:tcBorders>
              <w:top w:val="nil"/>
              <w:left w:val="nil"/>
              <w:bottom w:val="single" w:color="auto" w:sz="4" w:space="0"/>
              <w:right w:val="single" w:color="auto" w:sz="4" w:space="0"/>
            </w:tcBorders>
            <w:shd w:val="clear" w:color="000000" w:fill="EBF1DE"/>
            <w:vAlign w:val="center"/>
          </w:tcPr>
          <w:p w14:paraId="1359A661">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5" w:type="dxa"/>
            <w:tcBorders>
              <w:top w:val="nil"/>
              <w:left w:val="nil"/>
              <w:bottom w:val="single" w:color="auto" w:sz="4" w:space="0"/>
              <w:right w:val="single" w:color="auto" w:sz="4" w:space="0"/>
            </w:tcBorders>
            <w:shd w:val="clear" w:color="000000" w:fill="EBF1DE"/>
            <w:vAlign w:val="center"/>
          </w:tcPr>
          <w:p w14:paraId="715093C7">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4" w:type="dxa"/>
            <w:tcBorders>
              <w:top w:val="nil"/>
              <w:left w:val="nil"/>
              <w:bottom w:val="single" w:color="auto" w:sz="4" w:space="0"/>
              <w:right w:val="single" w:color="auto" w:sz="4" w:space="0"/>
            </w:tcBorders>
            <w:shd w:val="clear" w:color="000000" w:fill="EBF1DE"/>
            <w:vAlign w:val="center"/>
          </w:tcPr>
          <w:p w14:paraId="3B423081">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r>
      <w:tr w14:paraId="72384D7C">
        <w:tblPrEx>
          <w:tblCellMar>
            <w:top w:w="0" w:type="dxa"/>
            <w:left w:w="108" w:type="dxa"/>
            <w:bottom w:w="0" w:type="dxa"/>
            <w:right w:w="108" w:type="dxa"/>
          </w:tblCellMar>
        </w:tblPrEx>
        <w:trPr>
          <w:trHeight w:val="130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7108B19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2.21.2.101.1</w:t>
            </w:r>
          </w:p>
        </w:tc>
        <w:tc>
          <w:tcPr>
            <w:tcW w:w="2268" w:type="dxa"/>
            <w:tcBorders>
              <w:top w:val="nil"/>
              <w:left w:val="nil"/>
              <w:bottom w:val="single" w:color="auto" w:sz="4" w:space="0"/>
              <w:right w:val="single" w:color="auto" w:sz="4" w:space="0"/>
            </w:tcBorders>
            <w:shd w:val="clear" w:color="auto" w:fill="auto"/>
            <w:vAlign w:val="center"/>
          </w:tcPr>
          <w:p w14:paraId="759164C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Penetapan Kebijakan Tata Kelola Keamanan Informasi dan Jaring Komunikasi Sandi Pemerintah Daerah Provinsi</w:t>
            </w:r>
          </w:p>
        </w:tc>
        <w:tc>
          <w:tcPr>
            <w:tcW w:w="1843" w:type="dxa"/>
            <w:tcBorders>
              <w:top w:val="nil"/>
              <w:left w:val="nil"/>
              <w:bottom w:val="single" w:color="auto" w:sz="4" w:space="0"/>
              <w:right w:val="single" w:color="auto" w:sz="4" w:space="0"/>
            </w:tcBorders>
            <w:shd w:val="clear" w:color="auto" w:fill="auto"/>
            <w:vAlign w:val="center"/>
          </w:tcPr>
          <w:p w14:paraId="65D4741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Ditetapkannya Kebijakan Tata Kelola Keamanan Informasi dan Jaring Komunikasi Sandi Pemerintah Daerah Provinsi</w:t>
            </w:r>
          </w:p>
        </w:tc>
        <w:tc>
          <w:tcPr>
            <w:tcW w:w="686" w:type="dxa"/>
            <w:tcBorders>
              <w:top w:val="nil"/>
              <w:left w:val="nil"/>
              <w:bottom w:val="single" w:color="auto" w:sz="4" w:space="0"/>
              <w:right w:val="single" w:color="auto" w:sz="4" w:space="0"/>
            </w:tcBorders>
            <w:shd w:val="clear" w:color="auto" w:fill="auto"/>
            <w:vAlign w:val="center"/>
          </w:tcPr>
          <w:p w14:paraId="2277A1E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7 </w:t>
            </w:r>
          </w:p>
        </w:tc>
        <w:tc>
          <w:tcPr>
            <w:tcW w:w="1015" w:type="dxa"/>
            <w:tcBorders>
              <w:top w:val="nil"/>
              <w:left w:val="nil"/>
              <w:bottom w:val="single" w:color="auto" w:sz="4" w:space="0"/>
              <w:right w:val="single" w:color="auto" w:sz="4" w:space="0"/>
            </w:tcBorders>
            <w:shd w:val="clear" w:color="auto" w:fill="auto"/>
            <w:vAlign w:val="center"/>
          </w:tcPr>
          <w:p w14:paraId="628AF02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072D300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3 </w:t>
            </w:r>
          </w:p>
        </w:tc>
        <w:tc>
          <w:tcPr>
            <w:tcW w:w="1117" w:type="dxa"/>
            <w:tcBorders>
              <w:top w:val="nil"/>
              <w:left w:val="nil"/>
              <w:bottom w:val="single" w:color="auto" w:sz="4" w:space="0"/>
              <w:right w:val="single" w:color="auto" w:sz="4" w:space="0"/>
            </w:tcBorders>
            <w:shd w:val="clear" w:color="auto" w:fill="auto"/>
            <w:vAlign w:val="center"/>
          </w:tcPr>
          <w:p w14:paraId="6B98B7D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5CD2770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 </w:t>
            </w:r>
          </w:p>
        </w:tc>
        <w:tc>
          <w:tcPr>
            <w:tcW w:w="1093" w:type="dxa"/>
            <w:tcBorders>
              <w:top w:val="nil"/>
              <w:left w:val="nil"/>
              <w:bottom w:val="single" w:color="auto" w:sz="4" w:space="0"/>
              <w:right w:val="single" w:color="auto" w:sz="4" w:space="0"/>
            </w:tcBorders>
            <w:shd w:val="clear" w:color="auto" w:fill="auto"/>
            <w:vAlign w:val="center"/>
          </w:tcPr>
          <w:p w14:paraId="112CDDA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749" w:type="dxa"/>
            <w:tcBorders>
              <w:top w:val="nil"/>
              <w:left w:val="nil"/>
              <w:bottom w:val="single" w:color="auto" w:sz="4" w:space="0"/>
              <w:right w:val="single" w:color="auto" w:sz="4" w:space="0"/>
            </w:tcBorders>
            <w:shd w:val="clear" w:color="auto" w:fill="auto"/>
            <w:vAlign w:val="center"/>
          </w:tcPr>
          <w:p w14:paraId="013FF33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2 </w:t>
            </w:r>
          </w:p>
        </w:tc>
        <w:tc>
          <w:tcPr>
            <w:tcW w:w="1071" w:type="dxa"/>
            <w:tcBorders>
              <w:top w:val="nil"/>
              <w:left w:val="nil"/>
              <w:bottom w:val="single" w:color="auto" w:sz="4" w:space="0"/>
              <w:right w:val="single" w:color="auto" w:sz="4" w:space="0"/>
            </w:tcBorders>
            <w:shd w:val="clear" w:color="auto" w:fill="auto"/>
            <w:vAlign w:val="center"/>
          </w:tcPr>
          <w:p w14:paraId="0D612FA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Dokumen </w:t>
            </w:r>
          </w:p>
        </w:tc>
        <w:tc>
          <w:tcPr>
            <w:tcW w:w="992" w:type="dxa"/>
            <w:tcBorders>
              <w:top w:val="nil"/>
              <w:left w:val="nil"/>
              <w:bottom w:val="single" w:color="auto" w:sz="4" w:space="0"/>
              <w:right w:val="single" w:color="auto" w:sz="4" w:space="0"/>
            </w:tcBorders>
            <w:shd w:val="clear" w:color="000000" w:fill="FFFFFF"/>
            <w:vAlign w:val="center"/>
          </w:tcPr>
          <w:p w14:paraId="646E3B3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73E283A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5 </w:t>
            </w:r>
          </w:p>
        </w:tc>
        <w:tc>
          <w:tcPr>
            <w:tcW w:w="1134" w:type="dxa"/>
            <w:tcBorders>
              <w:top w:val="nil"/>
              <w:left w:val="nil"/>
              <w:bottom w:val="single" w:color="auto" w:sz="4" w:space="0"/>
              <w:right w:val="single" w:color="auto" w:sz="4" w:space="0"/>
            </w:tcBorders>
            <w:shd w:val="clear" w:color="000000" w:fill="FFFFFF"/>
            <w:vAlign w:val="center"/>
          </w:tcPr>
          <w:p w14:paraId="53E0CD7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71 </w:t>
            </w:r>
          </w:p>
        </w:tc>
      </w:tr>
      <w:tr w14:paraId="7A130B1D">
        <w:tblPrEx>
          <w:tblCellMar>
            <w:top w:w="0" w:type="dxa"/>
            <w:left w:w="108" w:type="dxa"/>
            <w:bottom w:w="0" w:type="dxa"/>
            <w:right w:w="108" w:type="dxa"/>
          </w:tblCellMar>
        </w:tblPrEx>
        <w:trPr>
          <w:trHeight w:val="130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750191C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2.21.2.101.3</w:t>
            </w:r>
          </w:p>
        </w:tc>
        <w:tc>
          <w:tcPr>
            <w:tcW w:w="2268" w:type="dxa"/>
            <w:tcBorders>
              <w:top w:val="nil"/>
              <w:left w:val="nil"/>
              <w:bottom w:val="single" w:color="auto" w:sz="4" w:space="0"/>
              <w:right w:val="single" w:color="auto" w:sz="4" w:space="0"/>
            </w:tcBorders>
            <w:shd w:val="clear" w:color="auto" w:fill="auto"/>
            <w:vAlign w:val="center"/>
          </w:tcPr>
          <w:p w14:paraId="584218F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Pelaksanaan Keamanan Informasi Pemerintahan Daerah Provinsi Berbasis Elektronik dan Non Elektronik</w:t>
            </w:r>
          </w:p>
        </w:tc>
        <w:tc>
          <w:tcPr>
            <w:tcW w:w="1843" w:type="dxa"/>
            <w:tcBorders>
              <w:top w:val="nil"/>
              <w:left w:val="nil"/>
              <w:bottom w:val="single" w:color="auto" w:sz="4" w:space="0"/>
              <w:right w:val="single" w:color="auto" w:sz="4" w:space="0"/>
            </w:tcBorders>
            <w:shd w:val="clear" w:color="auto" w:fill="auto"/>
            <w:vAlign w:val="center"/>
          </w:tcPr>
          <w:p w14:paraId="7AC5ADC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Terlaksananya Keamanan Informasi Pemerintahan Daerah Provinsi Berabasis Elektronik dan Non Elektronik</w:t>
            </w:r>
          </w:p>
        </w:tc>
        <w:tc>
          <w:tcPr>
            <w:tcW w:w="686" w:type="dxa"/>
            <w:tcBorders>
              <w:top w:val="nil"/>
              <w:left w:val="nil"/>
              <w:bottom w:val="single" w:color="auto" w:sz="4" w:space="0"/>
              <w:right w:val="single" w:color="auto" w:sz="4" w:space="0"/>
            </w:tcBorders>
            <w:shd w:val="clear" w:color="auto" w:fill="auto"/>
            <w:vAlign w:val="center"/>
          </w:tcPr>
          <w:p w14:paraId="0CA9700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015" w:type="dxa"/>
            <w:tcBorders>
              <w:top w:val="nil"/>
              <w:left w:val="nil"/>
              <w:bottom w:val="single" w:color="auto" w:sz="4" w:space="0"/>
              <w:right w:val="single" w:color="auto" w:sz="4" w:space="0"/>
            </w:tcBorders>
            <w:shd w:val="clear" w:color="auto" w:fill="auto"/>
            <w:vAlign w:val="center"/>
          </w:tcPr>
          <w:p w14:paraId="5B3BC5B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auto" w:fill="auto"/>
            <w:vAlign w:val="center"/>
          </w:tcPr>
          <w:p w14:paraId="1F1DAD8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117" w:type="dxa"/>
            <w:tcBorders>
              <w:top w:val="nil"/>
              <w:left w:val="nil"/>
              <w:bottom w:val="single" w:color="auto" w:sz="4" w:space="0"/>
              <w:right w:val="single" w:color="auto" w:sz="4" w:space="0"/>
            </w:tcBorders>
            <w:shd w:val="clear" w:color="auto" w:fill="auto"/>
            <w:vAlign w:val="center"/>
          </w:tcPr>
          <w:p w14:paraId="509764B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auto" w:fill="auto"/>
            <w:vAlign w:val="center"/>
          </w:tcPr>
          <w:p w14:paraId="5AFFBBA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93" w:type="dxa"/>
            <w:tcBorders>
              <w:top w:val="nil"/>
              <w:left w:val="nil"/>
              <w:bottom w:val="single" w:color="auto" w:sz="4" w:space="0"/>
              <w:right w:val="single" w:color="auto" w:sz="4" w:space="0"/>
            </w:tcBorders>
            <w:shd w:val="clear" w:color="auto" w:fill="auto"/>
            <w:vAlign w:val="center"/>
          </w:tcPr>
          <w:p w14:paraId="1FCF33E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749" w:type="dxa"/>
            <w:tcBorders>
              <w:top w:val="nil"/>
              <w:left w:val="nil"/>
              <w:bottom w:val="single" w:color="auto" w:sz="4" w:space="0"/>
              <w:right w:val="single" w:color="auto" w:sz="4" w:space="0"/>
            </w:tcBorders>
            <w:shd w:val="clear" w:color="auto" w:fill="auto"/>
            <w:vAlign w:val="center"/>
          </w:tcPr>
          <w:p w14:paraId="6B07529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1 </w:t>
            </w:r>
          </w:p>
        </w:tc>
        <w:tc>
          <w:tcPr>
            <w:tcW w:w="1071" w:type="dxa"/>
            <w:tcBorders>
              <w:top w:val="nil"/>
              <w:left w:val="nil"/>
              <w:bottom w:val="single" w:color="auto" w:sz="4" w:space="0"/>
              <w:right w:val="single" w:color="auto" w:sz="4" w:space="0"/>
            </w:tcBorders>
            <w:shd w:val="clear" w:color="auto" w:fill="auto"/>
            <w:vAlign w:val="center"/>
          </w:tcPr>
          <w:p w14:paraId="12F8B97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Laporan </w:t>
            </w:r>
          </w:p>
        </w:tc>
        <w:tc>
          <w:tcPr>
            <w:tcW w:w="992" w:type="dxa"/>
            <w:tcBorders>
              <w:top w:val="nil"/>
              <w:left w:val="nil"/>
              <w:bottom w:val="single" w:color="auto" w:sz="4" w:space="0"/>
              <w:right w:val="single" w:color="auto" w:sz="4" w:space="0"/>
            </w:tcBorders>
            <w:shd w:val="clear" w:color="000000" w:fill="FFFFFF"/>
            <w:vAlign w:val="center"/>
          </w:tcPr>
          <w:p w14:paraId="6AEEA8E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60D3382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 </w:t>
            </w:r>
          </w:p>
        </w:tc>
        <w:tc>
          <w:tcPr>
            <w:tcW w:w="1134" w:type="dxa"/>
            <w:tcBorders>
              <w:top w:val="nil"/>
              <w:left w:val="nil"/>
              <w:bottom w:val="single" w:color="auto" w:sz="4" w:space="0"/>
              <w:right w:val="single" w:color="auto" w:sz="4" w:space="0"/>
            </w:tcBorders>
            <w:shd w:val="clear" w:color="000000" w:fill="FFFFFF"/>
            <w:vAlign w:val="center"/>
          </w:tcPr>
          <w:p w14:paraId="221E28E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50 </w:t>
            </w:r>
          </w:p>
        </w:tc>
      </w:tr>
      <w:tr w14:paraId="291E4986">
        <w:tblPrEx>
          <w:tblCellMar>
            <w:top w:w="0" w:type="dxa"/>
            <w:left w:w="108" w:type="dxa"/>
            <w:bottom w:w="0" w:type="dxa"/>
            <w:right w:w="108" w:type="dxa"/>
          </w:tblCellMar>
        </w:tblPrEx>
        <w:trPr>
          <w:trHeight w:val="1200"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479E4D6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2.21.2.101.4</w:t>
            </w:r>
          </w:p>
        </w:tc>
        <w:tc>
          <w:tcPr>
            <w:tcW w:w="2268" w:type="dxa"/>
            <w:tcBorders>
              <w:top w:val="nil"/>
              <w:left w:val="nil"/>
              <w:bottom w:val="single" w:color="auto" w:sz="4" w:space="0"/>
              <w:right w:val="single" w:color="auto" w:sz="4" w:space="0"/>
            </w:tcBorders>
            <w:shd w:val="clear" w:color="auto" w:fill="auto"/>
            <w:vAlign w:val="center"/>
          </w:tcPr>
          <w:p w14:paraId="1F0C114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Penyediaan Layanan Keamanan Informasi Pemerintah Daerah Provinsi</w:t>
            </w:r>
          </w:p>
        </w:tc>
        <w:tc>
          <w:tcPr>
            <w:tcW w:w="1843" w:type="dxa"/>
            <w:tcBorders>
              <w:top w:val="nil"/>
              <w:left w:val="nil"/>
              <w:bottom w:val="single" w:color="auto" w:sz="4" w:space="0"/>
              <w:right w:val="single" w:color="auto" w:sz="4" w:space="0"/>
            </w:tcBorders>
            <w:shd w:val="clear" w:color="auto" w:fill="auto"/>
            <w:vAlign w:val="center"/>
          </w:tcPr>
          <w:p w14:paraId="2CFEC43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Tersedianya Layanan Keamanan Informasi untuk Perangkat Daerah di Tingkat Provinsi</w:t>
            </w:r>
          </w:p>
        </w:tc>
        <w:tc>
          <w:tcPr>
            <w:tcW w:w="686" w:type="dxa"/>
            <w:tcBorders>
              <w:top w:val="nil"/>
              <w:left w:val="nil"/>
              <w:bottom w:val="single" w:color="auto" w:sz="4" w:space="0"/>
              <w:right w:val="single" w:color="auto" w:sz="4" w:space="0"/>
            </w:tcBorders>
            <w:shd w:val="clear" w:color="auto" w:fill="auto"/>
            <w:vAlign w:val="center"/>
          </w:tcPr>
          <w:p w14:paraId="44BAC83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36 </w:t>
            </w:r>
          </w:p>
        </w:tc>
        <w:tc>
          <w:tcPr>
            <w:tcW w:w="1015" w:type="dxa"/>
            <w:tcBorders>
              <w:top w:val="nil"/>
              <w:left w:val="nil"/>
              <w:bottom w:val="single" w:color="auto" w:sz="4" w:space="0"/>
              <w:right w:val="single" w:color="auto" w:sz="4" w:space="0"/>
            </w:tcBorders>
            <w:shd w:val="clear" w:color="auto" w:fill="auto"/>
            <w:vAlign w:val="center"/>
          </w:tcPr>
          <w:p w14:paraId="4C9F324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Perangkat Daerah </w:t>
            </w:r>
          </w:p>
        </w:tc>
        <w:tc>
          <w:tcPr>
            <w:tcW w:w="749" w:type="dxa"/>
            <w:tcBorders>
              <w:top w:val="nil"/>
              <w:left w:val="nil"/>
              <w:bottom w:val="single" w:color="auto" w:sz="4" w:space="0"/>
              <w:right w:val="single" w:color="auto" w:sz="4" w:space="0"/>
            </w:tcBorders>
            <w:shd w:val="clear" w:color="auto" w:fill="auto"/>
            <w:vAlign w:val="center"/>
          </w:tcPr>
          <w:p w14:paraId="1258C14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36 </w:t>
            </w:r>
          </w:p>
        </w:tc>
        <w:tc>
          <w:tcPr>
            <w:tcW w:w="1117" w:type="dxa"/>
            <w:tcBorders>
              <w:top w:val="nil"/>
              <w:left w:val="nil"/>
              <w:bottom w:val="single" w:color="auto" w:sz="4" w:space="0"/>
              <w:right w:val="single" w:color="auto" w:sz="4" w:space="0"/>
            </w:tcBorders>
            <w:shd w:val="clear" w:color="auto" w:fill="auto"/>
            <w:vAlign w:val="center"/>
          </w:tcPr>
          <w:p w14:paraId="71FAD74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Perangkat Daerah </w:t>
            </w:r>
          </w:p>
        </w:tc>
        <w:tc>
          <w:tcPr>
            <w:tcW w:w="749" w:type="dxa"/>
            <w:tcBorders>
              <w:top w:val="nil"/>
              <w:left w:val="nil"/>
              <w:bottom w:val="single" w:color="auto" w:sz="4" w:space="0"/>
              <w:right w:val="single" w:color="auto" w:sz="4" w:space="0"/>
            </w:tcBorders>
            <w:shd w:val="clear" w:color="auto" w:fill="auto"/>
            <w:vAlign w:val="center"/>
          </w:tcPr>
          <w:p w14:paraId="3F223BA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36 </w:t>
            </w:r>
          </w:p>
        </w:tc>
        <w:tc>
          <w:tcPr>
            <w:tcW w:w="1093" w:type="dxa"/>
            <w:tcBorders>
              <w:top w:val="nil"/>
              <w:left w:val="nil"/>
              <w:bottom w:val="single" w:color="auto" w:sz="4" w:space="0"/>
              <w:right w:val="single" w:color="auto" w:sz="4" w:space="0"/>
            </w:tcBorders>
            <w:shd w:val="clear" w:color="auto" w:fill="auto"/>
            <w:vAlign w:val="center"/>
          </w:tcPr>
          <w:p w14:paraId="1F58373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Perangkat Daerah </w:t>
            </w:r>
          </w:p>
        </w:tc>
        <w:tc>
          <w:tcPr>
            <w:tcW w:w="749" w:type="dxa"/>
            <w:tcBorders>
              <w:top w:val="nil"/>
              <w:left w:val="nil"/>
              <w:bottom w:val="single" w:color="auto" w:sz="4" w:space="0"/>
              <w:right w:val="single" w:color="auto" w:sz="4" w:space="0"/>
            </w:tcBorders>
            <w:shd w:val="clear" w:color="auto" w:fill="auto"/>
            <w:vAlign w:val="center"/>
          </w:tcPr>
          <w:p w14:paraId="1649F00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36 </w:t>
            </w:r>
          </w:p>
        </w:tc>
        <w:tc>
          <w:tcPr>
            <w:tcW w:w="1071" w:type="dxa"/>
            <w:tcBorders>
              <w:top w:val="nil"/>
              <w:left w:val="nil"/>
              <w:bottom w:val="single" w:color="auto" w:sz="4" w:space="0"/>
              <w:right w:val="single" w:color="auto" w:sz="4" w:space="0"/>
            </w:tcBorders>
            <w:shd w:val="clear" w:color="auto" w:fill="auto"/>
            <w:vAlign w:val="center"/>
          </w:tcPr>
          <w:p w14:paraId="2D89E9E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Perangkat Daerah </w:t>
            </w:r>
          </w:p>
        </w:tc>
        <w:tc>
          <w:tcPr>
            <w:tcW w:w="992" w:type="dxa"/>
            <w:tcBorders>
              <w:top w:val="nil"/>
              <w:left w:val="nil"/>
              <w:bottom w:val="single" w:color="auto" w:sz="4" w:space="0"/>
              <w:right w:val="single" w:color="auto" w:sz="4" w:space="0"/>
            </w:tcBorders>
            <w:shd w:val="clear" w:color="000000" w:fill="FFFFFF"/>
            <w:vAlign w:val="center"/>
          </w:tcPr>
          <w:p w14:paraId="1EDE0C1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4782C6C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36 </w:t>
            </w:r>
          </w:p>
        </w:tc>
        <w:tc>
          <w:tcPr>
            <w:tcW w:w="1134" w:type="dxa"/>
            <w:tcBorders>
              <w:top w:val="nil"/>
              <w:left w:val="nil"/>
              <w:bottom w:val="single" w:color="auto" w:sz="4" w:space="0"/>
              <w:right w:val="single" w:color="auto" w:sz="4" w:space="0"/>
            </w:tcBorders>
            <w:shd w:val="clear" w:color="000000" w:fill="FFFFFF"/>
            <w:vAlign w:val="center"/>
          </w:tcPr>
          <w:p w14:paraId="7F10231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r>
      <w:tr w14:paraId="60D3139F">
        <w:tblPrEx>
          <w:tblCellMar>
            <w:top w:w="0" w:type="dxa"/>
            <w:left w:w="108" w:type="dxa"/>
            <w:bottom w:w="0" w:type="dxa"/>
            <w:right w:w="108" w:type="dxa"/>
          </w:tblCellMar>
        </w:tblPrEx>
        <w:trPr>
          <w:trHeight w:val="860" w:hRule="atLeast"/>
        </w:trPr>
        <w:tc>
          <w:tcPr>
            <w:tcW w:w="1134" w:type="dxa"/>
            <w:tcBorders>
              <w:top w:val="nil"/>
              <w:left w:val="single" w:color="auto" w:sz="4" w:space="0"/>
              <w:bottom w:val="single" w:color="auto" w:sz="4" w:space="0"/>
              <w:right w:val="single" w:color="auto" w:sz="4" w:space="0"/>
            </w:tcBorders>
            <w:shd w:val="clear" w:color="000000" w:fill="95B3D7"/>
            <w:vAlign w:val="center"/>
          </w:tcPr>
          <w:p w14:paraId="09F7676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2.20.</w:t>
            </w:r>
          </w:p>
        </w:tc>
        <w:tc>
          <w:tcPr>
            <w:tcW w:w="2268" w:type="dxa"/>
            <w:tcBorders>
              <w:top w:val="nil"/>
              <w:left w:val="nil"/>
              <w:bottom w:val="single" w:color="auto" w:sz="4" w:space="0"/>
              <w:right w:val="single" w:color="auto" w:sz="4" w:space="0"/>
            </w:tcBorders>
            <w:shd w:val="clear" w:color="000000" w:fill="95B3D7"/>
            <w:vAlign w:val="center"/>
          </w:tcPr>
          <w:p w14:paraId="7345DBF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Urusan Pemerintahan Bidang Statistik</w:t>
            </w:r>
          </w:p>
        </w:tc>
        <w:tc>
          <w:tcPr>
            <w:tcW w:w="1843" w:type="dxa"/>
            <w:tcBorders>
              <w:top w:val="nil"/>
              <w:left w:val="nil"/>
              <w:bottom w:val="single" w:color="auto" w:sz="4" w:space="0"/>
              <w:right w:val="single" w:color="auto" w:sz="4" w:space="0"/>
            </w:tcBorders>
            <w:shd w:val="clear" w:color="000000" w:fill="95B3D7"/>
            <w:vAlign w:val="center"/>
          </w:tcPr>
          <w:p w14:paraId="5A136F0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686" w:type="dxa"/>
            <w:tcBorders>
              <w:top w:val="nil"/>
              <w:left w:val="nil"/>
              <w:bottom w:val="single" w:color="auto" w:sz="4" w:space="0"/>
              <w:right w:val="single" w:color="auto" w:sz="4" w:space="0"/>
            </w:tcBorders>
            <w:shd w:val="clear" w:color="000000" w:fill="95B3D7"/>
            <w:vAlign w:val="center"/>
          </w:tcPr>
          <w:p w14:paraId="3696A46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1015" w:type="dxa"/>
            <w:tcBorders>
              <w:top w:val="nil"/>
              <w:left w:val="nil"/>
              <w:bottom w:val="single" w:color="auto" w:sz="4" w:space="0"/>
              <w:right w:val="single" w:color="auto" w:sz="4" w:space="0"/>
            </w:tcBorders>
            <w:shd w:val="clear" w:color="000000" w:fill="95B3D7"/>
            <w:vAlign w:val="center"/>
          </w:tcPr>
          <w:p w14:paraId="4C2EB75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749" w:type="dxa"/>
            <w:tcBorders>
              <w:top w:val="nil"/>
              <w:left w:val="nil"/>
              <w:bottom w:val="single" w:color="auto" w:sz="4" w:space="0"/>
              <w:right w:val="single" w:color="auto" w:sz="4" w:space="0"/>
            </w:tcBorders>
            <w:shd w:val="clear" w:color="000000" w:fill="95B3D7"/>
            <w:vAlign w:val="center"/>
          </w:tcPr>
          <w:p w14:paraId="373DA62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1117" w:type="dxa"/>
            <w:tcBorders>
              <w:top w:val="nil"/>
              <w:left w:val="nil"/>
              <w:bottom w:val="single" w:color="auto" w:sz="4" w:space="0"/>
              <w:right w:val="single" w:color="auto" w:sz="4" w:space="0"/>
            </w:tcBorders>
            <w:shd w:val="clear" w:color="000000" w:fill="95B3D7"/>
            <w:vAlign w:val="center"/>
          </w:tcPr>
          <w:p w14:paraId="531D176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749" w:type="dxa"/>
            <w:tcBorders>
              <w:top w:val="nil"/>
              <w:left w:val="nil"/>
              <w:bottom w:val="single" w:color="auto" w:sz="4" w:space="0"/>
              <w:right w:val="single" w:color="auto" w:sz="4" w:space="0"/>
            </w:tcBorders>
            <w:shd w:val="clear" w:color="000000" w:fill="95B3D7"/>
            <w:vAlign w:val="center"/>
          </w:tcPr>
          <w:p w14:paraId="1E181C2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1093" w:type="dxa"/>
            <w:tcBorders>
              <w:top w:val="nil"/>
              <w:left w:val="nil"/>
              <w:bottom w:val="single" w:color="auto" w:sz="4" w:space="0"/>
              <w:right w:val="single" w:color="auto" w:sz="4" w:space="0"/>
            </w:tcBorders>
            <w:shd w:val="clear" w:color="000000" w:fill="95B3D7"/>
            <w:vAlign w:val="center"/>
          </w:tcPr>
          <w:p w14:paraId="1DFC7ABB">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749" w:type="dxa"/>
            <w:tcBorders>
              <w:top w:val="nil"/>
              <w:left w:val="nil"/>
              <w:bottom w:val="single" w:color="auto" w:sz="4" w:space="0"/>
              <w:right w:val="single" w:color="auto" w:sz="4" w:space="0"/>
            </w:tcBorders>
            <w:shd w:val="clear" w:color="000000" w:fill="95B3D7"/>
            <w:vAlign w:val="center"/>
          </w:tcPr>
          <w:p w14:paraId="79FD0FC1">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071" w:type="dxa"/>
            <w:tcBorders>
              <w:top w:val="nil"/>
              <w:left w:val="nil"/>
              <w:bottom w:val="single" w:color="auto" w:sz="4" w:space="0"/>
              <w:right w:val="single" w:color="auto" w:sz="4" w:space="0"/>
            </w:tcBorders>
            <w:shd w:val="clear" w:color="000000" w:fill="95B3D7"/>
            <w:vAlign w:val="center"/>
          </w:tcPr>
          <w:p w14:paraId="7C52455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w:t>
            </w:r>
          </w:p>
        </w:tc>
        <w:tc>
          <w:tcPr>
            <w:tcW w:w="992" w:type="dxa"/>
            <w:tcBorders>
              <w:top w:val="nil"/>
              <w:left w:val="nil"/>
              <w:bottom w:val="single" w:color="auto" w:sz="4" w:space="0"/>
              <w:right w:val="single" w:color="auto" w:sz="4" w:space="0"/>
            </w:tcBorders>
            <w:shd w:val="clear" w:color="000000" w:fill="95B3D7"/>
            <w:vAlign w:val="center"/>
          </w:tcPr>
          <w:p w14:paraId="7B3A04F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5" w:type="dxa"/>
            <w:tcBorders>
              <w:top w:val="nil"/>
              <w:left w:val="nil"/>
              <w:bottom w:val="single" w:color="auto" w:sz="4" w:space="0"/>
              <w:right w:val="single" w:color="auto" w:sz="4" w:space="0"/>
            </w:tcBorders>
            <w:shd w:val="clear" w:color="000000" w:fill="95B3D7"/>
            <w:vAlign w:val="center"/>
          </w:tcPr>
          <w:p w14:paraId="7BDDA87C">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34" w:type="dxa"/>
            <w:tcBorders>
              <w:top w:val="nil"/>
              <w:left w:val="nil"/>
              <w:bottom w:val="single" w:color="auto" w:sz="4" w:space="0"/>
              <w:right w:val="single" w:color="auto" w:sz="4" w:space="0"/>
            </w:tcBorders>
            <w:shd w:val="clear" w:color="000000" w:fill="95B3D7"/>
            <w:vAlign w:val="center"/>
          </w:tcPr>
          <w:p w14:paraId="019589C6">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r>
      <w:tr w14:paraId="5AFC8DD5">
        <w:tblPrEx>
          <w:tblCellMar>
            <w:top w:w="0" w:type="dxa"/>
            <w:left w:w="108" w:type="dxa"/>
            <w:bottom w:w="0" w:type="dxa"/>
            <w:right w:w="108" w:type="dxa"/>
          </w:tblCellMar>
        </w:tblPrEx>
        <w:trPr>
          <w:trHeight w:val="1020" w:hRule="atLeast"/>
        </w:trPr>
        <w:tc>
          <w:tcPr>
            <w:tcW w:w="1134" w:type="dxa"/>
            <w:tcBorders>
              <w:top w:val="nil"/>
              <w:left w:val="single" w:color="auto" w:sz="4" w:space="0"/>
              <w:bottom w:val="single" w:color="auto" w:sz="4" w:space="0"/>
              <w:right w:val="single" w:color="auto" w:sz="4" w:space="0"/>
            </w:tcBorders>
            <w:shd w:val="clear" w:color="000000" w:fill="B8CCE4"/>
            <w:vAlign w:val="center"/>
          </w:tcPr>
          <w:p w14:paraId="1CA4986D">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2.20.2.</w:t>
            </w:r>
          </w:p>
        </w:tc>
        <w:tc>
          <w:tcPr>
            <w:tcW w:w="2268" w:type="dxa"/>
            <w:tcBorders>
              <w:top w:val="nil"/>
              <w:left w:val="nil"/>
              <w:bottom w:val="single" w:color="auto" w:sz="4" w:space="0"/>
              <w:right w:val="single" w:color="auto" w:sz="4" w:space="0"/>
            </w:tcBorders>
            <w:shd w:val="clear" w:color="000000" w:fill="B8CCE4"/>
            <w:vAlign w:val="center"/>
          </w:tcPr>
          <w:p w14:paraId="71784E7C">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PROGRAM PENYELENGGARAAN STATISTIK SEKTORAL</w:t>
            </w:r>
          </w:p>
        </w:tc>
        <w:tc>
          <w:tcPr>
            <w:tcW w:w="1843" w:type="dxa"/>
            <w:tcBorders>
              <w:top w:val="nil"/>
              <w:left w:val="nil"/>
              <w:bottom w:val="single" w:color="auto" w:sz="4" w:space="0"/>
              <w:right w:val="single" w:color="auto" w:sz="4" w:space="0"/>
            </w:tcBorders>
            <w:shd w:val="clear" w:color="000000" w:fill="B8CCE4"/>
            <w:vAlign w:val="center"/>
          </w:tcPr>
          <w:p w14:paraId="2F67D06D">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Ketersedian Data Sektoral</w:t>
            </w:r>
          </w:p>
        </w:tc>
        <w:tc>
          <w:tcPr>
            <w:tcW w:w="686" w:type="dxa"/>
            <w:tcBorders>
              <w:top w:val="nil"/>
              <w:left w:val="nil"/>
              <w:bottom w:val="single" w:color="auto" w:sz="4" w:space="0"/>
              <w:right w:val="single" w:color="auto" w:sz="4" w:space="0"/>
            </w:tcBorders>
            <w:shd w:val="clear" w:color="000000" w:fill="B8CCE4"/>
            <w:vAlign w:val="center"/>
          </w:tcPr>
          <w:p w14:paraId="3CB3B64C">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100 </w:t>
            </w:r>
          </w:p>
        </w:tc>
        <w:tc>
          <w:tcPr>
            <w:tcW w:w="1015" w:type="dxa"/>
            <w:tcBorders>
              <w:top w:val="nil"/>
              <w:left w:val="nil"/>
              <w:bottom w:val="single" w:color="auto" w:sz="4" w:space="0"/>
              <w:right w:val="single" w:color="auto" w:sz="4" w:space="0"/>
            </w:tcBorders>
            <w:shd w:val="clear" w:color="000000" w:fill="B8CCE4"/>
            <w:vAlign w:val="center"/>
          </w:tcPr>
          <w:p w14:paraId="55654D23">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Persen</w:t>
            </w:r>
          </w:p>
        </w:tc>
        <w:tc>
          <w:tcPr>
            <w:tcW w:w="749" w:type="dxa"/>
            <w:tcBorders>
              <w:top w:val="nil"/>
              <w:left w:val="nil"/>
              <w:bottom w:val="single" w:color="auto" w:sz="4" w:space="0"/>
              <w:right w:val="single" w:color="auto" w:sz="4" w:space="0"/>
            </w:tcBorders>
            <w:shd w:val="clear" w:color="000000" w:fill="B8CCE4"/>
            <w:vAlign w:val="center"/>
          </w:tcPr>
          <w:p w14:paraId="2A4D1527">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100 </w:t>
            </w:r>
          </w:p>
        </w:tc>
        <w:tc>
          <w:tcPr>
            <w:tcW w:w="1117" w:type="dxa"/>
            <w:tcBorders>
              <w:top w:val="nil"/>
              <w:left w:val="nil"/>
              <w:bottom w:val="single" w:color="auto" w:sz="4" w:space="0"/>
              <w:right w:val="single" w:color="auto" w:sz="4" w:space="0"/>
            </w:tcBorders>
            <w:shd w:val="clear" w:color="000000" w:fill="B8CCE4"/>
            <w:vAlign w:val="center"/>
          </w:tcPr>
          <w:p w14:paraId="6A31400C">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Persen</w:t>
            </w:r>
          </w:p>
        </w:tc>
        <w:tc>
          <w:tcPr>
            <w:tcW w:w="749" w:type="dxa"/>
            <w:tcBorders>
              <w:top w:val="nil"/>
              <w:left w:val="nil"/>
              <w:bottom w:val="single" w:color="auto" w:sz="4" w:space="0"/>
              <w:right w:val="single" w:color="auto" w:sz="4" w:space="0"/>
            </w:tcBorders>
            <w:shd w:val="clear" w:color="000000" w:fill="B8CCE4"/>
            <w:vAlign w:val="center"/>
          </w:tcPr>
          <w:p w14:paraId="7E73061D">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100 </w:t>
            </w:r>
          </w:p>
        </w:tc>
        <w:tc>
          <w:tcPr>
            <w:tcW w:w="1093" w:type="dxa"/>
            <w:tcBorders>
              <w:top w:val="nil"/>
              <w:left w:val="nil"/>
              <w:bottom w:val="single" w:color="auto" w:sz="4" w:space="0"/>
              <w:right w:val="single" w:color="auto" w:sz="4" w:space="0"/>
            </w:tcBorders>
            <w:shd w:val="clear" w:color="000000" w:fill="B8CCE4"/>
            <w:vAlign w:val="center"/>
          </w:tcPr>
          <w:p w14:paraId="1DBE8D1C">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Persen</w:t>
            </w:r>
          </w:p>
        </w:tc>
        <w:tc>
          <w:tcPr>
            <w:tcW w:w="749" w:type="dxa"/>
            <w:tcBorders>
              <w:top w:val="nil"/>
              <w:left w:val="nil"/>
              <w:bottom w:val="single" w:color="auto" w:sz="4" w:space="0"/>
              <w:right w:val="single" w:color="auto" w:sz="4" w:space="0"/>
            </w:tcBorders>
            <w:shd w:val="clear" w:color="000000" w:fill="B8CCE4"/>
            <w:vAlign w:val="center"/>
          </w:tcPr>
          <w:p w14:paraId="32382757">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100</w:t>
            </w:r>
          </w:p>
        </w:tc>
        <w:tc>
          <w:tcPr>
            <w:tcW w:w="1071" w:type="dxa"/>
            <w:tcBorders>
              <w:top w:val="nil"/>
              <w:left w:val="nil"/>
              <w:bottom w:val="single" w:color="auto" w:sz="4" w:space="0"/>
              <w:right w:val="single" w:color="auto" w:sz="4" w:space="0"/>
            </w:tcBorders>
            <w:shd w:val="clear" w:color="000000" w:fill="B8CCE4"/>
            <w:vAlign w:val="center"/>
          </w:tcPr>
          <w:p w14:paraId="2F4A08FA">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Persen</w:t>
            </w:r>
          </w:p>
        </w:tc>
        <w:tc>
          <w:tcPr>
            <w:tcW w:w="992" w:type="dxa"/>
            <w:tcBorders>
              <w:top w:val="nil"/>
              <w:left w:val="nil"/>
              <w:bottom w:val="single" w:color="auto" w:sz="4" w:space="0"/>
              <w:right w:val="single" w:color="auto" w:sz="4" w:space="0"/>
            </w:tcBorders>
            <w:shd w:val="clear" w:color="000000" w:fill="B8CCE4"/>
            <w:vAlign w:val="center"/>
          </w:tcPr>
          <w:p w14:paraId="46472687">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300 </w:t>
            </w:r>
          </w:p>
        </w:tc>
        <w:tc>
          <w:tcPr>
            <w:tcW w:w="1135" w:type="dxa"/>
            <w:tcBorders>
              <w:top w:val="nil"/>
              <w:left w:val="nil"/>
              <w:bottom w:val="single" w:color="auto" w:sz="4" w:space="0"/>
              <w:right w:val="single" w:color="auto" w:sz="4" w:space="0"/>
            </w:tcBorders>
            <w:shd w:val="clear" w:color="000000" w:fill="B8CCE4"/>
            <w:vAlign w:val="center"/>
          </w:tcPr>
          <w:p w14:paraId="329DDC5D">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12 </w:t>
            </w:r>
          </w:p>
        </w:tc>
        <w:tc>
          <w:tcPr>
            <w:tcW w:w="1134" w:type="dxa"/>
            <w:tcBorders>
              <w:top w:val="nil"/>
              <w:left w:val="nil"/>
              <w:bottom w:val="single" w:color="auto" w:sz="4" w:space="0"/>
              <w:right w:val="single" w:color="auto" w:sz="4" w:space="0"/>
            </w:tcBorders>
            <w:shd w:val="clear" w:color="000000" w:fill="B8CCE4"/>
            <w:vAlign w:val="center"/>
          </w:tcPr>
          <w:p w14:paraId="6D1BB506">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205 </w:t>
            </w:r>
          </w:p>
        </w:tc>
      </w:tr>
      <w:tr w14:paraId="296A5381">
        <w:tblPrEx>
          <w:tblCellMar>
            <w:top w:w="0" w:type="dxa"/>
            <w:left w:w="108" w:type="dxa"/>
            <w:bottom w:w="0" w:type="dxa"/>
            <w:right w:w="108" w:type="dxa"/>
          </w:tblCellMar>
        </w:tblPrEx>
        <w:trPr>
          <w:trHeight w:val="1215" w:hRule="atLeast"/>
        </w:trPr>
        <w:tc>
          <w:tcPr>
            <w:tcW w:w="1134" w:type="dxa"/>
            <w:tcBorders>
              <w:top w:val="nil"/>
              <w:left w:val="single" w:color="auto" w:sz="4" w:space="0"/>
              <w:bottom w:val="single" w:color="auto" w:sz="4" w:space="0"/>
              <w:right w:val="single" w:color="auto" w:sz="4" w:space="0"/>
            </w:tcBorders>
            <w:shd w:val="clear" w:color="000000" w:fill="EBF1DE"/>
            <w:vAlign w:val="center"/>
          </w:tcPr>
          <w:p w14:paraId="25D9F886">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2.20.2.101.</w:t>
            </w:r>
          </w:p>
        </w:tc>
        <w:tc>
          <w:tcPr>
            <w:tcW w:w="2268" w:type="dxa"/>
            <w:tcBorders>
              <w:top w:val="nil"/>
              <w:left w:val="nil"/>
              <w:bottom w:val="single" w:color="auto" w:sz="4" w:space="0"/>
              <w:right w:val="single" w:color="auto" w:sz="4" w:space="0"/>
            </w:tcBorders>
            <w:shd w:val="clear" w:color="000000" w:fill="EBF1DE"/>
            <w:vAlign w:val="center"/>
          </w:tcPr>
          <w:p w14:paraId="362005D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Penyelenggaraan Statistik Sektoral di Lingkup Daerah Provinsi</w:t>
            </w:r>
          </w:p>
        </w:tc>
        <w:tc>
          <w:tcPr>
            <w:tcW w:w="1843" w:type="dxa"/>
            <w:tcBorders>
              <w:top w:val="nil"/>
              <w:left w:val="nil"/>
              <w:bottom w:val="single" w:color="auto" w:sz="4" w:space="0"/>
              <w:right w:val="single" w:color="auto" w:sz="4" w:space="0"/>
            </w:tcBorders>
            <w:shd w:val="clear" w:color="000000" w:fill="EBF1DE"/>
            <w:vAlign w:val="center"/>
          </w:tcPr>
          <w:p w14:paraId="058D0F28">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terselenggaranya data statistik sektoral pemerintah provinsi riau</w:t>
            </w:r>
          </w:p>
        </w:tc>
        <w:tc>
          <w:tcPr>
            <w:tcW w:w="686" w:type="dxa"/>
            <w:tcBorders>
              <w:top w:val="nil"/>
              <w:left w:val="nil"/>
              <w:bottom w:val="single" w:color="auto" w:sz="4" w:space="0"/>
              <w:right w:val="single" w:color="auto" w:sz="4" w:space="0"/>
            </w:tcBorders>
            <w:shd w:val="clear" w:color="000000" w:fill="EBF1DE"/>
            <w:vAlign w:val="center"/>
          </w:tcPr>
          <w:p w14:paraId="0F8B2349">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19 </w:t>
            </w:r>
          </w:p>
        </w:tc>
        <w:tc>
          <w:tcPr>
            <w:tcW w:w="1015" w:type="dxa"/>
            <w:tcBorders>
              <w:top w:val="nil"/>
              <w:left w:val="nil"/>
              <w:bottom w:val="single" w:color="auto" w:sz="4" w:space="0"/>
              <w:right w:val="single" w:color="auto" w:sz="4" w:space="0"/>
            </w:tcBorders>
            <w:shd w:val="clear" w:color="000000" w:fill="EBF1DE"/>
            <w:vAlign w:val="center"/>
          </w:tcPr>
          <w:p w14:paraId="67D5725F">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Dokumen</w:t>
            </w:r>
          </w:p>
        </w:tc>
        <w:tc>
          <w:tcPr>
            <w:tcW w:w="749" w:type="dxa"/>
            <w:tcBorders>
              <w:top w:val="nil"/>
              <w:left w:val="nil"/>
              <w:bottom w:val="single" w:color="auto" w:sz="4" w:space="0"/>
              <w:right w:val="single" w:color="auto" w:sz="4" w:space="0"/>
            </w:tcBorders>
            <w:shd w:val="clear" w:color="000000" w:fill="EBF1DE"/>
            <w:vAlign w:val="center"/>
          </w:tcPr>
          <w:p w14:paraId="029191F7">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1117" w:type="dxa"/>
            <w:tcBorders>
              <w:top w:val="nil"/>
              <w:left w:val="nil"/>
              <w:bottom w:val="single" w:color="auto" w:sz="4" w:space="0"/>
              <w:right w:val="single" w:color="auto" w:sz="4" w:space="0"/>
            </w:tcBorders>
            <w:shd w:val="clear" w:color="000000" w:fill="EBF1DE"/>
            <w:vAlign w:val="center"/>
          </w:tcPr>
          <w:p w14:paraId="25994FFA">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w:t>
            </w:r>
          </w:p>
        </w:tc>
        <w:tc>
          <w:tcPr>
            <w:tcW w:w="749" w:type="dxa"/>
            <w:tcBorders>
              <w:top w:val="nil"/>
              <w:left w:val="nil"/>
              <w:bottom w:val="single" w:color="auto" w:sz="4" w:space="0"/>
              <w:right w:val="single" w:color="auto" w:sz="4" w:space="0"/>
            </w:tcBorders>
            <w:shd w:val="clear" w:color="000000" w:fill="EBF1DE"/>
            <w:vAlign w:val="center"/>
          </w:tcPr>
          <w:p w14:paraId="059DF9DA">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5 </w:t>
            </w:r>
          </w:p>
        </w:tc>
        <w:tc>
          <w:tcPr>
            <w:tcW w:w="1093" w:type="dxa"/>
            <w:tcBorders>
              <w:top w:val="nil"/>
              <w:left w:val="nil"/>
              <w:bottom w:val="single" w:color="auto" w:sz="4" w:space="0"/>
              <w:right w:val="single" w:color="auto" w:sz="4" w:space="0"/>
            </w:tcBorders>
            <w:shd w:val="clear" w:color="000000" w:fill="EBF1DE"/>
            <w:vAlign w:val="center"/>
          </w:tcPr>
          <w:p w14:paraId="1886C404">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Dokumen</w:t>
            </w:r>
          </w:p>
        </w:tc>
        <w:tc>
          <w:tcPr>
            <w:tcW w:w="749" w:type="dxa"/>
            <w:tcBorders>
              <w:top w:val="nil"/>
              <w:left w:val="nil"/>
              <w:bottom w:val="single" w:color="auto" w:sz="4" w:space="0"/>
              <w:right w:val="single" w:color="auto" w:sz="4" w:space="0"/>
            </w:tcBorders>
            <w:shd w:val="clear" w:color="000000" w:fill="EBF1DE"/>
            <w:vAlign w:val="center"/>
          </w:tcPr>
          <w:p w14:paraId="051A7A30">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5 </w:t>
            </w:r>
          </w:p>
        </w:tc>
        <w:tc>
          <w:tcPr>
            <w:tcW w:w="1071" w:type="dxa"/>
            <w:tcBorders>
              <w:top w:val="nil"/>
              <w:left w:val="nil"/>
              <w:bottom w:val="single" w:color="auto" w:sz="4" w:space="0"/>
              <w:right w:val="single" w:color="auto" w:sz="4" w:space="0"/>
            </w:tcBorders>
            <w:shd w:val="clear" w:color="000000" w:fill="EBF1DE"/>
            <w:vAlign w:val="center"/>
          </w:tcPr>
          <w:p w14:paraId="63CE47C5">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Dokumen</w:t>
            </w:r>
          </w:p>
        </w:tc>
        <w:tc>
          <w:tcPr>
            <w:tcW w:w="992" w:type="dxa"/>
            <w:tcBorders>
              <w:top w:val="nil"/>
              <w:left w:val="nil"/>
              <w:bottom w:val="single" w:color="auto" w:sz="4" w:space="0"/>
              <w:right w:val="single" w:color="auto" w:sz="4" w:space="0"/>
            </w:tcBorders>
            <w:shd w:val="clear" w:color="000000" w:fill="EBF1DE"/>
            <w:vAlign w:val="center"/>
          </w:tcPr>
          <w:p w14:paraId="7BA44394">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300 </w:t>
            </w:r>
          </w:p>
        </w:tc>
        <w:tc>
          <w:tcPr>
            <w:tcW w:w="1135" w:type="dxa"/>
            <w:tcBorders>
              <w:top w:val="nil"/>
              <w:left w:val="nil"/>
              <w:bottom w:val="single" w:color="auto" w:sz="4" w:space="0"/>
              <w:right w:val="single" w:color="auto" w:sz="4" w:space="0"/>
            </w:tcBorders>
            <w:shd w:val="clear" w:color="000000" w:fill="EBF1DE"/>
            <w:vAlign w:val="center"/>
          </w:tcPr>
          <w:p w14:paraId="67C17DFF">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12 </w:t>
            </w:r>
          </w:p>
        </w:tc>
        <w:tc>
          <w:tcPr>
            <w:tcW w:w="1134" w:type="dxa"/>
            <w:tcBorders>
              <w:top w:val="nil"/>
              <w:left w:val="nil"/>
              <w:bottom w:val="single" w:color="auto" w:sz="4" w:space="0"/>
              <w:right w:val="single" w:color="auto" w:sz="4" w:space="0"/>
            </w:tcBorders>
            <w:shd w:val="clear" w:color="000000" w:fill="EBF1DE"/>
            <w:vAlign w:val="center"/>
          </w:tcPr>
          <w:p w14:paraId="050B9BF2">
            <w:pPr>
              <w:widowControl/>
              <w:autoSpaceDE/>
              <w:autoSpaceDN/>
              <w:jc w:val="center"/>
              <w:rPr>
                <w:rFonts w:ascii="Cambria" w:hAnsi="Cambria" w:eastAsia="Times New Roman" w:cs="Calibri"/>
                <w:b/>
                <w:bCs/>
                <w:sz w:val="16"/>
                <w:szCs w:val="16"/>
                <w:lang w:val="id-ID" w:eastAsia="id-ID"/>
              </w:rPr>
            </w:pPr>
            <w:r>
              <w:rPr>
                <w:rFonts w:ascii="Cambria" w:hAnsi="Cambria" w:eastAsia="Times New Roman" w:cs="Calibri"/>
                <w:b/>
                <w:bCs/>
                <w:sz w:val="16"/>
                <w:szCs w:val="16"/>
                <w:lang w:val="id-ID" w:eastAsia="id-ID"/>
              </w:rPr>
              <w:t xml:space="preserve">                         205 </w:t>
            </w:r>
          </w:p>
        </w:tc>
      </w:tr>
      <w:tr w14:paraId="34B9A1F8">
        <w:tblPrEx>
          <w:tblCellMar>
            <w:top w:w="0" w:type="dxa"/>
            <w:left w:w="108" w:type="dxa"/>
            <w:bottom w:w="0" w:type="dxa"/>
            <w:right w:w="108" w:type="dxa"/>
          </w:tblCellMar>
        </w:tblPrEx>
        <w:trPr>
          <w:trHeight w:val="130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6F12455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2.20.2.101.1</w:t>
            </w:r>
          </w:p>
        </w:tc>
        <w:tc>
          <w:tcPr>
            <w:tcW w:w="2268" w:type="dxa"/>
            <w:tcBorders>
              <w:top w:val="nil"/>
              <w:left w:val="nil"/>
              <w:bottom w:val="single" w:color="auto" w:sz="4" w:space="0"/>
              <w:right w:val="single" w:color="auto" w:sz="4" w:space="0"/>
            </w:tcBorders>
            <w:shd w:val="clear" w:color="auto" w:fill="auto"/>
            <w:vAlign w:val="center"/>
          </w:tcPr>
          <w:p w14:paraId="2AFC084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Koordinasi dan Sinkronisasi Pengumpulan, Pengolahan, Analisis dan Diseminasi Data Statistik Sektoral</w:t>
            </w:r>
          </w:p>
        </w:tc>
        <w:tc>
          <w:tcPr>
            <w:tcW w:w="1843" w:type="dxa"/>
            <w:tcBorders>
              <w:top w:val="nil"/>
              <w:left w:val="nil"/>
              <w:bottom w:val="single" w:color="auto" w:sz="4" w:space="0"/>
              <w:right w:val="single" w:color="auto" w:sz="4" w:space="0"/>
            </w:tcBorders>
            <w:shd w:val="clear" w:color="auto" w:fill="auto"/>
            <w:vAlign w:val="center"/>
          </w:tcPr>
          <w:p w14:paraId="21D58F0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Terlaksananya Koordinasi dan Sinkronisasi Pengumpulan, Pengolahan, Analisis dan Diseminasi Data Statistik Sektoral</w:t>
            </w:r>
          </w:p>
        </w:tc>
        <w:tc>
          <w:tcPr>
            <w:tcW w:w="686" w:type="dxa"/>
            <w:tcBorders>
              <w:top w:val="nil"/>
              <w:left w:val="nil"/>
              <w:bottom w:val="single" w:color="auto" w:sz="4" w:space="0"/>
              <w:right w:val="single" w:color="auto" w:sz="4" w:space="0"/>
            </w:tcBorders>
            <w:shd w:val="clear" w:color="auto" w:fill="auto"/>
            <w:vAlign w:val="center"/>
          </w:tcPr>
          <w:p w14:paraId="18DD3BE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015" w:type="dxa"/>
            <w:tcBorders>
              <w:top w:val="nil"/>
              <w:left w:val="nil"/>
              <w:bottom w:val="single" w:color="auto" w:sz="4" w:space="0"/>
              <w:right w:val="single" w:color="auto" w:sz="4" w:space="0"/>
            </w:tcBorders>
            <w:shd w:val="clear" w:color="auto" w:fill="auto"/>
            <w:vAlign w:val="center"/>
          </w:tcPr>
          <w:p w14:paraId="7A504C3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Dokumen</w:t>
            </w:r>
          </w:p>
        </w:tc>
        <w:tc>
          <w:tcPr>
            <w:tcW w:w="749" w:type="dxa"/>
            <w:tcBorders>
              <w:top w:val="nil"/>
              <w:left w:val="nil"/>
              <w:bottom w:val="single" w:color="auto" w:sz="4" w:space="0"/>
              <w:right w:val="single" w:color="auto" w:sz="4" w:space="0"/>
            </w:tcBorders>
            <w:shd w:val="clear" w:color="auto" w:fill="auto"/>
            <w:vAlign w:val="center"/>
          </w:tcPr>
          <w:p w14:paraId="7588830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 </w:t>
            </w:r>
          </w:p>
        </w:tc>
        <w:tc>
          <w:tcPr>
            <w:tcW w:w="1117" w:type="dxa"/>
            <w:tcBorders>
              <w:top w:val="nil"/>
              <w:left w:val="nil"/>
              <w:bottom w:val="single" w:color="auto" w:sz="4" w:space="0"/>
              <w:right w:val="single" w:color="auto" w:sz="4" w:space="0"/>
            </w:tcBorders>
            <w:shd w:val="clear" w:color="auto" w:fill="auto"/>
            <w:vAlign w:val="center"/>
          </w:tcPr>
          <w:p w14:paraId="1118052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Dokumen</w:t>
            </w:r>
          </w:p>
        </w:tc>
        <w:tc>
          <w:tcPr>
            <w:tcW w:w="749" w:type="dxa"/>
            <w:tcBorders>
              <w:top w:val="nil"/>
              <w:left w:val="nil"/>
              <w:bottom w:val="single" w:color="auto" w:sz="4" w:space="0"/>
              <w:right w:val="single" w:color="auto" w:sz="4" w:space="0"/>
            </w:tcBorders>
            <w:shd w:val="clear" w:color="auto" w:fill="auto"/>
            <w:vAlign w:val="center"/>
          </w:tcPr>
          <w:p w14:paraId="618A800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93" w:type="dxa"/>
            <w:tcBorders>
              <w:top w:val="nil"/>
              <w:left w:val="nil"/>
              <w:bottom w:val="single" w:color="auto" w:sz="4" w:space="0"/>
              <w:right w:val="single" w:color="auto" w:sz="4" w:space="0"/>
            </w:tcBorders>
            <w:shd w:val="clear" w:color="auto" w:fill="auto"/>
            <w:vAlign w:val="center"/>
          </w:tcPr>
          <w:p w14:paraId="195DBA9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Dokumen</w:t>
            </w:r>
          </w:p>
        </w:tc>
        <w:tc>
          <w:tcPr>
            <w:tcW w:w="749" w:type="dxa"/>
            <w:tcBorders>
              <w:top w:val="nil"/>
              <w:left w:val="nil"/>
              <w:bottom w:val="single" w:color="auto" w:sz="4" w:space="0"/>
              <w:right w:val="single" w:color="auto" w:sz="4" w:space="0"/>
            </w:tcBorders>
            <w:shd w:val="clear" w:color="auto" w:fill="auto"/>
            <w:vAlign w:val="center"/>
          </w:tcPr>
          <w:p w14:paraId="3BCB57D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71" w:type="dxa"/>
            <w:tcBorders>
              <w:top w:val="nil"/>
              <w:left w:val="nil"/>
              <w:bottom w:val="single" w:color="auto" w:sz="4" w:space="0"/>
              <w:right w:val="single" w:color="auto" w:sz="4" w:space="0"/>
            </w:tcBorders>
            <w:shd w:val="clear" w:color="auto" w:fill="auto"/>
            <w:vAlign w:val="center"/>
          </w:tcPr>
          <w:p w14:paraId="02F4D28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Dokumen</w:t>
            </w:r>
          </w:p>
        </w:tc>
        <w:tc>
          <w:tcPr>
            <w:tcW w:w="992" w:type="dxa"/>
            <w:tcBorders>
              <w:top w:val="nil"/>
              <w:left w:val="nil"/>
              <w:bottom w:val="single" w:color="auto" w:sz="4" w:space="0"/>
              <w:right w:val="single" w:color="auto" w:sz="4" w:space="0"/>
            </w:tcBorders>
            <w:shd w:val="clear" w:color="000000" w:fill="FFFFFF"/>
            <w:vAlign w:val="center"/>
          </w:tcPr>
          <w:p w14:paraId="053D6A9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202E419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3 </w:t>
            </w:r>
          </w:p>
        </w:tc>
        <w:tc>
          <w:tcPr>
            <w:tcW w:w="1134" w:type="dxa"/>
            <w:tcBorders>
              <w:top w:val="nil"/>
              <w:left w:val="nil"/>
              <w:bottom w:val="single" w:color="auto" w:sz="4" w:space="0"/>
              <w:right w:val="single" w:color="auto" w:sz="4" w:space="0"/>
            </w:tcBorders>
            <w:shd w:val="clear" w:color="000000" w:fill="FFFFFF"/>
            <w:vAlign w:val="center"/>
          </w:tcPr>
          <w:p w14:paraId="2997844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75 </w:t>
            </w:r>
          </w:p>
        </w:tc>
      </w:tr>
      <w:tr w14:paraId="60EEC3EF">
        <w:tblPrEx>
          <w:tblCellMar>
            <w:top w:w="0" w:type="dxa"/>
            <w:left w:w="108" w:type="dxa"/>
            <w:bottom w:w="0" w:type="dxa"/>
            <w:right w:w="108" w:type="dxa"/>
          </w:tblCellMar>
        </w:tblPrEx>
        <w:trPr>
          <w:trHeight w:val="1080"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50877BF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2.20.2.101.3</w:t>
            </w:r>
          </w:p>
        </w:tc>
        <w:tc>
          <w:tcPr>
            <w:tcW w:w="2268" w:type="dxa"/>
            <w:tcBorders>
              <w:top w:val="nil"/>
              <w:left w:val="nil"/>
              <w:bottom w:val="single" w:color="auto" w:sz="4" w:space="0"/>
              <w:right w:val="single" w:color="auto" w:sz="4" w:space="0"/>
            </w:tcBorders>
            <w:shd w:val="clear" w:color="auto" w:fill="auto"/>
            <w:vAlign w:val="center"/>
          </w:tcPr>
          <w:p w14:paraId="78AAFB1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Membangun Metadata Statistik Sektoral</w:t>
            </w:r>
          </w:p>
        </w:tc>
        <w:tc>
          <w:tcPr>
            <w:tcW w:w="1843" w:type="dxa"/>
            <w:tcBorders>
              <w:top w:val="nil"/>
              <w:left w:val="nil"/>
              <w:bottom w:val="single" w:color="auto" w:sz="4" w:space="0"/>
              <w:right w:val="single" w:color="auto" w:sz="4" w:space="0"/>
            </w:tcBorders>
            <w:shd w:val="clear" w:color="auto" w:fill="auto"/>
            <w:vAlign w:val="center"/>
          </w:tcPr>
          <w:p w14:paraId="526FB9C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Terbangunnya Metadata Statistik Sektoral</w:t>
            </w:r>
          </w:p>
        </w:tc>
        <w:tc>
          <w:tcPr>
            <w:tcW w:w="686" w:type="dxa"/>
            <w:tcBorders>
              <w:top w:val="nil"/>
              <w:left w:val="nil"/>
              <w:bottom w:val="single" w:color="auto" w:sz="4" w:space="0"/>
              <w:right w:val="single" w:color="auto" w:sz="4" w:space="0"/>
            </w:tcBorders>
            <w:shd w:val="clear" w:color="auto" w:fill="auto"/>
            <w:vAlign w:val="center"/>
          </w:tcPr>
          <w:p w14:paraId="23363300">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11 </w:t>
            </w:r>
          </w:p>
        </w:tc>
        <w:tc>
          <w:tcPr>
            <w:tcW w:w="1015" w:type="dxa"/>
            <w:tcBorders>
              <w:top w:val="nil"/>
              <w:left w:val="nil"/>
              <w:bottom w:val="single" w:color="auto" w:sz="4" w:space="0"/>
              <w:right w:val="single" w:color="auto" w:sz="4" w:space="0"/>
            </w:tcBorders>
            <w:shd w:val="clear" w:color="auto" w:fill="auto"/>
            <w:vAlign w:val="center"/>
          </w:tcPr>
          <w:p w14:paraId="714F539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Dokumen</w:t>
            </w:r>
          </w:p>
        </w:tc>
        <w:tc>
          <w:tcPr>
            <w:tcW w:w="749" w:type="dxa"/>
            <w:tcBorders>
              <w:top w:val="nil"/>
              <w:left w:val="nil"/>
              <w:bottom w:val="single" w:color="auto" w:sz="4" w:space="0"/>
              <w:right w:val="single" w:color="auto" w:sz="4" w:space="0"/>
            </w:tcBorders>
            <w:shd w:val="clear" w:color="auto" w:fill="auto"/>
            <w:vAlign w:val="center"/>
          </w:tcPr>
          <w:p w14:paraId="0B4620A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3 </w:t>
            </w:r>
          </w:p>
        </w:tc>
        <w:tc>
          <w:tcPr>
            <w:tcW w:w="1117" w:type="dxa"/>
            <w:tcBorders>
              <w:top w:val="nil"/>
              <w:left w:val="nil"/>
              <w:bottom w:val="single" w:color="auto" w:sz="4" w:space="0"/>
              <w:right w:val="single" w:color="auto" w:sz="4" w:space="0"/>
            </w:tcBorders>
            <w:shd w:val="clear" w:color="auto" w:fill="auto"/>
            <w:vAlign w:val="center"/>
          </w:tcPr>
          <w:p w14:paraId="1C601A1D">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Dokumen</w:t>
            </w:r>
          </w:p>
        </w:tc>
        <w:tc>
          <w:tcPr>
            <w:tcW w:w="749" w:type="dxa"/>
            <w:tcBorders>
              <w:top w:val="nil"/>
              <w:left w:val="nil"/>
              <w:bottom w:val="single" w:color="auto" w:sz="4" w:space="0"/>
              <w:right w:val="single" w:color="auto" w:sz="4" w:space="0"/>
            </w:tcBorders>
            <w:shd w:val="clear" w:color="auto" w:fill="auto"/>
            <w:vAlign w:val="center"/>
          </w:tcPr>
          <w:p w14:paraId="2DD683C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3 </w:t>
            </w:r>
          </w:p>
        </w:tc>
        <w:tc>
          <w:tcPr>
            <w:tcW w:w="1093" w:type="dxa"/>
            <w:tcBorders>
              <w:top w:val="nil"/>
              <w:left w:val="nil"/>
              <w:bottom w:val="single" w:color="auto" w:sz="4" w:space="0"/>
              <w:right w:val="single" w:color="auto" w:sz="4" w:space="0"/>
            </w:tcBorders>
            <w:shd w:val="clear" w:color="auto" w:fill="auto"/>
            <w:vAlign w:val="center"/>
          </w:tcPr>
          <w:p w14:paraId="198A60CE">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Dokumen</w:t>
            </w:r>
          </w:p>
        </w:tc>
        <w:tc>
          <w:tcPr>
            <w:tcW w:w="749" w:type="dxa"/>
            <w:tcBorders>
              <w:top w:val="nil"/>
              <w:left w:val="nil"/>
              <w:bottom w:val="single" w:color="auto" w:sz="4" w:space="0"/>
              <w:right w:val="single" w:color="auto" w:sz="4" w:space="0"/>
            </w:tcBorders>
            <w:shd w:val="clear" w:color="auto" w:fill="auto"/>
            <w:vAlign w:val="center"/>
          </w:tcPr>
          <w:p w14:paraId="6CB08DC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3 </w:t>
            </w:r>
          </w:p>
        </w:tc>
        <w:tc>
          <w:tcPr>
            <w:tcW w:w="1071" w:type="dxa"/>
            <w:tcBorders>
              <w:top w:val="nil"/>
              <w:left w:val="nil"/>
              <w:bottom w:val="single" w:color="auto" w:sz="4" w:space="0"/>
              <w:right w:val="single" w:color="auto" w:sz="4" w:space="0"/>
            </w:tcBorders>
            <w:shd w:val="clear" w:color="auto" w:fill="auto"/>
            <w:vAlign w:val="center"/>
          </w:tcPr>
          <w:p w14:paraId="4C3D2945">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Dokumen</w:t>
            </w:r>
          </w:p>
        </w:tc>
        <w:tc>
          <w:tcPr>
            <w:tcW w:w="992" w:type="dxa"/>
            <w:tcBorders>
              <w:top w:val="nil"/>
              <w:left w:val="nil"/>
              <w:bottom w:val="single" w:color="auto" w:sz="4" w:space="0"/>
              <w:right w:val="single" w:color="auto" w:sz="4" w:space="0"/>
            </w:tcBorders>
            <w:shd w:val="clear" w:color="000000" w:fill="FFFFFF"/>
            <w:vAlign w:val="center"/>
          </w:tcPr>
          <w:p w14:paraId="61652BA2">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0147D17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6 </w:t>
            </w:r>
          </w:p>
        </w:tc>
        <w:tc>
          <w:tcPr>
            <w:tcW w:w="1134" w:type="dxa"/>
            <w:tcBorders>
              <w:top w:val="nil"/>
              <w:left w:val="nil"/>
              <w:bottom w:val="single" w:color="auto" w:sz="4" w:space="0"/>
              <w:right w:val="single" w:color="auto" w:sz="4" w:space="0"/>
            </w:tcBorders>
            <w:shd w:val="clear" w:color="000000" w:fill="FFFFFF"/>
            <w:vAlign w:val="center"/>
          </w:tcPr>
          <w:p w14:paraId="3B3AFC5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55 </w:t>
            </w:r>
          </w:p>
        </w:tc>
      </w:tr>
      <w:tr w14:paraId="23706F5C">
        <w:tblPrEx>
          <w:tblCellMar>
            <w:top w:w="0" w:type="dxa"/>
            <w:left w:w="108" w:type="dxa"/>
            <w:bottom w:w="0" w:type="dxa"/>
            <w:right w:w="108" w:type="dxa"/>
          </w:tblCellMar>
        </w:tblPrEx>
        <w:trPr>
          <w:trHeight w:val="825" w:hRule="atLeast"/>
        </w:trPr>
        <w:tc>
          <w:tcPr>
            <w:tcW w:w="1134" w:type="dxa"/>
            <w:tcBorders>
              <w:top w:val="nil"/>
              <w:left w:val="single" w:color="auto" w:sz="4" w:space="0"/>
              <w:bottom w:val="single" w:color="auto" w:sz="4" w:space="0"/>
              <w:right w:val="single" w:color="auto" w:sz="4" w:space="0"/>
            </w:tcBorders>
            <w:shd w:val="clear" w:color="auto" w:fill="auto"/>
            <w:vAlign w:val="center"/>
          </w:tcPr>
          <w:p w14:paraId="42DF8D94">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2.20.2.101.6</w:t>
            </w:r>
          </w:p>
        </w:tc>
        <w:tc>
          <w:tcPr>
            <w:tcW w:w="2268" w:type="dxa"/>
            <w:tcBorders>
              <w:top w:val="nil"/>
              <w:left w:val="nil"/>
              <w:bottom w:val="single" w:color="auto" w:sz="4" w:space="0"/>
              <w:right w:val="single" w:color="auto" w:sz="4" w:space="0"/>
            </w:tcBorders>
            <w:shd w:val="clear" w:color="auto" w:fill="auto"/>
            <w:vAlign w:val="center"/>
          </w:tcPr>
          <w:p w14:paraId="154733D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Penyelenggaraan Otorisasi Statistik Sektoral di Daerah</w:t>
            </w:r>
          </w:p>
        </w:tc>
        <w:tc>
          <w:tcPr>
            <w:tcW w:w="1843" w:type="dxa"/>
            <w:tcBorders>
              <w:top w:val="nil"/>
              <w:left w:val="nil"/>
              <w:bottom w:val="single" w:color="auto" w:sz="4" w:space="0"/>
              <w:right w:val="single" w:color="auto" w:sz="4" w:space="0"/>
            </w:tcBorders>
            <w:shd w:val="clear" w:color="auto" w:fill="auto"/>
            <w:vAlign w:val="center"/>
          </w:tcPr>
          <w:p w14:paraId="679DA1F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Terselenggaranya Otorisasi Statistik Sektoral di Daerah</w:t>
            </w:r>
          </w:p>
        </w:tc>
        <w:tc>
          <w:tcPr>
            <w:tcW w:w="686" w:type="dxa"/>
            <w:tcBorders>
              <w:top w:val="nil"/>
              <w:left w:val="nil"/>
              <w:bottom w:val="single" w:color="auto" w:sz="4" w:space="0"/>
              <w:right w:val="single" w:color="auto" w:sz="4" w:space="0"/>
            </w:tcBorders>
            <w:shd w:val="clear" w:color="auto" w:fill="auto"/>
            <w:vAlign w:val="center"/>
          </w:tcPr>
          <w:p w14:paraId="255B642A">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4 </w:t>
            </w:r>
          </w:p>
        </w:tc>
        <w:tc>
          <w:tcPr>
            <w:tcW w:w="1015" w:type="dxa"/>
            <w:tcBorders>
              <w:top w:val="nil"/>
              <w:left w:val="nil"/>
              <w:bottom w:val="single" w:color="auto" w:sz="4" w:space="0"/>
              <w:right w:val="single" w:color="auto" w:sz="4" w:space="0"/>
            </w:tcBorders>
            <w:shd w:val="clear" w:color="auto" w:fill="auto"/>
            <w:vAlign w:val="center"/>
          </w:tcPr>
          <w:p w14:paraId="3E1E542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Dokumen</w:t>
            </w:r>
          </w:p>
        </w:tc>
        <w:tc>
          <w:tcPr>
            <w:tcW w:w="749" w:type="dxa"/>
            <w:tcBorders>
              <w:top w:val="nil"/>
              <w:left w:val="nil"/>
              <w:bottom w:val="single" w:color="auto" w:sz="4" w:space="0"/>
              <w:right w:val="single" w:color="auto" w:sz="4" w:space="0"/>
            </w:tcBorders>
            <w:shd w:val="clear" w:color="auto" w:fill="auto"/>
            <w:vAlign w:val="center"/>
          </w:tcPr>
          <w:p w14:paraId="2C8F6583">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2 </w:t>
            </w:r>
          </w:p>
        </w:tc>
        <w:tc>
          <w:tcPr>
            <w:tcW w:w="1117" w:type="dxa"/>
            <w:tcBorders>
              <w:top w:val="nil"/>
              <w:left w:val="nil"/>
              <w:bottom w:val="single" w:color="auto" w:sz="4" w:space="0"/>
              <w:right w:val="single" w:color="auto" w:sz="4" w:space="0"/>
            </w:tcBorders>
            <w:shd w:val="clear" w:color="auto" w:fill="auto"/>
            <w:vAlign w:val="center"/>
          </w:tcPr>
          <w:p w14:paraId="14362A69">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Dokumen</w:t>
            </w:r>
          </w:p>
        </w:tc>
        <w:tc>
          <w:tcPr>
            <w:tcW w:w="749" w:type="dxa"/>
            <w:tcBorders>
              <w:top w:val="nil"/>
              <w:left w:val="nil"/>
              <w:bottom w:val="single" w:color="auto" w:sz="4" w:space="0"/>
              <w:right w:val="single" w:color="auto" w:sz="4" w:space="0"/>
            </w:tcBorders>
            <w:shd w:val="clear" w:color="auto" w:fill="auto"/>
            <w:vAlign w:val="center"/>
          </w:tcPr>
          <w:p w14:paraId="7D05AD1F">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93" w:type="dxa"/>
            <w:tcBorders>
              <w:top w:val="nil"/>
              <w:left w:val="nil"/>
              <w:bottom w:val="single" w:color="auto" w:sz="4" w:space="0"/>
              <w:right w:val="single" w:color="auto" w:sz="4" w:space="0"/>
            </w:tcBorders>
            <w:shd w:val="clear" w:color="auto" w:fill="auto"/>
            <w:vAlign w:val="center"/>
          </w:tcPr>
          <w:p w14:paraId="5DCF7A31">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Dokumen</w:t>
            </w:r>
          </w:p>
        </w:tc>
        <w:tc>
          <w:tcPr>
            <w:tcW w:w="749" w:type="dxa"/>
            <w:tcBorders>
              <w:top w:val="nil"/>
              <w:left w:val="nil"/>
              <w:bottom w:val="single" w:color="auto" w:sz="4" w:space="0"/>
              <w:right w:val="single" w:color="auto" w:sz="4" w:space="0"/>
            </w:tcBorders>
            <w:shd w:val="clear" w:color="auto" w:fill="auto"/>
            <w:vAlign w:val="center"/>
          </w:tcPr>
          <w:p w14:paraId="7B8F946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 </w:t>
            </w:r>
          </w:p>
        </w:tc>
        <w:tc>
          <w:tcPr>
            <w:tcW w:w="1071" w:type="dxa"/>
            <w:tcBorders>
              <w:top w:val="nil"/>
              <w:left w:val="nil"/>
              <w:bottom w:val="single" w:color="auto" w:sz="4" w:space="0"/>
              <w:right w:val="single" w:color="auto" w:sz="4" w:space="0"/>
            </w:tcBorders>
            <w:shd w:val="clear" w:color="auto" w:fill="auto"/>
            <w:vAlign w:val="center"/>
          </w:tcPr>
          <w:p w14:paraId="4E3DDF48">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Dokumen</w:t>
            </w:r>
          </w:p>
        </w:tc>
        <w:tc>
          <w:tcPr>
            <w:tcW w:w="992" w:type="dxa"/>
            <w:tcBorders>
              <w:top w:val="nil"/>
              <w:left w:val="nil"/>
              <w:bottom w:val="single" w:color="auto" w:sz="4" w:space="0"/>
              <w:right w:val="single" w:color="auto" w:sz="4" w:space="0"/>
            </w:tcBorders>
            <w:shd w:val="clear" w:color="000000" w:fill="FFFFFF"/>
            <w:vAlign w:val="center"/>
          </w:tcPr>
          <w:p w14:paraId="36ABA44C">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100 </w:t>
            </w:r>
          </w:p>
        </w:tc>
        <w:tc>
          <w:tcPr>
            <w:tcW w:w="1135" w:type="dxa"/>
            <w:tcBorders>
              <w:top w:val="nil"/>
              <w:left w:val="nil"/>
              <w:bottom w:val="single" w:color="auto" w:sz="4" w:space="0"/>
              <w:right w:val="single" w:color="auto" w:sz="4" w:space="0"/>
            </w:tcBorders>
            <w:shd w:val="clear" w:color="000000" w:fill="FFFFFF"/>
            <w:vAlign w:val="center"/>
          </w:tcPr>
          <w:p w14:paraId="71CADAF6">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3 </w:t>
            </w:r>
          </w:p>
        </w:tc>
        <w:tc>
          <w:tcPr>
            <w:tcW w:w="1134" w:type="dxa"/>
            <w:tcBorders>
              <w:top w:val="nil"/>
              <w:left w:val="nil"/>
              <w:bottom w:val="single" w:color="auto" w:sz="4" w:space="0"/>
              <w:right w:val="single" w:color="auto" w:sz="4" w:space="0"/>
            </w:tcBorders>
            <w:shd w:val="clear" w:color="000000" w:fill="FFFFFF"/>
            <w:vAlign w:val="center"/>
          </w:tcPr>
          <w:p w14:paraId="0E3F0A07">
            <w:pPr>
              <w:widowControl/>
              <w:autoSpaceDE/>
              <w:autoSpaceDN/>
              <w:jc w:val="center"/>
              <w:rPr>
                <w:rFonts w:ascii="Cambria" w:hAnsi="Cambria" w:eastAsia="Times New Roman" w:cs="Calibri"/>
                <w:sz w:val="16"/>
                <w:szCs w:val="16"/>
                <w:lang w:val="id-ID" w:eastAsia="id-ID"/>
              </w:rPr>
            </w:pPr>
            <w:r>
              <w:rPr>
                <w:rFonts w:ascii="Cambria" w:hAnsi="Cambria" w:eastAsia="Times New Roman" w:cs="Calibri"/>
                <w:sz w:val="16"/>
                <w:szCs w:val="16"/>
                <w:lang w:val="id-ID" w:eastAsia="id-ID"/>
              </w:rPr>
              <w:t xml:space="preserve">                            75 </w:t>
            </w:r>
          </w:p>
        </w:tc>
      </w:tr>
    </w:tbl>
    <w:p w14:paraId="744DE7A9">
      <w:pPr>
        <w:tabs>
          <w:tab w:val="left" w:pos="1791"/>
        </w:tabs>
        <w:jc w:val="center"/>
        <w:rPr>
          <w:rFonts w:ascii="Bookman Old Style" w:hAnsi="Bookman Old Style" w:cs="Times New Roman"/>
          <w:b/>
          <w:color w:val="000000" w:themeColor="text1"/>
          <w:lang w:val="en-US"/>
          <w14:textFill>
            <w14:solidFill>
              <w14:schemeClr w14:val="tx1"/>
            </w14:solidFill>
          </w14:textFill>
        </w:rPr>
      </w:pPr>
    </w:p>
    <w:p w14:paraId="170A3D68">
      <w:pPr>
        <w:pStyle w:val="10"/>
        <w:spacing w:line="480" w:lineRule="auto"/>
        <w:ind w:right="-7"/>
        <w:jc w:val="center"/>
        <w:rPr>
          <w:rFonts w:ascii="Bookman Old Style" w:hAnsi="Bookman Old Style" w:cs="Times New Roman"/>
          <w:color w:val="000000" w:themeColor="text1"/>
          <w:lang w:val="id-ID"/>
          <w14:textFill>
            <w14:solidFill>
              <w14:schemeClr w14:val="tx1"/>
            </w14:solidFill>
          </w14:textFill>
        </w:rPr>
      </w:pPr>
    </w:p>
    <w:p w14:paraId="0336CA03">
      <w:pPr>
        <w:rPr>
          <w:lang w:val="id-ID"/>
        </w:rPr>
      </w:pPr>
    </w:p>
    <w:p w14:paraId="2F685B7F">
      <w:pPr>
        <w:pStyle w:val="10"/>
        <w:spacing w:line="480" w:lineRule="auto"/>
        <w:ind w:right="-7"/>
        <w:jc w:val="both"/>
        <w:rPr>
          <w:rFonts w:ascii="Bookman Old Style" w:hAnsi="Bookman Old Style" w:cs="Times New Roman"/>
          <w:color w:val="000000" w:themeColor="text1"/>
          <w:lang w:val="id-ID"/>
          <w14:textFill>
            <w14:solidFill>
              <w14:schemeClr w14:val="tx1"/>
            </w14:solidFill>
          </w14:textFill>
        </w:rPr>
      </w:pPr>
    </w:p>
    <w:p w14:paraId="065C7DA5">
      <w:pPr>
        <w:pStyle w:val="10"/>
        <w:spacing w:line="480" w:lineRule="auto"/>
        <w:ind w:right="-7"/>
        <w:jc w:val="both"/>
        <w:rPr>
          <w:rFonts w:ascii="Bookman Old Style" w:hAnsi="Bookman Old Style" w:cs="Times New Roman"/>
          <w:color w:val="000000" w:themeColor="text1"/>
          <w:lang w:val="id-ID"/>
          <w14:textFill>
            <w14:solidFill>
              <w14:schemeClr w14:val="tx1"/>
            </w14:solidFill>
          </w14:textFill>
        </w:rPr>
        <w:sectPr>
          <w:pgSz w:w="16840" w:h="11907" w:orient="landscape"/>
          <w:pgMar w:top="1701" w:right="1134" w:bottom="1701" w:left="1701" w:header="720" w:footer="720" w:gutter="0"/>
          <w:cols w:space="708" w:num="1"/>
          <w:docGrid w:linePitch="360" w:charSpace="0"/>
        </w:sectPr>
      </w:pPr>
    </w:p>
    <w:p w14:paraId="01CC903E">
      <w:pPr>
        <w:pStyle w:val="10"/>
        <w:spacing w:line="360" w:lineRule="auto"/>
        <w:ind w:left="567" w:right="51" w:firstLine="927"/>
        <w:jc w:val="both"/>
        <w:rPr>
          <w:rFonts w:ascii="Arial" w:hAnsi="Arial" w:eastAsia="Times New Roman" w:cs="Arial"/>
          <w:lang w:val="id-ID" w:eastAsia="id-ID"/>
        </w:rPr>
      </w:pPr>
      <w:r>
        <w:rPr>
          <w:rFonts w:ascii="Bookman Old Style" w:hAnsi="Bookman Old Style"/>
        </w:rPr>
        <w:t>Berdasarkan tabel diatas dapat diketahui bahwa seluruh program dan kegiatan/sub kegiatan tahun 202</w:t>
      </w:r>
      <w:r>
        <w:rPr>
          <w:rFonts w:ascii="Bookman Old Style" w:hAnsi="Bookman Old Style"/>
          <w:lang w:val="en-US"/>
        </w:rPr>
        <w:t>4</w:t>
      </w:r>
      <w:r>
        <w:rPr>
          <w:rFonts w:ascii="Bookman Old Style" w:hAnsi="Bookman Old Style"/>
        </w:rPr>
        <w:t xml:space="preserve"> telah mencapai target yang ditetapkan :  </w:t>
      </w:r>
    </w:p>
    <w:p w14:paraId="1FC64430">
      <w:pPr>
        <w:pStyle w:val="26"/>
        <w:numPr>
          <w:ilvl w:val="0"/>
          <w:numId w:val="12"/>
        </w:numPr>
        <w:spacing w:line="360" w:lineRule="auto"/>
        <w:ind w:left="851" w:hanging="284"/>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 xml:space="preserve">Realisasi program/kegiatan yang tidak memenuhi target kinerja hasil/keluaran yang direncanakan; </w:t>
      </w:r>
    </w:p>
    <w:p w14:paraId="4152DDDA">
      <w:pPr>
        <w:pStyle w:val="15"/>
        <w:spacing w:before="0" w:beforeAutospacing="0" w:after="0" w:afterAutospacing="0" w:line="360" w:lineRule="auto"/>
        <w:ind w:left="851"/>
        <w:jc w:val="both"/>
        <w:rPr>
          <w:rFonts w:ascii="Bookman Old Style" w:hAnsi="Bookman Old Style"/>
        </w:rPr>
      </w:pPr>
      <w:r>
        <w:rPr>
          <w:rFonts w:ascii="Bookman Old Style" w:hAnsi="Bookman Old Style" w:cs="Calibri"/>
          <w:bCs/>
          <w:lang w:val="en-US"/>
        </w:rPr>
        <w:t xml:space="preserve">Kegiatan  : </w:t>
      </w:r>
      <w:r>
        <w:rPr>
          <w:rFonts w:ascii="Bookman Old Style" w:hAnsi="Bookman Old Style" w:cs="Calibri"/>
          <w:bCs/>
        </w:rPr>
        <w:t>Administrasi Kepegawaian Perangkat Daerah</w:t>
      </w:r>
    </w:p>
    <w:p w14:paraId="7366946E">
      <w:pPr>
        <w:pStyle w:val="15"/>
        <w:spacing w:before="0" w:beforeAutospacing="0" w:after="0" w:afterAutospacing="0" w:line="360" w:lineRule="auto"/>
        <w:ind w:left="851"/>
        <w:jc w:val="both"/>
        <w:rPr>
          <w:rFonts w:ascii="Bookman Old Style" w:hAnsi="Bookman Old Style"/>
        </w:rPr>
      </w:pPr>
      <w:r>
        <w:rPr>
          <w:rFonts w:ascii="Bookman Old Style" w:hAnsi="Bookman Old Style"/>
          <w:lang w:val="en-US"/>
        </w:rPr>
        <w:t>S</w:t>
      </w:r>
      <w:r>
        <w:rPr>
          <w:rFonts w:ascii="Bookman Old Style" w:hAnsi="Bookman Old Style"/>
        </w:rPr>
        <w:t xml:space="preserve">ub </w:t>
      </w:r>
      <w:r>
        <w:rPr>
          <w:rFonts w:ascii="Bookman Old Style" w:hAnsi="Bookman Old Style"/>
          <w:lang w:val="en-US"/>
        </w:rPr>
        <w:t>K</w:t>
      </w:r>
      <w:r>
        <w:rPr>
          <w:rFonts w:ascii="Bookman Old Style" w:hAnsi="Bookman Old Style"/>
        </w:rPr>
        <w:t>egiatan</w:t>
      </w:r>
      <w:r>
        <w:rPr>
          <w:rFonts w:ascii="Bookman Old Style" w:hAnsi="Bookman Old Style"/>
          <w:lang w:val="en-US"/>
        </w:rPr>
        <w:t xml:space="preserve"> </w:t>
      </w:r>
      <w:r>
        <w:rPr>
          <w:rStyle w:val="17"/>
          <w:rFonts w:ascii="Bookman Old Style" w:hAnsi="Bookman Old Style" w:eastAsiaTheme="majorEastAsia"/>
          <w:b w:val="0"/>
        </w:rPr>
        <w:t xml:space="preserve">Pengadaan Pakaian Dinas Beserta Atribut </w:t>
      </w:r>
      <w:r>
        <w:rPr>
          <w:rStyle w:val="17"/>
          <w:rFonts w:ascii="Bookman Old Style" w:hAnsi="Bookman Old Style" w:eastAsiaTheme="majorEastAsia"/>
          <w:b w:val="0"/>
          <w:lang w:val="en-US"/>
        </w:rPr>
        <w:t xml:space="preserve">                        </w:t>
      </w:r>
      <w:r>
        <w:rPr>
          <w:rStyle w:val="17"/>
          <w:rFonts w:ascii="Bookman Old Style" w:hAnsi="Bookman Old Style" w:eastAsiaTheme="majorEastAsia"/>
          <w:b w:val="0"/>
        </w:rPr>
        <w:t>Kelengkapannya</w:t>
      </w:r>
      <w:r>
        <w:rPr>
          <w:rStyle w:val="17"/>
          <w:rFonts w:ascii="Bookman Old Style" w:hAnsi="Bookman Old Style" w:eastAsiaTheme="majorEastAsia"/>
          <w:b w:val="0"/>
          <w:lang w:val="en-US"/>
        </w:rPr>
        <w:t>, t</w:t>
      </w:r>
      <w:r>
        <w:rPr>
          <w:rFonts w:ascii="Bookman Old Style" w:hAnsi="Bookman Old Style"/>
        </w:rPr>
        <w:t>idak dilaksanakan karena termasuk dalam kategori belanja yang dibatasi dalam kebijakan pengendalian belanja Pemerintah Provinsi Riau. Berdasarkan hasil evaluasi dan verifikasi yang dilakukan oleh Bappeda serta arahan TAPD, belanja pakaian dinas diklasifikasikan sebagai belanja non</w:t>
      </w:r>
      <w:r>
        <w:rPr>
          <w:rFonts w:ascii="Bookman Old Style" w:hAnsi="Bookman Old Style"/>
          <w:lang w:val="en-US"/>
        </w:rPr>
        <w:t xml:space="preserve"> </w:t>
      </w:r>
      <w:r>
        <w:rPr>
          <w:rFonts w:ascii="Bookman Old Style" w:hAnsi="Bookman Old Style"/>
        </w:rPr>
        <w:t>prioritas yang tidak memiliki keterkaitan langsung dengan pencapaian indikator kinerja urusan komunikasi dan informatika.</w:t>
      </w:r>
    </w:p>
    <w:p w14:paraId="309C333E">
      <w:pPr>
        <w:pStyle w:val="26"/>
        <w:spacing w:line="360" w:lineRule="auto"/>
        <w:ind w:left="851"/>
        <w:jc w:val="both"/>
        <w:rPr>
          <w:rFonts w:ascii="Bookman Old Style" w:hAnsi="Bookman Old Style" w:cs="Times New Roman"/>
          <w:color w:val="000000" w:themeColor="text1"/>
          <w:sz w:val="10"/>
          <w:szCs w:val="24"/>
          <w14:textFill>
            <w14:solidFill>
              <w14:schemeClr w14:val="tx1"/>
            </w14:solidFill>
          </w14:textFill>
        </w:rPr>
      </w:pPr>
    </w:p>
    <w:p w14:paraId="7415B232">
      <w:pPr>
        <w:pStyle w:val="26"/>
        <w:numPr>
          <w:ilvl w:val="0"/>
          <w:numId w:val="12"/>
        </w:numPr>
        <w:spacing w:line="360" w:lineRule="auto"/>
        <w:ind w:left="851" w:hanging="284"/>
        <w:jc w:val="both"/>
        <w:rPr>
          <w:rFonts w:ascii="Bookman Old Style" w:hAnsi="Bookman Old Style" w:cs="Times New Roman"/>
          <w:sz w:val="24"/>
          <w:szCs w:val="24"/>
        </w:rPr>
      </w:pPr>
      <w:r>
        <w:rPr>
          <w:rFonts w:ascii="Bookman Old Style" w:hAnsi="Bookman Old Style" w:cs="Times New Roman"/>
          <w:sz w:val="24"/>
          <w:szCs w:val="24"/>
        </w:rPr>
        <w:t>Realisasi program/kegiatan yang telah memenuhi target kinerja hasil/keluaran yang direncanakan;</w:t>
      </w:r>
    </w:p>
    <w:p w14:paraId="7F622F55">
      <w:pPr>
        <w:pStyle w:val="26"/>
        <w:spacing w:line="360" w:lineRule="auto"/>
        <w:ind w:left="851"/>
        <w:jc w:val="both"/>
        <w:rPr>
          <w:rFonts w:ascii="Bookman Old Style" w:hAnsi="Bookman Old Style" w:cs="Times New Roman"/>
          <w:sz w:val="24"/>
          <w:szCs w:val="24"/>
          <w:lang w:val="en-US"/>
        </w:rPr>
      </w:pPr>
      <w:r>
        <w:rPr>
          <w:rFonts w:ascii="Bookman Old Style" w:hAnsi="Bookman Old Style" w:cs="Times New Roman"/>
          <w:sz w:val="24"/>
          <w:szCs w:val="24"/>
          <w:lang w:val="id-ID"/>
        </w:rPr>
        <w:t xml:space="preserve">Seluruh </w:t>
      </w:r>
      <w:r>
        <w:rPr>
          <w:rFonts w:ascii="Bookman Old Style" w:hAnsi="Bookman Old Style" w:cs="Times New Roman"/>
          <w:sz w:val="24"/>
          <w:szCs w:val="24"/>
          <w:lang w:val="en-US"/>
        </w:rPr>
        <w:t>p</w:t>
      </w:r>
      <w:r>
        <w:rPr>
          <w:rFonts w:ascii="Bookman Old Style" w:hAnsi="Bookman Old Style" w:cs="Times New Roman"/>
          <w:sz w:val="24"/>
          <w:szCs w:val="24"/>
          <w:lang w:val="id-ID"/>
        </w:rPr>
        <w:t>rogram</w:t>
      </w:r>
      <w:r>
        <w:rPr>
          <w:rFonts w:ascii="Bookman Old Style" w:hAnsi="Bookman Old Style" w:cs="Times New Roman"/>
          <w:sz w:val="24"/>
          <w:szCs w:val="24"/>
          <w:lang w:val="en-US"/>
        </w:rPr>
        <w:t>/k</w:t>
      </w:r>
      <w:r>
        <w:rPr>
          <w:rFonts w:ascii="Bookman Old Style" w:hAnsi="Bookman Old Style" w:cs="Times New Roman"/>
          <w:sz w:val="24"/>
          <w:szCs w:val="24"/>
          <w:lang w:val="id-ID"/>
        </w:rPr>
        <w:t xml:space="preserve">egiatan </w:t>
      </w:r>
      <w:r>
        <w:rPr>
          <w:rFonts w:ascii="Bookman Old Style" w:hAnsi="Bookman Old Style" w:cs="Times New Roman"/>
          <w:sz w:val="24"/>
          <w:szCs w:val="24"/>
          <w:lang w:val="en-US"/>
        </w:rPr>
        <w:t>telah memenuhi target kinerja hasil/keluaran yang direncanakan.</w:t>
      </w:r>
    </w:p>
    <w:p w14:paraId="74BEC3CA">
      <w:pPr>
        <w:pStyle w:val="26"/>
        <w:numPr>
          <w:ilvl w:val="0"/>
          <w:numId w:val="12"/>
        </w:numPr>
        <w:spacing w:line="360" w:lineRule="auto"/>
        <w:ind w:left="851" w:hanging="284"/>
        <w:jc w:val="both"/>
        <w:rPr>
          <w:rFonts w:ascii="Bookman Old Style" w:hAnsi="Bookman Old Style" w:cs="Times New Roman"/>
          <w:sz w:val="24"/>
          <w:szCs w:val="24"/>
        </w:rPr>
      </w:pPr>
      <w:r>
        <w:rPr>
          <w:rFonts w:ascii="Bookman Old Style" w:hAnsi="Bookman Old Style" w:cs="Times New Roman"/>
          <w:sz w:val="24"/>
          <w:szCs w:val="24"/>
        </w:rPr>
        <w:t>Realisasi program/kegiatan yang melebihi target kinerja hasil/keluaran yang direncanakan;</w:t>
      </w:r>
    </w:p>
    <w:p w14:paraId="556A1C96">
      <w:pPr>
        <w:pStyle w:val="26"/>
        <w:spacing w:line="360" w:lineRule="auto"/>
        <w:ind w:left="851"/>
        <w:jc w:val="both"/>
        <w:rPr>
          <w:rFonts w:ascii="Bookman Old Style" w:hAnsi="Bookman Old Style" w:cs="Times New Roman"/>
          <w:sz w:val="24"/>
          <w:szCs w:val="24"/>
          <w:lang w:val="id-ID"/>
        </w:rPr>
      </w:pPr>
      <w:r>
        <w:rPr>
          <w:rFonts w:ascii="Bookman Old Style" w:hAnsi="Bookman Old Style" w:cs="Times New Roman"/>
          <w:sz w:val="24"/>
          <w:szCs w:val="24"/>
          <w:lang w:val="en-US"/>
        </w:rPr>
        <w:t>Tidak terdapat</w:t>
      </w:r>
      <w:r>
        <w:rPr>
          <w:rFonts w:ascii="Bookman Old Style" w:hAnsi="Bookman Old Style" w:cs="Times New Roman"/>
          <w:sz w:val="24"/>
          <w:szCs w:val="24"/>
          <w:lang w:val="id-ID"/>
        </w:rPr>
        <w:t xml:space="preserve"> </w:t>
      </w:r>
      <w:r>
        <w:rPr>
          <w:rFonts w:ascii="Bookman Old Style" w:hAnsi="Bookman Old Style" w:cs="Times New Roman"/>
          <w:sz w:val="24"/>
          <w:szCs w:val="24"/>
          <w:lang w:val="en-US"/>
        </w:rPr>
        <w:t>p</w:t>
      </w:r>
      <w:r>
        <w:rPr>
          <w:rFonts w:ascii="Bookman Old Style" w:hAnsi="Bookman Old Style" w:cs="Times New Roman"/>
          <w:sz w:val="24"/>
          <w:szCs w:val="24"/>
          <w:lang w:val="id-ID"/>
        </w:rPr>
        <w:t>rogram</w:t>
      </w:r>
      <w:r>
        <w:rPr>
          <w:rFonts w:ascii="Bookman Old Style" w:hAnsi="Bookman Old Style" w:cs="Times New Roman"/>
          <w:sz w:val="24"/>
          <w:szCs w:val="24"/>
          <w:lang w:val="en-US"/>
        </w:rPr>
        <w:t>/</w:t>
      </w:r>
      <w:r>
        <w:rPr>
          <w:rFonts w:ascii="Bookman Old Style" w:hAnsi="Bookman Old Style" w:cs="Times New Roman"/>
          <w:sz w:val="24"/>
          <w:szCs w:val="24"/>
          <w:lang w:val="id-ID"/>
        </w:rPr>
        <w:t>kegiatan yang melebihi target kinerja hasil</w:t>
      </w:r>
      <w:r>
        <w:rPr>
          <w:rFonts w:ascii="Bookman Old Style" w:hAnsi="Bookman Old Style" w:cs="Times New Roman"/>
          <w:sz w:val="24"/>
          <w:szCs w:val="24"/>
          <w:lang w:val="en-US"/>
        </w:rPr>
        <w:t>/</w:t>
      </w:r>
      <w:r>
        <w:rPr>
          <w:rFonts w:ascii="Bookman Old Style" w:hAnsi="Bookman Old Style" w:cs="Times New Roman"/>
          <w:sz w:val="24"/>
          <w:szCs w:val="24"/>
          <w:lang w:val="id-ID"/>
        </w:rPr>
        <w:t>keluaran yang direncanakan</w:t>
      </w:r>
      <w:r>
        <w:rPr>
          <w:rFonts w:ascii="Bookman Old Style" w:hAnsi="Bookman Old Style" w:cs="Times New Roman"/>
          <w:sz w:val="24"/>
          <w:szCs w:val="24"/>
          <w:lang w:val="en-US"/>
        </w:rPr>
        <w:t>.</w:t>
      </w:r>
      <w:r>
        <w:rPr>
          <w:rFonts w:ascii="Bookman Old Style" w:hAnsi="Bookman Old Style" w:cs="Times New Roman"/>
          <w:sz w:val="24"/>
          <w:szCs w:val="24"/>
          <w:lang w:val="id-ID"/>
        </w:rPr>
        <w:t xml:space="preserve"> </w:t>
      </w:r>
    </w:p>
    <w:p w14:paraId="62D7783D">
      <w:pPr>
        <w:pStyle w:val="26"/>
        <w:numPr>
          <w:ilvl w:val="0"/>
          <w:numId w:val="12"/>
        </w:numPr>
        <w:spacing w:line="360" w:lineRule="auto"/>
        <w:ind w:left="851" w:hanging="284"/>
        <w:jc w:val="both"/>
        <w:rPr>
          <w:rFonts w:ascii="Bookman Old Style" w:hAnsi="Bookman Old Style" w:cs="Times New Roman"/>
          <w:sz w:val="24"/>
          <w:szCs w:val="24"/>
        </w:rPr>
      </w:pPr>
      <w:r>
        <w:rPr>
          <w:rFonts w:ascii="Bookman Old Style" w:hAnsi="Bookman Old Style" w:cs="Times New Roman"/>
          <w:sz w:val="24"/>
          <w:szCs w:val="24"/>
        </w:rPr>
        <w:t>Faktor-faktor penyebab tidak tercapainya, terpenuhinya atau melebihi target kinerja program/kegiatan;</w:t>
      </w:r>
    </w:p>
    <w:p w14:paraId="7F2C9C84">
      <w:pPr>
        <w:pStyle w:val="26"/>
        <w:spacing w:line="360" w:lineRule="auto"/>
        <w:ind w:left="851"/>
        <w:jc w:val="both"/>
        <w:rPr>
          <w:rFonts w:ascii="Bookman Old Style" w:hAnsi="Bookman Old Style" w:cs="Times New Roman"/>
          <w:sz w:val="24"/>
          <w:szCs w:val="24"/>
          <w:lang w:val="id-ID"/>
        </w:rPr>
      </w:pPr>
      <w:r>
        <w:rPr>
          <w:rFonts w:ascii="Bookman Old Style" w:hAnsi="Bookman Old Style" w:cs="Times New Roman"/>
          <w:sz w:val="24"/>
          <w:szCs w:val="24"/>
          <w:lang w:val="id-ID"/>
        </w:rPr>
        <w:t xml:space="preserve">Pelaksanaan Program Kegiatan di Lingkunan Dinas Komunikasi, Informatika dan Statistik Provinsi Riau sudah sesuai target kinerja program/kegiatan. </w:t>
      </w:r>
    </w:p>
    <w:p w14:paraId="6D7D646B">
      <w:pPr>
        <w:pStyle w:val="26"/>
        <w:numPr>
          <w:ilvl w:val="0"/>
          <w:numId w:val="12"/>
        </w:numPr>
        <w:spacing w:line="360" w:lineRule="auto"/>
        <w:ind w:left="851" w:hanging="284"/>
        <w:jc w:val="both"/>
        <w:rPr>
          <w:rFonts w:ascii="Bookman Old Style" w:hAnsi="Bookman Old Style" w:cs="Times New Roman"/>
          <w:sz w:val="24"/>
          <w:szCs w:val="24"/>
        </w:rPr>
      </w:pPr>
      <w:r>
        <w:rPr>
          <w:rFonts w:ascii="Bookman Old Style" w:hAnsi="Bookman Old Style" w:cs="Times New Roman"/>
          <w:sz w:val="24"/>
          <w:szCs w:val="24"/>
        </w:rPr>
        <w:t>Implikasi yang timbul terhadap target capaian program Renstra Perangkat Daerah</w:t>
      </w:r>
      <w:r>
        <w:rPr>
          <w:rFonts w:ascii="Bookman Old Style" w:hAnsi="Bookman Old Style"/>
          <w:sz w:val="24"/>
          <w:szCs w:val="24"/>
        </w:rPr>
        <w:t xml:space="preserve"> yaitu akan mempengaruhi capaian indikator kinerja yang telah tertuang dalam Renstra </w:t>
      </w:r>
      <w:r>
        <w:rPr>
          <w:rFonts w:ascii="Bookman Old Style" w:hAnsi="Bookman Old Style" w:cs="Times New Roman"/>
          <w:sz w:val="24"/>
          <w:szCs w:val="24"/>
          <w:lang w:val="id-ID"/>
        </w:rPr>
        <w:t>Dinas Komunikasi, Informatika dan Statistik</w:t>
      </w:r>
      <w:r>
        <w:rPr>
          <w:rFonts w:ascii="Bookman Old Style" w:hAnsi="Bookman Old Style"/>
          <w:sz w:val="24"/>
          <w:szCs w:val="24"/>
        </w:rPr>
        <w:t xml:space="preserve">  Provinsi Riau.</w:t>
      </w:r>
    </w:p>
    <w:p w14:paraId="31FAE915">
      <w:pPr>
        <w:pStyle w:val="26"/>
        <w:spacing w:before="1" w:line="360" w:lineRule="auto"/>
        <w:ind w:left="851"/>
        <w:jc w:val="both"/>
        <w:rPr>
          <w:rFonts w:ascii="Bookman Old Style" w:hAnsi="Bookman Old Style" w:cs="Times New Roman"/>
          <w:b/>
          <w:sz w:val="24"/>
          <w:szCs w:val="24"/>
        </w:rPr>
      </w:pPr>
    </w:p>
    <w:p w14:paraId="6C92B894">
      <w:pPr>
        <w:pStyle w:val="26"/>
        <w:numPr>
          <w:ilvl w:val="0"/>
          <w:numId w:val="11"/>
        </w:numPr>
        <w:spacing w:before="1" w:line="360" w:lineRule="auto"/>
        <w:ind w:left="851" w:hanging="567"/>
        <w:jc w:val="both"/>
        <w:rPr>
          <w:rFonts w:ascii="Bookman Old Style" w:hAnsi="Bookman Old Style" w:cs="Times New Roman"/>
          <w:b/>
          <w:sz w:val="24"/>
          <w:szCs w:val="24"/>
        </w:rPr>
      </w:pPr>
      <w:r>
        <w:rPr>
          <w:rFonts w:ascii="Bookman Old Style" w:hAnsi="Bookman Old Style" w:cs="Times New Roman"/>
          <w:b/>
          <w:sz w:val="24"/>
          <w:szCs w:val="24"/>
        </w:rPr>
        <w:t xml:space="preserve">Analisis Kinerja Pelayanan </w:t>
      </w:r>
      <w:r>
        <w:rPr>
          <w:rFonts w:ascii="Bookman Old Style" w:hAnsi="Bookman Old Style" w:cs="Times New Roman"/>
          <w:b/>
          <w:sz w:val="24"/>
          <w:szCs w:val="24"/>
          <w:lang w:val="en-US"/>
        </w:rPr>
        <w:t>Perangkat Daerah</w:t>
      </w:r>
    </w:p>
    <w:p w14:paraId="302BE92D">
      <w:pPr>
        <w:widowControl/>
        <w:autoSpaceDE/>
        <w:autoSpaceDN/>
        <w:spacing w:line="360" w:lineRule="auto"/>
        <w:jc w:val="both"/>
        <w:rPr>
          <w:rFonts w:ascii="Bookman Old Style" w:hAnsi="Bookman Old Style"/>
          <w:b/>
          <w:sz w:val="24"/>
          <w:szCs w:val="24"/>
          <w:lang w:val="zh-CN"/>
        </w:rPr>
      </w:pPr>
      <w:r>
        <w:rPr>
          <w:rFonts w:ascii="Bookman Old Style" w:hAnsi="Bookman Old Style"/>
          <w:sz w:val="24"/>
          <w:szCs w:val="24"/>
          <w:lang w:val="zh-CN"/>
        </w:rPr>
        <w:t xml:space="preserve">           </w:t>
      </w:r>
      <w:r>
        <w:rPr>
          <w:rFonts w:ascii="Bookman Old Style" w:hAnsi="Bookman Old Style"/>
          <w:b/>
          <w:sz w:val="24"/>
          <w:szCs w:val="24"/>
          <w:lang w:val="zh-CN"/>
        </w:rPr>
        <w:t>2.2.1 Bidang Urusan Pelayanan</w:t>
      </w:r>
    </w:p>
    <w:p w14:paraId="5AF3B955">
      <w:pPr>
        <w:pStyle w:val="29"/>
        <w:widowControl/>
        <w:numPr>
          <w:ilvl w:val="0"/>
          <w:numId w:val="13"/>
        </w:numPr>
        <w:autoSpaceDE/>
        <w:autoSpaceDN/>
        <w:spacing w:line="360" w:lineRule="auto"/>
        <w:ind w:left="1985" w:hanging="425"/>
        <w:rPr>
          <w:rFonts w:ascii="Bookman Old Style" w:hAnsi="Bookman Old Style" w:eastAsia="Times New Roman" w:cs="Times New Roman"/>
          <w:color w:val="000000"/>
          <w:sz w:val="24"/>
          <w:szCs w:val="24"/>
          <w:lang w:val="en-US" w:eastAsia="id-ID"/>
        </w:rPr>
      </w:pPr>
      <w:r>
        <w:rPr>
          <w:rFonts w:ascii="Bookman Old Style" w:hAnsi="Bookman Old Style"/>
          <w:b/>
          <w:bCs/>
          <w:color w:val="000000"/>
          <w:sz w:val="24"/>
          <w:szCs w:val="24"/>
        </w:rPr>
        <w:t xml:space="preserve">Bidang Urusan Komunikasi </w:t>
      </w:r>
    </w:p>
    <w:p w14:paraId="46F5412C">
      <w:pPr>
        <w:widowControl/>
        <w:autoSpaceDE/>
        <w:autoSpaceDN/>
        <w:spacing w:line="360" w:lineRule="auto"/>
        <w:ind w:left="1559" w:firstLine="737"/>
        <w:jc w:val="both"/>
        <w:rPr>
          <w:rFonts w:ascii="Bookman Old Style" w:hAnsi="Bookman Old Style" w:eastAsia="Times New Roman" w:cs="Times New Roman"/>
          <w:color w:val="000000"/>
          <w:sz w:val="24"/>
          <w:szCs w:val="24"/>
          <w:lang w:val="id-ID" w:eastAsia="id-ID"/>
        </w:rPr>
      </w:pPr>
      <w:r>
        <w:rPr>
          <w:rFonts w:ascii="Bookman Old Style" w:hAnsi="Bookman Old Style" w:eastAsia="Times New Roman" w:cs="Times New Roman"/>
          <w:color w:val="000000"/>
          <w:sz w:val="24"/>
          <w:szCs w:val="24"/>
          <w:lang w:val="en-US" w:eastAsia="id-ID"/>
        </w:rPr>
        <w:t>P</w:t>
      </w:r>
      <w:r>
        <w:rPr>
          <w:rFonts w:ascii="Bookman Old Style" w:hAnsi="Bookman Old Style" w:eastAsia="Times New Roman" w:cs="Times New Roman"/>
          <w:color w:val="000000"/>
          <w:sz w:val="24"/>
          <w:szCs w:val="24"/>
          <w:lang w:val="id-ID" w:eastAsia="id-ID"/>
        </w:rPr>
        <w:t>elaksanaan urusan pemerintah konkuren sub urusan Informasi dan Komunikasi Publik yaitu penyediaan informasi penyelenggaraan pemerintah daerah, penyebarluasan informasi penyelenggaraan pemerintah daerah, pelayanan hubungan komunikasi pemerintah daerah dan publik, pemberian dukungan pengelolaan Komisi Informasi Provinsi, hal tersebut menjadi bagian tugas dan fungsi dari Dinas Komunikasi dan Informatika Provinsi Riau.</w:t>
      </w:r>
    </w:p>
    <w:p w14:paraId="7F92A573">
      <w:pPr>
        <w:pStyle w:val="10"/>
        <w:spacing w:line="360" w:lineRule="auto"/>
        <w:ind w:left="1559" w:firstLine="720"/>
        <w:jc w:val="both"/>
        <w:rPr>
          <w:rFonts w:ascii="Bookman Old Style" w:hAnsi="Bookman Old Style"/>
          <w:lang w:val="en-US"/>
        </w:rPr>
      </w:pPr>
      <w:r>
        <w:rPr>
          <w:rFonts w:ascii="Bookman Old Style" w:hAnsi="Bookman Old Style"/>
        </w:rPr>
        <w:t>Undang Undang nomor 14 tahun 2008 tentang Keterbukaan Informasi Publik, mengamanatkan Keterbukaan Informasi pada Badan Publik lebih ditekankan pada Pengelolaan Informasi dan Dokumentasi Informasi Publik sebagai jaminan hak masyarakat</w:t>
      </w:r>
      <w:r>
        <w:rPr>
          <w:rFonts w:ascii="Bookman Old Style" w:hAnsi="Bookman Old Style"/>
          <w:spacing w:val="-15"/>
        </w:rPr>
        <w:t xml:space="preserve"> </w:t>
      </w:r>
      <w:r>
        <w:rPr>
          <w:rFonts w:ascii="Bookman Old Style" w:hAnsi="Bookman Old Style"/>
        </w:rPr>
        <w:t>atas</w:t>
      </w:r>
      <w:r>
        <w:rPr>
          <w:rFonts w:ascii="Bookman Old Style" w:hAnsi="Bookman Old Style"/>
          <w:spacing w:val="-15"/>
        </w:rPr>
        <w:t xml:space="preserve"> </w:t>
      </w:r>
      <w:r>
        <w:rPr>
          <w:rFonts w:ascii="Bookman Old Style" w:hAnsi="Bookman Old Style"/>
        </w:rPr>
        <w:t>Informasi</w:t>
      </w:r>
      <w:r>
        <w:rPr>
          <w:rFonts w:ascii="Bookman Old Style" w:hAnsi="Bookman Old Style"/>
          <w:spacing w:val="-15"/>
        </w:rPr>
        <w:t xml:space="preserve"> </w:t>
      </w:r>
      <w:r>
        <w:rPr>
          <w:rFonts w:ascii="Bookman Old Style" w:hAnsi="Bookman Old Style"/>
        </w:rPr>
        <w:t>Publik.</w:t>
      </w:r>
      <w:r>
        <w:rPr>
          <w:rFonts w:ascii="Bookman Old Style" w:hAnsi="Bookman Old Style"/>
          <w:spacing w:val="-15"/>
        </w:rPr>
        <w:t xml:space="preserve"> </w:t>
      </w:r>
      <w:r>
        <w:rPr>
          <w:rFonts w:ascii="Bookman Old Style" w:hAnsi="Bookman Old Style"/>
        </w:rPr>
        <w:t>Setiap</w:t>
      </w:r>
      <w:r>
        <w:rPr>
          <w:rFonts w:ascii="Bookman Old Style" w:hAnsi="Bookman Old Style"/>
          <w:spacing w:val="-15"/>
        </w:rPr>
        <w:t xml:space="preserve"> </w:t>
      </w:r>
      <w:r>
        <w:rPr>
          <w:rFonts w:ascii="Bookman Old Style" w:hAnsi="Bookman Old Style"/>
        </w:rPr>
        <w:t>tahunnya</w:t>
      </w:r>
      <w:r>
        <w:rPr>
          <w:rFonts w:ascii="Bookman Old Style" w:hAnsi="Bookman Old Style"/>
          <w:spacing w:val="-15"/>
        </w:rPr>
        <w:t xml:space="preserve"> </w:t>
      </w:r>
      <w:r>
        <w:rPr>
          <w:rFonts w:ascii="Bookman Old Style" w:hAnsi="Bookman Old Style"/>
        </w:rPr>
        <w:t>dilakukan</w:t>
      </w:r>
      <w:r>
        <w:rPr>
          <w:rFonts w:ascii="Bookman Old Style" w:hAnsi="Bookman Old Style"/>
          <w:spacing w:val="-15"/>
        </w:rPr>
        <w:t xml:space="preserve"> </w:t>
      </w:r>
      <w:r>
        <w:rPr>
          <w:rFonts w:ascii="Bookman Old Style" w:hAnsi="Bookman Old Style"/>
        </w:rPr>
        <w:t>pemantauan</w:t>
      </w:r>
      <w:r>
        <w:rPr>
          <w:rFonts w:ascii="Bookman Old Style" w:hAnsi="Bookman Old Style"/>
          <w:spacing w:val="-15"/>
        </w:rPr>
        <w:t xml:space="preserve"> </w:t>
      </w:r>
      <w:r>
        <w:rPr>
          <w:rFonts w:ascii="Bookman Old Style" w:hAnsi="Bookman Old Style"/>
        </w:rPr>
        <w:t>pelaksanaan keterbukaan informasi pada Badan Publik.</w:t>
      </w:r>
    </w:p>
    <w:p w14:paraId="35FD15E0">
      <w:pPr>
        <w:widowControl/>
        <w:autoSpaceDE/>
        <w:autoSpaceDN/>
        <w:spacing w:line="360" w:lineRule="auto"/>
        <w:ind w:left="1418" w:firstLine="709"/>
        <w:jc w:val="both"/>
        <w:rPr>
          <w:rFonts w:ascii="Bookman Old Style" w:hAnsi="Bookman Old Style"/>
          <w:sz w:val="14"/>
          <w:lang w:val="en-US"/>
        </w:rPr>
      </w:pPr>
    </w:p>
    <w:p w14:paraId="4C21DAE4">
      <w:pPr>
        <w:pStyle w:val="29"/>
        <w:widowControl/>
        <w:numPr>
          <w:ilvl w:val="0"/>
          <w:numId w:val="13"/>
        </w:numPr>
        <w:autoSpaceDE/>
        <w:autoSpaceDN/>
        <w:spacing w:line="360" w:lineRule="auto"/>
        <w:ind w:left="1985"/>
        <w:rPr>
          <w:rFonts w:ascii="Bookman Old Style" w:hAnsi="Bookman Old Style" w:eastAsia="Times New Roman" w:cs="Times New Roman"/>
          <w:b/>
          <w:sz w:val="24"/>
          <w:szCs w:val="24"/>
          <w:lang w:val="id-ID" w:eastAsia="id-ID"/>
        </w:rPr>
      </w:pPr>
      <w:r>
        <w:rPr>
          <w:rFonts w:ascii="Bookman Old Style" w:hAnsi="Bookman Old Style" w:eastAsia="Times New Roman" w:cs="Times New Roman"/>
          <w:b/>
          <w:sz w:val="24"/>
          <w:szCs w:val="24"/>
          <w:lang w:val="en-US" w:eastAsia="id-ID"/>
        </w:rPr>
        <w:t>Bidang Urusan Informatika</w:t>
      </w:r>
    </w:p>
    <w:p w14:paraId="516ED484">
      <w:pPr>
        <w:pStyle w:val="29"/>
        <w:widowControl/>
        <w:autoSpaceDE/>
        <w:autoSpaceDN/>
        <w:spacing w:line="360" w:lineRule="auto"/>
        <w:ind w:left="1625" w:firstLine="720"/>
        <w:jc w:val="both"/>
        <w:rPr>
          <w:rFonts w:ascii="Bookman Old Style" w:hAnsi="Bookman Old Style" w:eastAsia="Times New Roman" w:cs="Times New Roman"/>
          <w:color w:val="000000"/>
          <w:sz w:val="24"/>
          <w:lang w:val="en-US" w:eastAsia="id-ID"/>
        </w:rPr>
      </w:pPr>
      <w:r>
        <w:rPr>
          <w:rFonts w:ascii="Bookman Old Style" w:hAnsi="Bookman Old Style" w:eastAsia="Times New Roman" w:cs="Times New Roman"/>
          <w:color w:val="000000"/>
          <w:sz w:val="24"/>
          <w:szCs w:val="24"/>
          <w:lang w:val="id-ID" w:eastAsia="id-ID"/>
        </w:rPr>
        <w:t xml:space="preserve">Kebutuhan jaringan komunikasi di Provinsi Riau berdasarkan pada kebutuhan internet yang dilakukan oleh provider dibawah koordinasi Kementerian Komunikasi dan Informatika sampai dengan tahun 2024 masih terdapat 382 desa/kelurahan yang masih terdapat </w:t>
      </w:r>
      <w:r>
        <w:rPr>
          <w:rFonts w:ascii="Bookman Old Style" w:hAnsi="Bookman Old Style" w:eastAsia="Times New Roman" w:cs="Times New Roman"/>
          <w:i/>
          <w:iCs/>
          <w:color w:val="000000"/>
          <w:sz w:val="24"/>
          <w:szCs w:val="24"/>
          <w:lang w:val="id-ID" w:eastAsia="id-ID"/>
        </w:rPr>
        <w:t xml:space="preserve">Low Signal </w:t>
      </w:r>
      <w:r>
        <w:rPr>
          <w:rFonts w:ascii="Bookman Old Style" w:hAnsi="Bookman Old Style" w:eastAsia="Times New Roman" w:cs="Times New Roman"/>
          <w:color w:val="000000"/>
          <w:sz w:val="24"/>
          <w:szCs w:val="24"/>
          <w:lang w:val="id-ID" w:eastAsia="id-ID"/>
        </w:rPr>
        <w:t xml:space="preserve">dan </w:t>
      </w:r>
      <w:r>
        <w:rPr>
          <w:rFonts w:ascii="Bookman Old Style" w:hAnsi="Bookman Old Style" w:eastAsia="Times New Roman" w:cs="Times New Roman"/>
          <w:i/>
          <w:iCs/>
          <w:color w:val="000000"/>
          <w:sz w:val="24"/>
          <w:szCs w:val="24"/>
          <w:lang w:val="id-ID" w:eastAsia="id-ID"/>
        </w:rPr>
        <w:t xml:space="preserve">blankspot </w:t>
      </w:r>
      <w:r>
        <w:rPr>
          <w:rFonts w:ascii="Bookman Old Style" w:hAnsi="Bookman Old Style" w:eastAsia="Times New Roman" w:cs="Times New Roman"/>
          <w:color w:val="000000"/>
          <w:sz w:val="24"/>
          <w:szCs w:val="24"/>
          <w:lang w:val="id-ID" w:eastAsia="id-ID"/>
        </w:rPr>
        <w:t>wilayahnya. Data desa/kelurahan yang belum sepenuhnya mempunyai akses terhadap internet dapat dilihat pada tabel</w:t>
      </w:r>
      <w:r>
        <w:rPr>
          <w:rFonts w:ascii="Times New Roman" w:hAnsi="Times New Roman" w:eastAsia="Times New Roman" w:cs="Times New Roman"/>
          <w:color w:val="000000"/>
          <w:lang w:val="id-ID" w:eastAsia="id-ID"/>
        </w:rPr>
        <w:t xml:space="preserve"> </w:t>
      </w:r>
      <w:r>
        <w:rPr>
          <w:rFonts w:ascii="Bookman Old Style" w:hAnsi="Bookman Old Style" w:eastAsia="Times New Roman" w:cs="Times New Roman"/>
          <w:color w:val="000000"/>
          <w:sz w:val="24"/>
          <w:lang w:val="en-US" w:eastAsia="id-ID"/>
        </w:rPr>
        <w:t>berikut :</w:t>
      </w:r>
    </w:p>
    <w:p w14:paraId="623CE759">
      <w:pPr>
        <w:pStyle w:val="10"/>
        <w:spacing w:before="117"/>
        <w:ind w:left="1701"/>
        <w:jc w:val="center"/>
        <w:rPr>
          <w:rFonts w:ascii="Bookman Old Style" w:hAnsi="Bookman Old Style"/>
          <w:b/>
          <w:sz w:val="22"/>
          <w:szCs w:val="22"/>
        </w:rPr>
      </w:pPr>
    </w:p>
    <w:p w14:paraId="49F06330">
      <w:pPr>
        <w:pStyle w:val="10"/>
        <w:spacing w:before="117"/>
        <w:ind w:left="1701"/>
        <w:jc w:val="center"/>
        <w:rPr>
          <w:rFonts w:ascii="Bookman Old Style" w:hAnsi="Bookman Old Style"/>
          <w:b/>
          <w:sz w:val="22"/>
          <w:szCs w:val="22"/>
        </w:rPr>
      </w:pPr>
    </w:p>
    <w:p w14:paraId="4FBC251E">
      <w:pPr>
        <w:pStyle w:val="10"/>
        <w:spacing w:before="117"/>
        <w:ind w:left="1701"/>
        <w:jc w:val="center"/>
        <w:rPr>
          <w:rFonts w:ascii="Bookman Old Style" w:hAnsi="Bookman Old Style"/>
          <w:b/>
          <w:sz w:val="22"/>
          <w:szCs w:val="22"/>
        </w:rPr>
      </w:pPr>
    </w:p>
    <w:p w14:paraId="5D4398DD">
      <w:pPr>
        <w:pStyle w:val="10"/>
        <w:spacing w:before="117"/>
        <w:ind w:left="1701"/>
        <w:jc w:val="center"/>
        <w:rPr>
          <w:rFonts w:ascii="Bookman Old Style" w:hAnsi="Bookman Old Style"/>
          <w:b/>
          <w:sz w:val="22"/>
          <w:szCs w:val="22"/>
          <w:lang w:val="en-US"/>
        </w:rPr>
      </w:pPr>
      <w:r>
        <w:rPr>
          <w:rFonts w:ascii="Bookman Old Style" w:hAnsi="Bookman Old Style"/>
          <w:b/>
          <w:sz w:val="22"/>
          <w:szCs w:val="22"/>
        </w:rPr>
        <w:t>Tabel 2.</w:t>
      </w:r>
      <w:r>
        <w:rPr>
          <w:rFonts w:ascii="Bookman Old Style" w:hAnsi="Bookman Old Style"/>
          <w:b/>
          <w:sz w:val="22"/>
          <w:szCs w:val="22"/>
          <w:lang w:val="en-US"/>
        </w:rPr>
        <w:t>2</w:t>
      </w:r>
    </w:p>
    <w:p w14:paraId="20066909">
      <w:pPr>
        <w:pStyle w:val="10"/>
        <w:ind w:left="1701"/>
        <w:jc w:val="center"/>
        <w:rPr>
          <w:rFonts w:ascii="Bookman Old Style" w:hAnsi="Bookman Old Style"/>
          <w:b/>
          <w:sz w:val="22"/>
          <w:szCs w:val="22"/>
        </w:rPr>
      </w:pPr>
      <w:r>
        <w:rPr>
          <w:rFonts w:ascii="Bookman Old Style" w:hAnsi="Bookman Old Style"/>
          <w:b/>
          <w:sz w:val="22"/>
          <w:szCs w:val="22"/>
        </w:rPr>
        <w:t xml:space="preserve">Data Low Signal (Sinyal Lemah) dan Blankspot </w:t>
      </w:r>
    </w:p>
    <w:p w14:paraId="64EC4745">
      <w:pPr>
        <w:pStyle w:val="10"/>
        <w:ind w:left="1701"/>
        <w:jc w:val="center"/>
        <w:rPr>
          <w:rFonts w:ascii="Bookman Old Style" w:hAnsi="Bookman Old Style"/>
          <w:b/>
          <w:sz w:val="22"/>
          <w:szCs w:val="22"/>
        </w:rPr>
      </w:pPr>
      <w:r>
        <w:rPr>
          <w:rFonts w:ascii="Bookman Old Style" w:hAnsi="Bookman Old Style"/>
          <w:b/>
          <w:sz w:val="22"/>
          <w:szCs w:val="22"/>
        </w:rPr>
        <w:t>Menurut Kabupaten/Kota Tahun 2024</w:t>
      </w:r>
    </w:p>
    <w:p w14:paraId="577702A6">
      <w:pPr>
        <w:pStyle w:val="10"/>
        <w:spacing w:before="9"/>
        <w:ind w:left="1701"/>
        <w:jc w:val="center"/>
        <w:rPr>
          <w:rFonts w:ascii="Times New Roman"/>
          <w:sz w:val="11"/>
        </w:rPr>
      </w:pPr>
    </w:p>
    <w:tbl>
      <w:tblPr>
        <w:tblStyle w:val="8"/>
        <w:tblW w:w="0" w:type="auto"/>
        <w:tblInd w:w="16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1637"/>
        <w:gridCol w:w="1225"/>
        <w:gridCol w:w="1440"/>
        <w:gridCol w:w="2388"/>
      </w:tblGrid>
      <w:tr w14:paraId="6D5E0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540" w:type="dxa"/>
            <w:vMerge w:val="restart"/>
            <w:shd w:val="clear" w:color="auto" w:fill="C6D9F0" w:themeFill="text2" w:themeFillTint="33"/>
          </w:tcPr>
          <w:p w14:paraId="7B7D2C2B">
            <w:pPr>
              <w:pStyle w:val="26"/>
              <w:spacing w:before="98"/>
              <w:ind w:left="130"/>
              <w:rPr>
                <w:rFonts w:ascii="Bookman Old Style" w:hAnsi="Bookman Old Style"/>
                <w:spacing w:val="-5"/>
              </w:rPr>
            </w:pPr>
          </w:p>
          <w:p w14:paraId="0BAD7951">
            <w:pPr>
              <w:pStyle w:val="26"/>
              <w:spacing w:before="98"/>
              <w:ind w:left="130"/>
              <w:rPr>
                <w:rFonts w:ascii="Bookman Old Style" w:hAnsi="Bookman Old Style"/>
              </w:rPr>
            </w:pPr>
            <w:r>
              <w:rPr>
                <w:rFonts w:ascii="Bookman Old Style" w:hAnsi="Bookman Old Style"/>
                <w:spacing w:val="-5"/>
              </w:rPr>
              <w:t>No</w:t>
            </w:r>
          </w:p>
        </w:tc>
        <w:tc>
          <w:tcPr>
            <w:tcW w:w="1637" w:type="dxa"/>
            <w:vMerge w:val="restart"/>
            <w:shd w:val="clear" w:color="auto" w:fill="C6D9F0" w:themeFill="text2" w:themeFillTint="33"/>
          </w:tcPr>
          <w:p w14:paraId="25EFFC77">
            <w:pPr>
              <w:pStyle w:val="26"/>
              <w:spacing w:before="98"/>
              <w:jc w:val="center"/>
              <w:rPr>
                <w:rFonts w:ascii="Bookman Old Style" w:hAnsi="Bookman Old Style"/>
                <w:spacing w:val="-2"/>
              </w:rPr>
            </w:pPr>
          </w:p>
          <w:p w14:paraId="3E0F393F">
            <w:pPr>
              <w:pStyle w:val="26"/>
              <w:spacing w:before="98"/>
              <w:jc w:val="center"/>
              <w:rPr>
                <w:rFonts w:ascii="Bookman Old Style" w:hAnsi="Bookman Old Style"/>
                <w:spacing w:val="-2"/>
              </w:rPr>
            </w:pPr>
            <w:r>
              <w:rPr>
                <w:rFonts w:ascii="Bookman Old Style" w:hAnsi="Bookman Old Style"/>
                <w:spacing w:val="-2"/>
              </w:rPr>
              <w:t>Kab</w:t>
            </w:r>
            <w:r>
              <w:rPr>
                <w:rFonts w:ascii="Bookman Old Style" w:hAnsi="Bookman Old Style"/>
                <w:spacing w:val="-2"/>
                <w:lang w:val="en-US"/>
              </w:rPr>
              <w:t>upaten</w:t>
            </w:r>
            <w:r>
              <w:rPr>
                <w:rFonts w:ascii="Bookman Old Style" w:hAnsi="Bookman Old Style"/>
                <w:spacing w:val="-2"/>
              </w:rPr>
              <w:t>/</w:t>
            </w:r>
          </w:p>
          <w:p w14:paraId="1913D831">
            <w:pPr>
              <w:pStyle w:val="26"/>
              <w:spacing w:before="98"/>
              <w:jc w:val="center"/>
              <w:rPr>
                <w:rFonts w:ascii="Bookman Old Style" w:hAnsi="Bookman Old Style"/>
              </w:rPr>
            </w:pPr>
            <w:r>
              <w:rPr>
                <w:rFonts w:ascii="Bookman Old Style" w:hAnsi="Bookman Old Style"/>
                <w:spacing w:val="-2"/>
                <w:lang w:val="en-US"/>
              </w:rPr>
              <w:t>K</w:t>
            </w:r>
            <w:r>
              <w:rPr>
                <w:rFonts w:ascii="Bookman Old Style" w:hAnsi="Bookman Old Style"/>
                <w:spacing w:val="-2"/>
              </w:rPr>
              <w:t>ota</w:t>
            </w:r>
          </w:p>
        </w:tc>
        <w:tc>
          <w:tcPr>
            <w:tcW w:w="5053" w:type="dxa"/>
            <w:gridSpan w:val="3"/>
            <w:shd w:val="clear" w:color="auto" w:fill="C6D9F0" w:themeFill="text2" w:themeFillTint="33"/>
          </w:tcPr>
          <w:p w14:paraId="29599962">
            <w:pPr>
              <w:pStyle w:val="26"/>
              <w:spacing w:before="92"/>
              <w:ind w:left="24"/>
              <w:jc w:val="center"/>
              <w:rPr>
                <w:rFonts w:ascii="Bookman Old Style" w:hAnsi="Bookman Old Style"/>
              </w:rPr>
            </w:pPr>
            <w:r>
              <w:rPr>
                <w:rFonts w:ascii="Bookman Old Style" w:hAnsi="Bookman Old Style"/>
              </w:rPr>
              <w:t>Kelurahan/</w:t>
            </w:r>
            <w:r>
              <w:rPr>
                <w:rFonts w:ascii="Bookman Old Style" w:hAnsi="Bookman Old Style"/>
                <w:spacing w:val="-13"/>
              </w:rPr>
              <w:t xml:space="preserve"> </w:t>
            </w:r>
            <w:r>
              <w:rPr>
                <w:rFonts w:ascii="Bookman Old Style" w:hAnsi="Bookman Old Style"/>
                <w:spacing w:val="-4"/>
              </w:rPr>
              <w:t>Desa</w:t>
            </w:r>
          </w:p>
        </w:tc>
      </w:tr>
      <w:tr w14:paraId="5F5B1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6" w:hRule="atLeast"/>
          <w:tblHeader/>
        </w:trPr>
        <w:tc>
          <w:tcPr>
            <w:tcW w:w="540" w:type="dxa"/>
            <w:vMerge w:val="continue"/>
            <w:tcBorders>
              <w:top w:val="nil"/>
            </w:tcBorders>
            <w:shd w:val="clear" w:color="auto" w:fill="C6D9F0" w:themeFill="text2" w:themeFillTint="33"/>
          </w:tcPr>
          <w:p w14:paraId="4B25105D">
            <w:pPr>
              <w:rPr>
                <w:rFonts w:ascii="Bookman Old Style" w:hAnsi="Bookman Old Style"/>
              </w:rPr>
            </w:pPr>
          </w:p>
        </w:tc>
        <w:tc>
          <w:tcPr>
            <w:tcW w:w="1637" w:type="dxa"/>
            <w:vMerge w:val="continue"/>
            <w:tcBorders>
              <w:top w:val="nil"/>
            </w:tcBorders>
            <w:shd w:val="clear" w:color="auto" w:fill="C6D9F0" w:themeFill="text2" w:themeFillTint="33"/>
          </w:tcPr>
          <w:p w14:paraId="67F1AFCD">
            <w:pPr>
              <w:rPr>
                <w:rFonts w:ascii="Bookman Old Style" w:hAnsi="Bookman Old Style"/>
              </w:rPr>
            </w:pPr>
          </w:p>
        </w:tc>
        <w:tc>
          <w:tcPr>
            <w:tcW w:w="1225" w:type="dxa"/>
            <w:shd w:val="clear" w:color="auto" w:fill="C6D9F0" w:themeFill="text2" w:themeFillTint="33"/>
          </w:tcPr>
          <w:p w14:paraId="3DF23A84">
            <w:pPr>
              <w:pStyle w:val="26"/>
              <w:spacing w:before="94"/>
              <w:ind w:hanging="25"/>
              <w:jc w:val="center"/>
              <w:rPr>
                <w:rFonts w:ascii="Bookman Old Style" w:hAnsi="Bookman Old Style"/>
              </w:rPr>
            </w:pPr>
            <w:r>
              <w:rPr>
                <w:rFonts w:ascii="Bookman Old Style" w:hAnsi="Bookman Old Style"/>
                <w:spacing w:val="-2"/>
              </w:rPr>
              <w:t>Jumlah</w:t>
            </w:r>
            <w:r>
              <w:rPr>
                <w:rFonts w:ascii="Bookman Old Style" w:hAnsi="Bookman Old Style"/>
                <w:spacing w:val="-2"/>
                <w:lang w:val="en-US"/>
              </w:rPr>
              <w:t xml:space="preserve"> </w:t>
            </w:r>
            <w:r>
              <w:rPr>
                <w:rFonts w:ascii="Bookman Old Style" w:hAnsi="Bookman Old Style"/>
                <w:spacing w:val="-4"/>
              </w:rPr>
              <w:t>Keluraha/</w:t>
            </w:r>
            <w:r>
              <w:rPr>
                <w:rFonts w:ascii="Bookman Old Style" w:hAnsi="Bookman Old Style"/>
                <w:spacing w:val="-4"/>
                <w:lang w:val="en-US"/>
              </w:rPr>
              <w:t xml:space="preserve"> </w:t>
            </w:r>
            <w:r>
              <w:rPr>
                <w:rFonts w:ascii="Bookman Old Style" w:hAnsi="Bookman Old Style"/>
                <w:spacing w:val="-4"/>
              </w:rPr>
              <w:t>Desa</w:t>
            </w:r>
          </w:p>
        </w:tc>
        <w:tc>
          <w:tcPr>
            <w:tcW w:w="1440" w:type="dxa"/>
            <w:shd w:val="clear" w:color="auto" w:fill="C6D9F0" w:themeFill="text2" w:themeFillTint="33"/>
          </w:tcPr>
          <w:p w14:paraId="10BBBB23">
            <w:pPr>
              <w:pStyle w:val="26"/>
              <w:spacing w:before="94"/>
              <w:ind w:left="141" w:right="7" w:hanging="4"/>
              <w:jc w:val="center"/>
              <w:rPr>
                <w:rFonts w:ascii="Bookman Old Style" w:hAnsi="Bookman Old Style"/>
              </w:rPr>
            </w:pPr>
            <w:r>
              <w:rPr>
                <w:rFonts w:ascii="Bookman Old Style" w:hAnsi="Bookman Old Style"/>
                <w:spacing w:val="-2"/>
              </w:rPr>
              <w:t>Data</w:t>
            </w:r>
            <w:r>
              <w:rPr>
                <w:rFonts w:ascii="Bookman Old Style" w:hAnsi="Bookman Old Style"/>
                <w:spacing w:val="-15"/>
              </w:rPr>
              <w:t xml:space="preserve"> </w:t>
            </w:r>
            <w:r>
              <w:rPr>
                <w:rFonts w:ascii="Bookman Old Style" w:hAnsi="Bookman Old Style"/>
                <w:spacing w:val="-2"/>
              </w:rPr>
              <w:t>Lowsignal dan</w:t>
            </w:r>
            <w:r>
              <w:rPr>
                <w:rFonts w:ascii="Bookman Old Style" w:hAnsi="Bookman Old Style"/>
                <w:spacing w:val="-2"/>
                <w:lang w:val="en-US"/>
              </w:rPr>
              <w:t xml:space="preserve"> </w:t>
            </w:r>
            <w:r>
              <w:rPr>
                <w:rFonts w:ascii="Bookman Old Style" w:hAnsi="Bookman Old Style"/>
                <w:spacing w:val="-2"/>
              </w:rPr>
              <w:t>blankspot</w:t>
            </w:r>
          </w:p>
        </w:tc>
        <w:tc>
          <w:tcPr>
            <w:tcW w:w="2388" w:type="dxa"/>
            <w:shd w:val="clear" w:color="auto" w:fill="C6D9F0" w:themeFill="text2" w:themeFillTint="33"/>
          </w:tcPr>
          <w:p w14:paraId="0D06F7BF">
            <w:pPr>
              <w:pStyle w:val="26"/>
              <w:spacing w:before="94"/>
              <w:ind w:left="190" w:right="160" w:firstLine="35"/>
              <w:jc w:val="center"/>
              <w:rPr>
                <w:rFonts w:ascii="Bookman Old Style" w:hAnsi="Bookman Old Style"/>
              </w:rPr>
            </w:pPr>
            <w:r>
              <w:rPr>
                <w:rFonts w:ascii="Bookman Old Style" w:hAnsi="Bookman Old Style"/>
              </w:rPr>
              <w:t xml:space="preserve">Persentase data </w:t>
            </w:r>
            <w:r>
              <w:rPr>
                <w:rFonts w:ascii="Bookman Old Style" w:hAnsi="Bookman Old Style"/>
                <w:spacing w:val="-2"/>
              </w:rPr>
              <w:t>kel/desa</w:t>
            </w:r>
            <w:r>
              <w:rPr>
                <w:rFonts w:ascii="Bookman Old Style" w:hAnsi="Bookman Old Style"/>
                <w:spacing w:val="-2"/>
                <w:lang w:val="en-US"/>
              </w:rPr>
              <w:t xml:space="preserve"> </w:t>
            </w:r>
            <w:r>
              <w:rPr>
                <w:rFonts w:ascii="Bookman Old Style" w:hAnsi="Bookman Old Style"/>
                <w:spacing w:val="-2"/>
              </w:rPr>
              <w:t>low</w:t>
            </w:r>
            <w:r>
              <w:rPr>
                <w:rFonts w:ascii="Bookman Old Style" w:hAnsi="Bookman Old Style"/>
                <w:spacing w:val="-14"/>
              </w:rPr>
              <w:t xml:space="preserve"> </w:t>
            </w:r>
            <w:r>
              <w:rPr>
                <w:rFonts w:ascii="Bookman Old Style" w:hAnsi="Bookman Old Style"/>
                <w:spacing w:val="-2"/>
              </w:rPr>
              <w:t xml:space="preserve">signal </w:t>
            </w:r>
            <w:r>
              <w:rPr>
                <w:rFonts w:ascii="Bookman Old Style" w:hAnsi="Bookman Old Style"/>
              </w:rPr>
              <w:t>dan blankspot</w:t>
            </w:r>
          </w:p>
        </w:tc>
      </w:tr>
      <w:tr w14:paraId="5E95B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540" w:type="dxa"/>
          </w:tcPr>
          <w:p w14:paraId="0D527176">
            <w:pPr>
              <w:pStyle w:val="26"/>
              <w:spacing w:before="88"/>
              <w:ind w:left="79" w:right="47"/>
              <w:jc w:val="center"/>
              <w:rPr>
                <w:rFonts w:ascii="Bookman Old Style" w:hAnsi="Bookman Old Style"/>
                <w:spacing w:val="-10"/>
                <w:lang w:val="en-US"/>
              </w:rPr>
            </w:pPr>
            <w:r>
              <w:rPr>
                <w:rFonts w:ascii="Bookman Old Style" w:hAnsi="Bookman Old Style"/>
                <w:spacing w:val="-10"/>
                <w:lang w:val="en-US"/>
              </w:rPr>
              <w:t>1</w:t>
            </w:r>
          </w:p>
        </w:tc>
        <w:tc>
          <w:tcPr>
            <w:tcW w:w="1637" w:type="dxa"/>
          </w:tcPr>
          <w:p w14:paraId="2ED78500">
            <w:pPr>
              <w:pStyle w:val="26"/>
              <w:spacing w:before="88"/>
              <w:ind w:left="13"/>
              <w:rPr>
                <w:rFonts w:ascii="Bookman Old Style" w:hAnsi="Bookman Old Style"/>
                <w:spacing w:val="-2"/>
                <w:lang w:val="en-US"/>
              </w:rPr>
            </w:pPr>
            <w:r>
              <w:rPr>
                <w:rFonts w:ascii="Bookman Old Style" w:hAnsi="Bookman Old Style"/>
                <w:spacing w:val="-2"/>
                <w:lang w:val="en-US"/>
              </w:rPr>
              <w:t>Indragiri Hilir</w:t>
            </w:r>
          </w:p>
        </w:tc>
        <w:tc>
          <w:tcPr>
            <w:tcW w:w="1225" w:type="dxa"/>
          </w:tcPr>
          <w:p w14:paraId="1D160F45">
            <w:pPr>
              <w:pStyle w:val="26"/>
              <w:spacing w:before="4"/>
              <w:ind w:left="44" w:right="17"/>
              <w:jc w:val="center"/>
              <w:rPr>
                <w:rFonts w:ascii="Bookman Old Style" w:hAnsi="Bookman Old Style"/>
                <w:spacing w:val="-5"/>
                <w:lang w:val="en-US"/>
              </w:rPr>
            </w:pPr>
            <w:r>
              <w:rPr>
                <w:rFonts w:ascii="Bookman Old Style" w:hAnsi="Bookman Old Style"/>
                <w:spacing w:val="-5"/>
                <w:lang w:val="en-US"/>
              </w:rPr>
              <w:t>236</w:t>
            </w:r>
          </w:p>
        </w:tc>
        <w:tc>
          <w:tcPr>
            <w:tcW w:w="1440" w:type="dxa"/>
          </w:tcPr>
          <w:p w14:paraId="72547B5E">
            <w:pPr>
              <w:pStyle w:val="26"/>
              <w:spacing w:before="4"/>
              <w:ind w:left="32" w:right="11"/>
              <w:jc w:val="center"/>
              <w:rPr>
                <w:rFonts w:ascii="Bookman Old Style" w:hAnsi="Bookman Old Style"/>
                <w:spacing w:val="-5"/>
                <w:lang w:val="en-US"/>
              </w:rPr>
            </w:pPr>
            <w:r>
              <w:rPr>
                <w:rFonts w:ascii="Bookman Old Style" w:hAnsi="Bookman Old Style"/>
                <w:spacing w:val="-5"/>
                <w:lang w:val="en-US"/>
              </w:rPr>
              <w:t>127</w:t>
            </w:r>
          </w:p>
        </w:tc>
        <w:tc>
          <w:tcPr>
            <w:tcW w:w="2388" w:type="dxa"/>
          </w:tcPr>
          <w:p w14:paraId="2E0DB2EB">
            <w:pPr>
              <w:pStyle w:val="26"/>
              <w:spacing w:before="4"/>
              <w:ind w:left="31"/>
              <w:jc w:val="center"/>
              <w:rPr>
                <w:rFonts w:ascii="Bookman Old Style" w:hAnsi="Bookman Old Style"/>
                <w:spacing w:val="-2"/>
                <w:lang w:val="en-US"/>
              </w:rPr>
            </w:pPr>
            <w:r>
              <w:rPr>
                <w:rFonts w:ascii="Bookman Old Style" w:hAnsi="Bookman Old Style"/>
                <w:spacing w:val="-2"/>
                <w:lang w:val="en-US"/>
              </w:rPr>
              <w:t>53,81</w:t>
            </w:r>
          </w:p>
        </w:tc>
      </w:tr>
      <w:tr w14:paraId="30F7E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540" w:type="dxa"/>
          </w:tcPr>
          <w:p w14:paraId="4BA2ED63">
            <w:pPr>
              <w:pStyle w:val="26"/>
              <w:spacing w:before="88"/>
              <w:ind w:left="79" w:right="47"/>
              <w:jc w:val="center"/>
              <w:rPr>
                <w:rFonts w:ascii="Bookman Old Style" w:hAnsi="Bookman Old Style"/>
              </w:rPr>
            </w:pPr>
            <w:r>
              <w:rPr>
                <w:rFonts w:ascii="Bookman Old Style" w:hAnsi="Bookman Old Style"/>
                <w:spacing w:val="-10"/>
                <w:lang w:val="en-US"/>
              </w:rPr>
              <w:t>,</w:t>
            </w:r>
            <w:r>
              <w:rPr>
                <w:rFonts w:ascii="Bookman Old Style" w:hAnsi="Bookman Old Style"/>
                <w:spacing w:val="-10"/>
              </w:rPr>
              <w:t>2</w:t>
            </w:r>
          </w:p>
        </w:tc>
        <w:tc>
          <w:tcPr>
            <w:tcW w:w="1637" w:type="dxa"/>
          </w:tcPr>
          <w:p w14:paraId="4479CCB3">
            <w:pPr>
              <w:pStyle w:val="26"/>
              <w:spacing w:before="88"/>
              <w:ind w:left="13"/>
              <w:rPr>
                <w:rFonts w:ascii="Bookman Old Style" w:hAnsi="Bookman Old Style"/>
              </w:rPr>
            </w:pPr>
            <w:r>
              <w:rPr>
                <w:rFonts w:ascii="Bookman Old Style" w:hAnsi="Bookman Old Style"/>
                <w:spacing w:val="-2"/>
              </w:rPr>
              <w:t>Pelawawan</w:t>
            </w:r>
          </w:p>
        </w:tc>
        <w:tc>
          <w:tcPr>
            <w:tcW w:w="1225" w:type="dxa"/>
          </w:tcPr>
          <w:p w14:paraId="0FAED1C9">
            <w:pPr>
              <w:pStyle w:val="26"/>
              <w:spacing w:before="4"/>
              <w:ind w:left="44" w:right="17"/>
              <w:jc w:val="center"/>
              <w:rPr>
                <w:rFonts w:ascii="Bookman Old Style" w:hAnsi="Bookman Old Style"/>
              </w:rPr>
            </w:pPr>
            <w:r>
              <w:rPr>
                <w:rFonts w:ascii="Bookman Old Style" w:hAnsi="Bookman Old Style"/>
                <w:spacing w:val="-5"/>
              </w:rPr>
              <w:t>118</w:t>
            </w:r>
          </w:p>
        </w:tc>
        <w:tc>
          <w:tcPr>
            <w:tcW w:w="1440" w:type="dxa"/>
          </w:tcPr>
          <w:p w14:paraId="40B2CEEE">
            <w:pPr>
              <w:pStyle w:val="26"/>
              <w:spacing w:before="4"/>
              <w:ind w:left="32" w:right="11"/>
              <w:jc w:val="center"/>
              <w:rPr>
                <w:rFonts w:ascii="Bookman Old Style" w:hAnsi="Bookman Old Style"/>
              </w:rPr>
            </w:pPr>
            <w:r>
              <w:rPr>
                <w:rFonts w:ascii="Bookman Old Style" w:hAnsi="Bookman Old Style"/>
                <w:spacing w:val="-5"/>
              </w:rPr>
              <w:t>25</w:t>
            </w:r>
          </w:p>
        </w:tc>
        <w:tc>
          <w:tcPr>
            <w:tcW w:w="2388" w:type="dxa"/>
          </w:tcPr>
          <w:p w14:paraId="26B9622B">
            <w:pPr>
              <w:pStyle w:val="26"/>
              <w:spacing w:before="4"/>
              <w:ind w:left="31"/>
              <w:jc w:val="center"/>
              <w:rPr>
                <w:rFonts w:ascii="Bookman Old Style" w:hAnsi="Bookman Old Style"/>
                <w:lang w:val="en-US"/>
              </w:rPr>
            </w:pPr>
            <w:r>
              <w:rPr>
                <w:rFonts w:ascii="Bookman Old Style" w:hAnsi="Bookman Old Style"/>
                <w:spacing w:val="-2"/>
              </w:rPr>
              <w:t>21</w:t>
            </w:r>
            <w:r>
              <w:rPr>
                <w:rFonts w:ascii="Bookman Old Style" w:hAnsi="Bookman Old Style"/>
                <w:spacing w:val="-2"/>
                <w:lang w:val="en-US"/>
              </w:rPr>
              <w:t>,</w:t>
            </w:r>
            <w:r>
              <w:rPr>
                <w:rFonts w:ascii="Bookman Old Style" w:hAnsi="Bookman Old Style"/>
                <w:spacing w:val="-2"/>
              </w:rPr>
              <w:t>1</w:t>
            </w:r>
            <w:r>
              <w:rPr>
                <w:rFonts w:ascii="Bookman Old Style" w:hAnsi="Bookman Old Style"/>
                <w:spacing w:val="-2"/>
                <w:lang w:val="en-US"/>
              </w:rPr>
              <w:t>9</w:t>
            </w:r>
          </w:p>
        </w:tc>
      </w:tr>
      <w:tr w14:paraId="7EF04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540" w:type="dxa"/>
          </w:tcPr>
          <w:p w14:paraId="305BBADA">
            <w:pPr>
              <w:pStyle w:val="26"/>
              <w:spacing w:before="88"/>
              <w:ind w:left="79" w:right="47"/>
              <w:jc w:val="center"/>
              <w:rPr>
                <w:rFonts w:ascii="Bookman Old Style" w:hAnsi="Bookman Old Style"/>
              </w:rPr>
            </w:pPr>
            <w:r>
              <w:rPr>
                <w:rFonts w:ascii="Bookman Old Style" w:hAnsi="Bookman Old Style"/>
                <w:spacing w:val="-10"/>
              </w:rPr>
              <w:t>3</w:t>
            </w:r>
          </w:p>
        </w:tc>
        <w:tc>
          <w:tcPr>
            <w:tcW w:w="1637" w:type="dxa"/>
          </w:tcPr>
          <w:p w14:paraId="4A1C0C65">
            <w:pPr>
              <w:pStyle w:val="26"/>
              <w:spacing w:before="88"/>
              <w:ind w:left="13"/>
              <w:rPr>
                <w:rFonts w:ascii="Bookman Old Style" w:hAnsi="Bookman Old Style"/>
              </w:rPr>
            </w:pPr>
            <w:r>
              <w:rPr>
                <w:rFonts w:ascii="Bookman Old Style" w:hAnsi="Bookman Old Style"/>
              </w:rPr>
              <w:t>Rokan</w:t>
            </w:r>
            <w:r>
              <w:rPr>
                <w:rFonts w:ascii="Bookman Old Style" w:hAnsi="Bookman Old Style"/>
                <w:spacing w:val="-7"/>
              </w:rPr>
              <w:t xml:space="preserve"> </w:t>
            </w:r>
            <w:r>
              <w:rPr>
                <w:rFonts w:ascii="Bookman Old Style" w:hAnsi="Bookman Old Style"/>
                <w:spacing w:val="-4"/>
              </w:rPr>
              <w:t>Hulu</w:t>
            </w:r>
          </w:p>
        </w:tc>
        <w:tc>
          <w:tcPr>
            <w:tcW w:w="1225" w:type="dxa"/>
          </w:tcPr>
          <w:p w14:paraId="3114584F">
            <w:pPr>
              <w:pStyle w:val="26"/>
              <w:spacing w:before="4"/>
              <w:ind w:left="44" w:right="17"/>
              <w:jc w:val="center"/>
              <w:rPr>
                <w:rFonts w:ascii="Bookman Old Style" w:hAnsi="Bookman Old Style"/>
              </w:rPr>
            </w:pPr>
            <w:r>
              <w:rPr>
                <w:rFonts w:ascii="Bookman Old Style" w:hAnsi="Bookman Old Style"/>
                <w:spacing w:val="-5"/>
              </w:rPr>
              <w:t>145</w:t>
            </w:r>
          </w:p>
        </w:tc>
        <w:tc>
          <w:tcPr>
            <w:tcW w:w="1440" w:type="dxa"/>
          </w:tcPr>
          <w:p w14:paraId="748C8B77">
            <w:pPr>
              <w:pStyle w:val="26"/>
              <w:spacing w:before="4"/>
              <w:ind w:left="32" w:right="11"/>
              <w:jc w:val="center"/>
              <w:rPr>
                <w:rFonts w:ascii="Bookman Old Style" w:hAnsi="Bookman Old Style"/>
              </w:rPr>
            </w:pPr>
            <w:r>
              <w:rPr>
                <w:rFonts w:ascii="Bookman Old Style" w:hAnsi="Bookman Old Style"/>
                <w:spacing w:val="-5"/>
              </w:rPr>
              <w:t>25</w:t>
            </w:r>
          </w:p>
        </w:tc>
        <w:tc>
          <w:tcPr>
            <w:tcW w:w="2388" w:type="dxa"/>
          </w:tcPr>
          <w:p w14:paraId="4ECF39FC">
            <w:pPr>
              <w:pStyle w:val="26"/>
              <w:spacing w:before="4"/>
              <w:ind w:left="31"/>
              <w:jc w:val="center"/>
              <w:rPr>
                <w:rFonts w:ascii="Bookman Old Style" w:hAnsi="Bookman Old Style"/>
              </w:rPr>
            </w:pPr>
            <w:r>
              <w:rPr>
                <w:rFonts w:ascii="Bookman Old Style" w:hAnsi="Bookman Old Style"/>
                <w:spacing w:val="-2"/>
              </w:rPr>
              <w:t>17</w:t>
            </w:r>
            <w:r>
              <w:rPr>
                <w:rFonts w:ascii="Bookman Old Style" w:hAnsi="Bookman Old Style"/>
                <w:spacing w:val="-2"/>
                <w:lang w:val="en-US"/>
              </w:rPr>
              <w:t>,</w:t>
            </w:r>
            <w:r>
              <w:rPr>
                <w:rFonts w:ascii="Bookman Old Style" w:hAnsi="Bookman Old Style"/>
                <w:spacing w:val="-2"/>
              </w:rPr>
              <w:t>24</w:t>
            </w:r>
          </w:p>
        </w:tc>
      </w:tr>
      <w:tr w14:paraId="29DDC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540" w:type="dxa"/>
          </w:tcPr>
          <w:p w14:paraId="62B2875D">
            <w:pPr>
              <w:pStyle w:val="26"/>
              <w:spacing w:before="94"/>
              <w:ind w:left="79" w:right="47"/>
              <w:jc w:val="center"/>
              <w:rPr>
                <w:rFonts w:ascii="Bookman Old Style" w:hAnsi="Bookman Old Style"/>
              </w:rPr>
            </w:pPr>
            <w:r>
              <w:rPr>
                <w:rFonts w:ascii="Bookman Old Style" w:hAnsi="Bookman Old Style"/>
                <w:spacing w:val="-10"/>
              </w:rPr>
              <w:t>4</w:t>
            </w:r>
          </w:p>
        </w:tc>
        <w:tc>
          <w:tcPr>
            <w:tcW w:w="1637" w:type="dxa"/>
          </w:tcPr>
          <w:p w14:paraId="75FFD61F">
            <w:pPr>
              <w:pStyle w:val="26"/>
              <w:spacing w:before="94"/>
              <w:ind w:left="13"/>
              <w:rPr>
                <w:rFonts w:ascii="Bookman Old Style" w:hAnsi="Bookman Old Style"/>
              </w:rPr>
            </w:pPr>
            <w:r>
              <w:rPr>
                <w:rFonts w:ascii="Bookman Old Style" w:hAnsi="Bookman Old Style"/>
              </w:rPr>
              <w:t>Rokan</w:t>
            </w:r>
            <w:r>
              <w:rPr>
                <w:rFonts w:ascii="Bookman Old Style" w:hAnsi="Bookman Old Style"/>
                <w:spacing w:val="-11"/>
              </w:rPr>
              <w:t xml:space="preserve"> </w:t>
            </w:r>
            <w:r>
              <w:rPr>
                <w:rFonts w:ascii="Bookman Old Style" w:hAnsi="Bookman Old Style"/>
                <w:spacing w:val="-2"/>
              </w:rPr>
              <w:t>Hilir</w:t>
            </w:r>
          </w:p>
        </w:tc>
        <w:tc>
          <w:tcPr>
            <w:tcW w:w="1225" w:type="dxa"/>
          </w:tcPr>
          <w:p w14:paraId="72C64D35">
            <w:pPr>
              <w:pStyle w:val="26"/>
              <w:spacing w:before="4"/>
              <w:ind w:left="44" w:right="17"/>
              <w:jc w:val="center"/>
              <w:rPr>
                <w:rFonts w:ascii="Bookman Old Style" w:hAnsi="Bookman Old Style"/>
                <w:lang w:val="en-US"/>
              </w:rPr>
            </w:pPr>
            <w:r>
              <w:rPr>
                <w:rFonts w:ascii="Bookman Old Style" w:hAnsi="Bookman Old Style"/>
                <w:spacing w:val="-5"/>
              </w:rPr>
              <w:t>18</w:t>
            </w:r>
            <w:r>
              <w:rPr>
                <w:rFonts w:ascii="Bookman Old Style" w:hAnsi="Bookman Old Style"/>
                <w:spacing w:val="-5"/>
                <w:lang w:val="en-US"/>
              </w:rPr>
              <w:t>4</w:t>
            </w:r>
          </w:p>
        </w:tc>
        <w:tc>
          <w:tcPr>
            <w:tcW w:w="1440" w:type="dxa"/>
          </w:tcPr>
          <w:p w14:paraId="3C8CE476">
            <w:pPr>
              <w:pStyle w:val="26"/>
              <w:spacing w:before="4"/>
              <w:ind w:left="32" w:right="11"/>
              <w:jc w:val="center"/>
              <w:rPr>
                <w:rFonts w:ascii="Bookman Old Style" w:hAnsi="Bookman Old Style"/>
              </w:rPr>
            </w:pPr>
            <w:r>
              <w:rPr>
                <w:rFonts w:ascii="Bookman Old Style" w:hAnsi="Bookman Old Style"/>
                <w:spacing w:val="-5"/>
              </w:rPr>
              <w:t>47</w:t>
            </w:r>
          </w:p>
        </w:tc>
        <w:tc>
          <w:tcPr>
            <w:tcW w:w="2388" w:type="dxa"/>
          </w:tcPr>
          <w:p w14:paraId="0425669A">
            <w:pPr>
              <w:pStyle w:val="26"/>
              <w:spacing w:before="4"/>
              <w:ind w:left="31"/>
              <w:jc w:val="center"/>
              <w:rPr>
                <w:rFonts w:ascii="Bookman Old Style" w:hAnsi="Bookman Old Style"/>
                <w:lang w:val="en-US"/>
              </w:rPr>
            </w:pPr>
            <w:r>
              <w:rPr>
                <w:rFonts w:ascii="Bookman Old Style" w:hAnsi="Bookman Old Style"/>
                <w:spacing w:val="-2"/>
              </w:rPr>
              <w:t>25</w:t>
            </w:r>
            <w:r>
              <w:rPr>
                <w:rFonts w:ascii="Bookman Old Style" w:hAnsi="Bookman Old Style"/>
                <w:spacing w:val="-2"/>
                <w:lang w:val="en-US"/>
              </w:rPr>
              <w:t>,54</w:t>
            </w:r>
          </w:p>
        </w:tc>
      </w:tr>
      <w:tr w14:paraId="4431C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540" w:type="dxa"/>
          </w:tcPr>
          <w:p w14:paraId="3CF5918E">
            <w:pPr>
              <w:pStyle w:val="26"/>
              <w:spacing w:before="88"/>
              <w:ind w:left="79" w:right="47"/>
              <w:jc w:val="center"/>
              <w:rPr>
                <w:rFonts w:ascii="Bookman Old Style" w:hAnsi="Bookman Old Style"/>
              </w:rPr>
            </w:pPr>
            <w:r>
              <w:rPr>
                <w:rFonts w:ascii="Bookman Old Style" w:hAnsi="Bookman Old Style"/>
                <w:spacing w:val="-10"/>
              </w:rPr>
              <w:t>5</w:t>
            </w:r>
          </w:p>
        </w:tc>
        <w:tc>
          <w:tcPr>
            <w:tcW w:w="1637" w:type="dxa"/>
          </w:tcPr>
          <w:p w14:paraId="33DDCDE7">
            <w:pPr>
              <w:pStyle w:val="26"/>
              <w:spacing w:before="88"/>
              <w:ind w:left="13"/>
              <w:rPr>
                <w:rFonts w:ascii="Bookman Old Style" w:hAnsi="Bookman Old Style"/>
              </w:rPr>
            </w:pPr>
            <w:r>
              <w:rPr>
                <w:rFonts w:ascii="Bookman Old Style" w:hAnsi="Bookman Old Style"/>
                <w:spacing w:val="-4"/>
              </w:rPr>
              <w:t>Siak</w:t>
            </w:r>
          </w:p>
        </w:tc>
        <w:tc>
          <w:tcPr>
            <w:tcW w:w="1225" w:type="dxa"/>
          </w:tcPr>
          <w:p w14:paraId="5F30DE2C">
            <w:pPr>
              <w:pStyle w:val="26"/>
              <w:spacing w:before="5"/>
              <w:ind w:left="44" w:right="17"/>
              <w:jc w:val="center"/>
              <w:rPr>
                <w:rFonts w:ascii="Bookman Old Style" w:hAnsi="Bookman Old Style"/>
              </w:rPr>
            </w:pPr>
            <w:r>
              <w:rPr>
                <w:rFonts w:ascii="Bookman Old Style" w:hAnsi="Bookman Old Style"/>
                <w:spacing w:val="-5"/>
              </w:rPr>
              <w:t>131</w:t>
            </w:r>
          </w:p>
        </w:tc>
        <w:tc>
          <w:tcPr>
            <w:tcW w:w="1440" w:type="dxa"/>
          </w:tcPr>
          <w:p w14:paraId="70C83438">
            <w:pPr>
              <w:pStyle w:val="26"/>
              <w:spacing w:before="5"/>
              <w:ind w:left="32" w:right="11"/>
              <w:jc w:val="center"/>
              <w:rPr>
                <w:rFonts w:ascii="Bookman Old Style" w:hAnsi="Bookman Old Style"/>
              </w:rPr>
            </w:pPr>
            <w:r>
              <w:rPr>
                <w:rFonts w:ascii="Bookman Old Style" w:hAnsi="Bookman Old Style"/>
                <w:spacing w:val="-5"/>
              </w:rPr>
              <w:t>11</w:t>
            </w:r>
          </w:p>
        </w:tc>
        <w:tc>
          <w:tcPr>
            <w:tcW w:w="2388" w:type="dxa"/>
          </w:tcPr>
          <w:p w14:paraId="4B883A4F">
            <w:pPr>
              <w:pStyle w:val="26"/>
              <w:spacing w:before="5"/>
              <w:ind w:left="31" w:right="2"/>
              <w:jc w:val="center"/>
              <w:rPr>
                <w:rFonts w:ascii="Bookman Old Style" w:hAnsi="Bookman Old Style"/>
                <w:lang w:val="en-US"/>
              </w:rPr>
            </w:pPr>
            <w:r>
              <w:rPr>
                <w:rFonts w:ascii="Bookman Old Style" w:hAnsi="Bookman Old Style"/>
                <w:spacing w:val="-4"/>
              </w:rPr>
              <w:t>8</w:t>
            </w:r>
            <w:r>
              <w:rPr>
                <w:rFonts w:ascii="Bookman Old Style" w:hAnsi="Bookman Old Style"/>
                <w:spacing w:val="-4"/>
                <w:lang w:val="en-US"/>
              </w:rPr>
              <w:t>,40</w:t>
            </w:r>
          </w:p>
        </w:tc>
      </w:tr>
      <w:tr w14:paraId="11F3B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540" w:type="dxa"/>
          </w:tcPr>
          <w:p w14:paraId="45992771">
            <w:pPr>
              <w:pStyle w:val="26"/>
              <w:spacing w:before="93"/>
              <w:ind w:left="79" w:right="47"/>
              <w:jc w:val="center"/>
              <w:rPr>
                <w:rFonts w:ascii="Bookman Old Style" w:hAnsi="Bookman Old Style"/>
              </w:rPr>
            </w:pPr>
            <w:r>
              <w:rPr>
                <w:rFonts w:ascii="Bookman Old Style" w:hAnsi="Bookman Old Style"/>
                <w:spacing w:val="-10"/>
              </w:rPr>
              <w:t>6</w:t>
            </w:r>
          </w:p>
        </w:tc>
        <w:tc>
          <w:tcPr>
            <w:tcW w:w="1637" w:type="dxa"/>
          </w:tcPr>
          <w:p w14:paraId="1F8AE9B4">
            <w:pPr>
              <w:pStyle w:val="26"/>
              <w:spacing w:before="93"/>
              <w:ind w:left="13"/>
              <w:rPr>
                <w:rFonts w:ascii="Bookman Old Style" w:hAnsi="Bookman Old Style"/>
              </w:rPr>
            </w:pPr>
            <w:r>
              <w:rPr>
                <w:rFonts w:ascii="Bookman Old Style" w:hAnsi="Bookman Old Style"/>
                <w:spacing w:val="-2"/>
              </w:rPr>
              <w:t>Kuansing</w:t>
            </w:r>
          </w:p>
        </w:tc>
        <w:tc>
          <w:tcPr>
            <w:tcW w:w="1225" w:type="dxa"/>
          </w:tcPr>
          <w:p w14:paraId="2F345517">
            <w:pPr>
              <w:pStyle w:val="26"/>
              <w:spacing w:before="4"/>
              <w:ind w:left="44" w:right="17"/>
              <w:jc w:val="center"/>
              <w:rPr>
                <w:rFonts w:ascii="Bookman Old Style" w:hAnsi="Bookman Old Style"/>
              </w:rPr>
            </w:pPr>
            <w:r>
              <w:rPr>
                <w:rFonts w:ascii="Bookman Old Style" w:hAnsi="Bookman Old Style"/>
                <w:spacing w:val="-5"/>
              </w:rPr>
              <w:t>229</w:t>
            </w:r>
          </w:p>
        </w:tc>
        <w:tc>
          <w:tcPr>
            <w:tcW w:w="1440" w:type="dxa"/>
          </w:tcPr>
          <w:p w14:paraId="05B11DC3">
            <w:pPr>
              <w:pStyle w:val="26"/>
              <w:spacing w:before="4"/>
              <w:ind w:left="32" w:right="11"/>
              <w:jc w:val="center"/>
              <w:rPr>
                <w:rFonts w:ascii="Bookman Old Style" w:hAnsi="Bookman Old Style"/>
              </w:rPr>
            </w:pPr>
            <w:r>
              <w:rPr>
                <w:rFonts w:ascii="Bookman Old Style" w:hAnsi="Bookman Old Style"/>
                <w:spacing w:val="-5"/>
              </w:rPr>
              <w:t>30</w:t>
            </w:r>
          </w:p>
        </w:tc>
        <w:tc>
          <w:tcPr>
            <w:tcW w:w="2388" w:type="dxa"/>
          </w:tcPr>
          <w:p w14:paraId="76CF8379">
            <w:pPr>
              <w:pStyle w:val="26"/>
              <w:spacing w:before="4"/>
              <w:ind w:left="31"/>
              <w:jc w:val="center"/>
              <w:rPr>
                <w:rFonts w:ascii="Bookman Old Style" w:hAnsi="Bookman Old Style"/>
              </w:rPr>
            </w:pPr>
            <w:r>
              <w:rPr>
                <w:rFonts w:ascii="Bookman Old Style" w:hAnsi="Bookman Old Style"/>
                <w:spacing w:val="-2"/>
              </w:rPr>
              <w:t>13</w:t>
            </w:r>
            <w:r>
              <w:rPr>
                <w:rFonts w:ascii="Bookman Old Style" w:hAnsi="Bookman Old Style"/>
                <w:spacing w:val="-2"/>
                <w:lang w:val="en-US"/>
              </w:rPr>
              <w:t>,</w:t>
            </w:r>
            <w:r>
              <w:rPr>
                <w:rFonts w:ascii="Bookman Old Style" w:hAnsi="Bookman Old Style"/>
                <w:spacing w:val="-2"/>
              </w:rPr>
              <w:t>10</w:t>
            </w:r>
          </w:p>
        </w:tc>
      </w:tr>
      <w:tr w14:paraId="72A1B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540" w:type="dxa"/>
          </w:tcPr>
          <w:p w14:paraId="4EBFA3E2">
            <w:pPr>
              <w:pStyle w:val="26"/>
              <w:spacing w:before="88"/>
              <w:ind w:left="79" w:right="47"/>
              <w:jc w:val="center"/>
              <w:rPr>
                <w:rFonts w:ascii="Bookman Old Style" w:hAnsi="Bookman Old Style"/>
              </w:rPr>
            </w:pPr>
            <w:r>
              <w:rPr>
                <w:rFonts w:ascii="Bookman Old Style" w:hAnsi="Bookman Old Style"/>
                <w:spacing w:val="-10"/>
              </w:rPr>
              <w:t>7</w:t>
            </w:r>
          </w:p>
        </w:tc>
        <w:tc>
          <w:tcPr>
            <w:tcW w:w="1637" w:type="dxa"/>
          </w:tcPr>
          <w:p w14:paraId="28FEE461">
            <w:pPr>
              <w:pStyle w:val="26"/>
              <w:spacing w:before="88"/>
              <w:ind w:left="13"/>
              <w:rPr>
                <w:rFonts w:ascii="Bookman Old Style" w:hAnsi="Bookman Old Style"/>
              </w:rPr>
            </w:pPr>
            <w:r>
              <w:rPr>
                <w:rFonts w:ascii="Bookman Old Style" w:hAnsi="Bookman Old Style"/>
              </w:rPr>
              <w:t>Kep.</w:t>
            </w:r>
            <w:r>
              <w:rPr>
                <w:rFonts w:ascii="Bookman Old Style" w:hAnsi="Bookman Old Style"/>
                <w:spacing w:val="-4"/>
              </w:rPr>
              <w:t xml:space="preserve"> </w:t>
            </w:r>
            <w:r>
              <w:rPr>
                <w:rFonts w:ascii="Bookman Old Style" w:hAnsi="Bookman Old Style"/>
                <w:spacing w:val="-2"/>
              </w:rPr>
              <w:t>Meranti</w:t>
            </w:r>
          </w:p>
        </w:tc>
        <w:tc>
          <w:tcPr>
            <w:tcW w:w="1225" w:type="dxa"/>
          </w:tcPr>
          <w:p w14:paraId="558C1775">
            <w:pPr>
              <w:pStyle w:val="26"/>
              <w:spacing w:before="4"/>
              <w:ind w:left="44" w:right="17"/>
              <w:jc w:val="center"/>
              <w:rPr>
                <w:rFonts w:ascii="Bookman Old Style" w:hAnsi="Bookman Old Style"/>
              </w:rPr>
            </w:pPr>
            <w:r>
              <w:rPr>
                <w:rFonts w:ascii="Bookman Old Style" w:hAnsi="Bookman Old Style"/>
                <w:spacing w:val="-5"/>
              </w:rPr>
              <w:t>101</w:t>
            </w:r>
          </w:p>
        </w:tc>
        <w:tc>
          <w:tcPr>
            <w:tcW w:w="1440" w:type="dxa"/>
          </w:tcPr>
          <w:p w14:paraId="7A6CC282">
            <w:pPr>
              <w:pStyle w:val="26"/>
              <w:spacing w:before="4"/>
              <w:ind w:left="32" w:right="11"/>
              <w:jc w:val="center"/>
              <w:rPr>
                <w:rFonts w:ascii="Bookman Old Style" w:hAnsi="Bookman Old Style"/>
              </w:rPr>
            </w:pPr>
            <w:r>
              <w:rPr>
                <w:rFonts w:ascii="Bookman Old Style" w:hAnsi="Bookman Old Style"/>
                <w:spacing w:val="-5"/>
              </w:rPr>
              <w:t>38</w:t>
            </w:r>
          </w:p>
        </w:tc>
        <w:tc>
          <w:tcPr>
            <w:tcW w:w="2388" w:type="dxa"/>
          </w:tcPr>
          <w:p w14:paraId="396F01B8">
            <w:pPr>
              <w:pStyle w:val="26"/>
              <w:spacing w:before="4"/>
              <w:ind w:left="31"/>
              <w:jc w:val="center"/>
              <w:rPr>
                <w:rFonts w:ascii="Bookman Old Style" w:hAnsi="Bookman Old Style"/>
              </w:rPr>
            </w:pPr>
            <w:r>
              <w:rPr>
                <w:rFonts w:ascii="Bookman Old Style" w:hAnsi="Bookman Old Style"/>
                <w:spacing w:val="-2"/>
              </w:rPr>
              <w:t>37</w:t>
            </w:r>
            <w:r>
              <w:rPr>
                <w:rFonts w:ascii="Bookman Old Style" w:hAnsi="Bookman Old Style"/>
                <w:spacing w:val="-2"/>
                <w:lang w:val="en-US"/>
              </w:rPr>
              <w:t>,</w:t>
            </w:r>
            <w:r>
              <w:rPr>
                <w:rFonts w:ascii="Bookman Old Style" w:hAnsi="Bookman Old Style"/>
                <w:spacing w:val="-2"/>
              </w:rPr>
              <w:t>62</w:t>
            </w:r>
          </w:p>
        </w:tc>
      </w:tr>
      <w:tr w14:paraId="41287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540" w:type="dxa"/>
          </w:tcPr>
          <w:p w14:paraId="41562C2E">
            <w:pPr>
              <w:pStyle w:val="26"/>
              <w:spacing w:before="93"/>
              <w:ind w:left="79" w:right="47"/>
              <w:jc w:val="center"/>
              <w:rPr>
                <w:rFonts w:ascii="Bookman Old Style" w:hAnsi="Bookman Old Style"/>
              </w:rPr>
            </w:pPr>
            <w:r>
              <w:rPr>
                <w:rFonts w:ascii="Bookman Old Style" w:hAnsi="Bookman Old Style"/>
                <w:spacing w:val="-10"/>
              </w:rPr>
              <w:t>8</w:t>
            </w:r>
          </w:p>
        </w:tc>
        <w:tc>
          <w:tcPr>
            <w:tcW w:w="1637" w:type="dxa"/>
          </w:tcPr>
          <w:p w14:paraId="21E9C20C">
            <w:pPr>
              <w:pStyle w:val="26"/>
              <w:spacing w:before="93"/>
              <w:ind w:left="13"/>
              <w:rPr>
                <w:rFonts w:ascii="Bookman Old Style" w:hAnsi="Bookman Old Style"/>
              </w:rPr>
            </w:pPr>
            <w:r>
              <w:rPr>
                <w:rFonts w:ascii="Bookman Old Style" w:hAnsi="Bookman Old Style"/>
                <w:spacing w:val="-2"/>
              </w:rPr>
              <w:t>Dumai</w:t>
            </w:r>
          </w:p>
        </w:tc>
        <w:tc>
          <w:tcPr>
            <w:tcW w:w="1225" w:type="dxa"/>
          </w:tcPr>
          <w:p w14:paraId="1FC5F7F7">
            <w:pPr>
              <w:pStyle w:val="26"/>
              <w:spacing w:before="4"/>
              <w:ind w:left="44" w:right="23"/>
              <w:jc w:val="center"/>
              <w:rPr>
                <w:rFonts w:ascii="Bookman Old Style" w:hAnsi="Bookman Old Style"/>
              </w:rPr>
            </w:pPr>
            <w:r>
              <w:rPr>
                <w:rFonts w:ascii="Bookman Old Style" w:hAnsi="Bookman Old Style"/>
                <w:spacing w:val="-5"/>
              </w:rPr>
              <w:t>36</w:t>
            </w:r>
          </w:p>
        </w:tc>
        <w:tc>
          <w:tcPr>
            <w:tcW w:w="1440" w:type="dxa"/>
          </w:tcPr>
          <w:p w14:paraId="08C67BA7">
            <w:pPr>
              <w:pStyle w:val="26"/>
              <w:spacing w:before="4"/>
              <w:ind w:left="32"/>
              <w:jc w:val="center"/>
              <w:rPr>
                <w:rFonts w:ascii="Bookman Old Style" w:hAnsi="Bookman Old Style"/>
              </w:rPr>
            </w:pPr>
            <w:r>
              <w:rPr>
                <w:rFonts w:ascii="Bookman Old Style" w:hAnsi="Bookman Old Style"/>
                <w:spacing w:val="-10"/>
              </w:rPr>
              <w:t>2</w:t>
            </w:r>
          </w:p>
        </w:tc>
        <w:tc>
          <w:tcPr>
            <w:tcW w:w="2388" w:type="dxa"/>
          </w:tcPr>
          <w:p w14:paraId="41825CA2">
            <w:pPr>
              <w:pStyle w:val="26"/>
              <w:spacing w:before="4"/>
              <w:ind w:left="31" w:right="2"/>
              <w:jc w:val="center"/>
              <w:rPr>
                <w:rFonts w:ascii="Bookman Old Style" w:hAnsi="Bookman Old Style"/>
                <w:lang w:val="en-US"/>
              </w:rPr>
            </w:pPr>
            <w:r>
              <w:rPr>
                <w:rFonts w:ascii="Bookman Old Style" w:hAnsi="Bookman Old Style"/>
                <w:spacing w:val="-4"/>
              </w:rPr>
              <w:t>5</w:t>
            </w:r>
            <w:r>
              <w:rPr>
                <w:rFonts w:ascii="Bookman Old Style" w:hAnsi="Bookman Old Style"/>
                <w:spacing w:val="-4"/>
                <w:lang w:val="en-US"/>
              </w:rPr>
              <w:t>,</w:t>
            </w:r>
            <w:r>
              <w:rPr>
                <w:rFonts w:ascii="Bookman Old Style" w:hAnsi="Bookman Old Style"/>
                <w:spacing w:val="-4"/>
              </w:rPr>
              <w:t>5</w:t>
            </w:r>
            <w:r>
              <w:rPr>
                <w:rFonts w:ascii="Bookman Old Style" w:hAnsi="Bookman Old Style"/>
                <w:spacing w:val="-4"/>
                <w:lang w:val="en-US"/>
              </w:rPr>
              <w:t>6</w:t>
            </w:r>
          </w:p>
        </w:tc>
      </w:tr>
      <w:tr w14:paraId="005E4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540" w:type="dxa"/>
          </w:tcPr>
          <w:p w14:paraId="4885582F">
            <w:pPr>
              <w:pStyle w:val="26"/>
              <w:spacing w:before="88"/>
              <w:ind w:left="79" w:right="47"/>
              <w:jc w:val="center"/>
              <w:rPr>
                <w:rFonts w:ascii="Bookman Old Style" w:hAnsi="Bookman Old Style"/>
              </w:rPr>
            </w:pPr>
            <w:r>
              <w:rPr>
                <w:rFonts w:ascii="Bookman Old Style" w:hAnsi="Bookman Old Style"/>
                <w:spacing w:val="-10"/>
              </w:rPr>
              <w:t>9</w:t>
            </w:r>
          </w:p>
        </w:tc>
        <w:tc>
          <w:tcPr>
            <w:tcW w:w="1637" w:type="dxa"/>
          </w:tcPr>
          <w:p w14:paraId="3E94DF76">
            <w:pPr>
              <w:pStyle w:val="26"/>
              <w:spacing w:before="88"/>
              <w:ind w:left="13"/>
              <w:rPr>
                <w:rFonts w:ascii="Bookman Old Style" w:hAnsi="Bookman Old Style"/>
              </w:rPr>
            </w:pPr>
            <w:r>
              <w:rPr>
                <w:rFonts w:ascii="Bookman Old Style" w:hAnsi="Bookman Old Style"/>
                <w:spacing w:val="-2"/>
              </w:rPr>
              <w:t>Kampar</w:t>
            </w:r>
          </w:p>
        </w:tc>
        <w:tc>
          <w:tcPr>
            <w:tcW w:w="1225" w:type="dxa"/>
          </w:tcPr>
          <w:p w14:paraId="704D8A48">
            <w:pPr>
              <w:pStyle w:val="26"/>
              <w:spacing w:before="4"/>
              <w:ind w:left="44" w:right="17"/>
              <w:jc w:val="center"/>
              <w:rPr>
                <w:rFonts w:ascii="Bookman Old Style" w:hAnsi="Bookman Old Style"/>
              </w:rPr>
            </w:pPr>
            <w:r>
              <w:rPr>
                <w:rFonts w:ascii="Bookman Old Style" w:hAnsi="Bookman Old Style"/>
                <w:spacing w:val="-5"/>
              </w:rPr>
              <w:t>250</w:t>
            </w:r>
          </w:p>
        </w:tc>
        <w:tc>
          <w:tcPr>
            <w:tcW w:w="1440" w:type="dxa"/>
          </w:tcPr>
          <w:p w14:paraId="69BED2E1">
            <w:pPr>
              <w:pStyle w:val="26"/>
              <w:spacing w:before="4"/>
              <w:ind w:left="32" w:right="11"/>
              <w:jc w:val="center"/>
              <w:rPr>
                <w:rFonts w:ascii="Bookman Old Style" w:hAnsi="Bookman Old Style"/>
              </w:rPr>
            </w:pPr>
            <w:r>
              <w:rPr>
                <w:rFonts w:ascii="Bookman Old Style" w:hAnsi="Bookman Old Style"/>
                <w:spacing w:val="-5"/>
              </w:rPr>
              <w:t>12</w:t>
            </w:r>
          </w:p>
        </w:tc>
        <w:tc>
          <w:tcPr>
            <w:tcW w:w="2388" w:type="dxa"/>
          </w:tcPr>
          <w:p w14:paraId="58AD0323">
            <w:pPr>
              <w:pStyle w:val="26"/>
              <w:spacing w:before="4"/>
              <w:ind w:left="31" w:right="2"/>
              <w:jc w:val="center"/>
              <w:rPr>
                <w:rFonts w:ascii="Bookman Old Style" w:hAnsi="Bookman Old Style"/>
              </w:rPr>
            </w:pPr>
            <w:r>
              <w:rPr>
                <w:rFonts w:ascii="Bookman Old Style" w:hAnsi="Bookman Old Style"/>
                <w:spacing w:val="-4"/>
              </w:rPr>
              <w:t>4</w:t>
            </w:r>
            <w:r>
              <w:rPr>
                <w:rFonts w:ascii="Bookman Old Style" w:hAnsi="Bookman Old Style"/>
                <w:spacing w:val="-4"/>
                <w:lang w:val="en-US"/>
              </w:rPr>
              <w:t>,</w:t>
            </w:r>
            <w:r>
              <w:rPr>
                <w:rFonts w:ascii="Bookman Old Style" w:hAnsi="Bookman Old Style"/>
                <w:spacing w:val="-4"/>
              </w:rPr>
              <w:t>80</w:t>
            </w:r>
          </w:p>
        </w:tc>
      </w:tr>
      <w:tr w14:paraId="3F71A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540" w:type="dxa"/>
          </w:tcPr>
          <w:p w14:paraId="3C4F9E59">
            <w:pPr>
              <w:pStyle w:val="26"/>
              <w:spacing w:before="94"/>
              <w:ind w:left="67" w:right="47"/>
              <w:jc w:val="center"/>
              <w:rPr>
                <w:rFonts w:ascii="Bookman Old Style" w:hAnsi="Bookman Old Style"/>
              </w:rPr>
            </w:pPr>
            <w:r>
              <w:rPr>
                <w:rFonts w:ascii="Bookman Old Style" w:hAnsi="Bookman Old Style"/>
                <w:spacing w:val="-5"/>
              </w:rPr>
              <w:t>10</w:t>
            </w:r>
          </w:p>
        </w:tc>
        <w:tc>
          <w:tcPr>
            <w:tcW w:w="1637" w:type="dxa"/>
          </w:tcPr>
          <w:p w14:paraId="557A908D">
            <w:pPr>
              <w:pStyle w:val="26"/>
              <w:spacing w:before="94"/>
              <w:ind w:left="13"/>
              <w:rPr>
                <w:rFonts w:ascii="Bookman Old Style" w:hAnsi="Bookman Old Style"/>
              </w:rPr>
            </w:pPr>
            <w:r>
              <w:rPr>
                <w:rFonts w:ascii="Bookman Old Style" w:hAnsi="Bookman Old Style"/>
              </w:rPr>
              <w:t>Indragiri</w:t>
            </w:r>
            <w:r>
              <w:rPr>
                <w:rFonts w:ascii="Bookman Old Style" w:hAnsi="Bookman Old Style"/>
                <w:spacing w:val="-11"/>
              </w:rPr>
              <w:t xml:space="preserve"> </w:t>
            </w:r>
            <w:r>
              <w:rPr>
                <w:rFonts w:ascii="Bookman Old Style" w:hAnsi="Bookman Old Style"/>
                <w:spacing w:val="-4"/>
              </w:rPr>
              <w:t>Hulu</w:t>
            </w:r>
          </w:p>
        </w:tc>
        <w:tc>
          <w:tcPr>
            <w:tcW w:w="1225" w:type="dxa"/>
          </w:tcPr>
          <w:p w14:paraId="5A085FBE">
            <w:pPr>
              <w:pStyle w:val="26"/>
              <w:spacing w:before="4"/>
              <w:ind w:left="44" w:right="17"/>
              <w:jc w:val="center"/>
              <w:rPr>
                <w:rFonts w:ascii="Bookman Old Style" w:hAnsi="Bookman Old Style"/>
              </w:rPr>
            </w:pPr>
            <w:r>
              <w:rPr>
                <w:rFonts w:ascii="Bookman Old Style" w:hAnsi="Bookman Old Style"/>
                <w:spacing w:val="-5"/>
              </w:rPr>
              <w:t>194</w:t>
            </w:r>
          </w:p>
        </w:tc>
        <w:tc>
          <w:tcPr>
            <w:tcW w:w="1440" w:type="dxa"/>
          </w:tcPr>
          <w:p w14:paraId="0E4DD2CB">
            <w:pPr>
              <w:pStyle w:val="26"/>
              <w:spacing w:before="4"/>
              <w:ind w:left="32" w:right="11"/>
              <w:jc w:val="center"/>
              <w:rPr>
                <w:rFonts w:ascii="Bookman Old Style" w:hAnsi="Bookman Old Style"/>
              </w:rPr>
            </w:pPr>
            <w:r>
              <w:rPr>
                <w:rFonts w:ascii="Bookman Old Style" w:hAnsi="Bookman Old Style"/>
                <w:spacing w:val="-5"/>
              </w:rPr>
              <w:t>39</w:t>
            </w:r>
          </w:p>
        </w:tc>
        <w:tc>
          <w:tcPr>
            <w:tcW w:w="2388" w:type="dxa"/>
          </w:tcPr>
          <w:p w14:paraId="5A9C7642">
            <w:pPr>
              <w:pStyle w:val="26"/>
              <w:spacing w:before="4"/>
              <w:ind w:left="31"/>
              <w:jc w:val="center"/>
              <w:rPr>
                <w:rFonts w:ascii="Bookman Old Style" w:hAnsi="Bookman Old Style"/>
              </w:rPr>
            </w:pPr>
            <w:r>
              <w:rPr>
                <w:rFonts w:ascii="Bookman Old Style" w:hAnsi="Bookman Old Style"/>
                <w:spacing w:val="-2"/>
              </w:rPr>
              <w:t>20</w:t>
            </w:r>
            <w:r>
              <w:rPr>
                <w:rFonts w:ascii="Bookman Old Style" w:hAnsi="Bookman Old Style"/>
                <w:spacing w:val="-2"/>
                <w:lang w:val="en-US"/>
              </w:rPr>
              <w:t>,</w:t>
            </w:r>
            <w:r>
              <w:rPr>
                <w:rFonts w:ascii="Bookman Old Style" w:hAnsi="Bookman Old Style"/>
                <w:spacing w:val="-2"/>
              </w:rPr>
              <w:t>10</w:t>
            </w:r>
          </w:p>
        </w:tc>
      </w:tr>
      <w:tr w14:paraId="3DAB5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540" w:type="dxa"/>
          </w:tcPr>
          <w:p w14:paraId="06B5389B">
            <w:pPr>
              <w:pStyle w:val="26"/>
              <w:spacing w:before="87"/>
              <w:ind w:left="67" w:right="47"/>
              <w:jc w:val="center"/>
              <w:rPr>
                <w:rFonts w:ascii="Bookman Old Style" w:hAnsi="Bookman Old Style"/>
              </w:rPr>
            </w:pPr>
            <w:r>
              <w:rPr>
                <w:rFonts w:ascii="Bookman Old Style" w:hAnsi="Bookman Old Style"/>
                <w:spacing w:val="-5"/>
              </w:rPr>
              <w:t>11</w:t>
            </w:r>
          </w:p>
        </w:tc>
        <w:tc>
          <w:tcPr>
            <w:tcW w:w="1637" w:type="dxa"/>
          </w:tcPr>
          <w:p w14:paraId="714954FE">
            <w:pPr>
              <w:pStyle w:val="26"/>
              <w:spacing w:before="87"/>
              <w:ind w:left="13"/>
              <w:rPr>
                <w:rFonts w:ascii="Bookman Old Style" w:hAnsi="Bookman Old Style"/>
              </w:rPr>
            </w:pPr>
            <w:r>
              <w:rPr>
                <w:rFonts w:ascii="Bookman Old Style" w:hAnsi="Bookman Old Style"/>
                <w:spacing w:val="-2"/>
              </w:rPr>
              <w:t>Bengkalis</w:t>
            </w:r>
          </w:p>
        </w:tc>
        <w:tc>
          <w:tcPr>
            <w:tcW w:w="1225" w:type="dxa"/>
          </w:tcPr>
          <w:p w14:paraId="254E8771">
            <w:pPr>
              <w:pStyle w:val="26"/>
              <w:spacing w:before="4"/>
              <w:ind w:left="44" w:right="17"/>
              <w:jc w:val="center"/>
              <w:rPr>
                <w:rFonts w:ascii="Bookman Old Style" w:hAnsi="Bookman Old Style"/>
              </w:rPr>
            </w:pPr>
            <w:r>
              <w:rPr>
                <w:rFonts w:ascii="Bookman Old Style" w:hAnsi="Bookman Old Style"/>
                <w:spacing w:val="-5"/>
              </w:rPr>
              <w:t>155</w:t>
            </w:r>
          </w:p>
        </w:tc>
        <w:tc>
          <w:tcPr>
            <w:tcW w:w="1440" w:type="dxa"/>
          </w:tcPr>
          <w:p w14:paraId="50AEB492">
            <w:pPr>
              <w:pStyle w:val="26"/>
              <w:spacing w:before="4"/>
              <w:ind w:left="32" w:right="11"/>
              <w:jc w:val="center"/>
              <w:rPr>
                <w:rFonts w:ascii="Bookman Old Style" w:hAnsi="Bookman Old Style"/>
              </w:rPr>
            </w:pPr>
            <w:r>
              <w:rPr>
                <w:rFonts w:ascii="Bookman Old Style" w:hAnsi="Bookman Old Style"/>
                <w:spacing w:val="-5"/>
              </w:rPr>
              <w:t>24</w:t>
            </w:r>
          </w:p>
        </w:tc>
        <w:tc>
          <w:tcPr>
            <w:tcW w:w="2388" w:type="dxa"/>
          </w:tcPr>
          <w:p w14:paraId="5952198F">
            <w:pPr>
              <w:pStyle w:val="26"/>
              <w:spacing w:before="4"/>
              <w:ind w:left="31"/>
              <w:jc w:val="center"/>
              <w:rPr>
                <w:rFonts w:ascii="Bookman Old Style" w:hAnsi="Bookman Old Style"/>
              </w:rPr>
            </w:pPr>
            <w:r>
              <w:rPr>
                <w:rFonts w:ascii="Bookman Old Style" w:hAnsi="Bookman Old Style"/>
                <w:spacing w:val="-2"/>
              </w:rPr>
              <w:t>15</w:t>
            </w:r>
            <w:r>
              <w:rPr>
                <w:rFonts w:ascii="Bookman Old Style" w:hAnsi="Bookman Old Style"/>
                <w:spacing w:val="-2"/>
                <w:lang w:val="en-US"/>
              </w:rPr>
              <w:t>,</w:t>
            </w:r>
            <w:r>
              <w:rPr>
                <w:rFonts w:ascii="Bookman Old Style" w:hAnsi="Bookman Old Style"/>
                <w:spacing w:val="-2"/>
              </w:rPr>
              <w:t>48</w:t>
            </w:r>
          </w:p>
        </w:tc>
      </w:tr>
      <w:tr w14:paraId="30A77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540" w:type="dxa"/>
          </w:tcPr>
          <w:p w14:paraId="71728A4B">
            <w:pPr>
              <w:pStyle w:val="26"/>
              <w:spacing w:before="93"/>
              <w:ind w:left="67" w:right="47"/>
              <w:jc w:val="center"/>
              <w:rPr>
                <w:rFonts w:ascii="Bookman Old Style" w:hAnsi="Bookman Old Style"/>
              </w:rPr>
            </w:pPr>
            <w:r>
              <w:rPr>
                <w:rFonts w:ascii="Bookman Old Style" w:hAnsi="Bookman Old Style"/>
                <w:spacing w:val="-5"/>
              </w:rPr>
              <w:t>12</w:t>
            </w:r>
          </w:p>
        </w:tc>
        <w:tc>
          <w:tcPr>
            <w:tcW w:w="1637" w:type="dxa"/>
          </w:tcPr>
          <w:p w14:paraId="52305F99">
            <w:pPr>
              <w:pStyle w:val="26"/>
              <w:spacing w:before="93"/>
              <w:ind w:left="13"/>
              <w:rPr>
                <w:rFonts w:ascii="Bookman Old Style" w:hAnsi="Bookman Old Style"/>
              </w:rPr>
            </w:pPr>
            <w:r>
              <w:rPr>
                <w:rFonts w:ascii="Bookman Old Style" w:hAnsi="Bookman Old Style"/>
                <w:spacing w:val="-2"/>
              </w:rPr>
              <w:t>Pekanbaru</w:t>
            </w:r>
          </w:p>
        </w:tc>
        <w:tc>
          <w:tcPr>
            <w:tcW w:w="1225" w:type="dxa"/>
          </w:tcPr>
          <w:p w14:paraId="24D05044">
            <w:pPr>
              <w:pStyle w:val="26"/>
              <w:spacing w:before="4"/>
              <w:ind w:left="44" w:right="23"/>
              <w:jc w:val="center"/>
              <w:rPr>
                <w:rFonts w:ascii="Bookman Old Style" w:hAnsi="Bookman Old Style"/>
              </w:rPr>
            </w:pPr>
            <w:r>
              <w:rPr>
                <w:rFonts w:ascii="Bookman Old Style" w:hAnsi="Bookman Old Style"/>
                <w:spacing w:val="-5"/>
              </w:rPr>
              <w:t>83</w:t>
            </w:r>
          </w:p>
        </w:tc>
        <w:tc>
          <w:tcPr>
            <w:tcW w:w="1440" w:type="dxa"/>
          </w:tcPr>
          <w:p w14:paraId="66A418D1">
            <w:pPr>
              <w:pStyle w:val="26"/>
              <w:spacing w:before="4"/>
              <w:ind w:left="32"/>
              <w:jc w:val="center"/>
              <w:rPr>
                <w:rFonts w:ascii="Bookman Old Style" w:hAnsi="Bookman Old Style"/>
              </w:rPr>
            </w:pPr>
            <w:r>
              <w:rPr>
                <w:rFonts w:ascii="Bookman Old Style" w:hAnsi="Bookman Old Style"/>
                <w:spacing w:val="-10"/>
              </w:rPr>
              <w:t>2</w:t>
            </w:r>
          </w:p>
        </w:tc>
        <w:tc>
          <w:tcPr>
            <w:tcW w:w="2388" w:type="dxa"/>
          </w:tcPr>
          <w:p w14:paraId="4058FB25">
            <w:pPr>
              <w:pStyle w:val="26"/>
              <w:spacing w:before="4"/>
              <w:ind w:left="31" w:right="2"/>
              <w:jc w:val="center"/>
              <w:rPr>
                <w:rFonts w:ascii="Bookman Old Style" w:hAnsi="Bookman Old Style"/>
                <w:lang w:val="en-US"/>
              </w:rPr>
            </w:pPr>
            <w:r>
              <w:rPr>
                <w:rFonts w:ascii="Bookman Old Style" w:hAnsi="Bookman Old Style"/>
                <w:spacing w:val="-4"/>
              </w:rPr>
              <w:t>2</w:t>
            </w:r>
            <w:r>
              <w:rPr>
                <w:rFonts w:ascii="Bookman Old Style" w:hAnsi="Bookman Old Style"/>
                <w:spacing w:val="-4"/>
                <w:lang w:val="en-US"/>
              </w:rPr>
              <w:t>,</w:t>
            </w:r>
            <w:r>
              <w:rPr>
                <w:rFonts w:ascii="Bookman Old Style" w:hAnsi="Bookman Old Style"/>
                <w:spacing w:val="-4"/>
              </w:rPr>
              <w:t>4</w:t>
            </w:r>
            <w:r>
              <w:rPr>
                <w:rFonts w:ascii="Bookman Old Style" w:hAnsi="Bookman Old Style"/>
                <w:spacing w:val="-4"/>
                <w:lang w:val="en-US"/>
              </w:rPr>
              <w:t>1</w:t>
            </w:r>
          </w:p>
        </w:tc>
      </w:tr>
      <w:tr w14:paraId="3EE58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40" w:type="dxa"/>
          </w:tcPr>
          <w:p w14:paraId="24D423A7">
            <w:pPr>
              <w:pStyle w:val="26"/>
              <w:rPr>
                <w:rFonts w:ascii="Bookman Old Style" w:hAnsi="Bookman Old Style"/>
              </w:rPr>
            </w:pPr>
          </w:p>
        </w:tc>
        <w:tc>
          <w:tcPr>
            <w:tcW w:w="1637" w:type="dxa"/>
          </w:tcPr>
          <w:p w14:paraId="79688DB0">
            <w:pPr>
              <w:pStyle w:val="26"/>
              <w:ind w:left="13"/>
              <w:rPr>
                <w:rFonts w:ascii="Bookman Old Style" w:hAnsi="Bookman Old Style"/>
                <w:b/>
              </w:rPr>
            </w:pPr>
            <w:r>
              <w:rPr>
                <w:rFonts w:ascii="Bookman Old Style" w:hAnsi="Bookman Old Style"/>
                <w:b/>
                <w:spacing w:val="-2"/>
              </w:rPr>
              <w:t>Jumlah</w:t>
            </w:r>
          </w:p>
        </w:tc>
        <w:tc>
          <w:tcPr>
            <w:tcW w:w="1225" w:type="dxa"/>
          </w:tcPr>
          <w:p w14:paraId="75EF29E4">
            <w:pPr>
              <w:pStyle w:val="26"/>
              <w:ind w:left="44" w:right="15"/>
              <w:jc w:val="center"/>
              <w:rPr>
                <w:rFonts w:ascii="Bookman Old Style" w:hAnsi="Bookman Old Style"/>
                <w:b/>
                <w:lang w:val="en-US"/>
              </w:rPr>
            </w:pPr>
            <w:r>
              <w:rPr>
                <w:rFonts w:ascii="Bookman Old Style" w:hAnsi="Bookman Old Style"/>
                <w:b/>
                <w:lang w:val="en-US"/>
              </w:rPr>
              <w:t>1.862</w:t>
            </w:r>
          </w:p>
          <w:p w14:paraId="3B1098D7">
            <w:pPr>
              <w:pStyle w:val="26"/>
              <w:ind w:left="44" w:right="15"/>
              <w:jc w:val="center"/>
              <w:rPr>
                <w:rFonts w:ascii="Bookman Old Style" w:hAnsi="Bookman Old Style"/>
                <w:b/>
                <w:lang w:val="en-US"/>
              </w:rPr>
            </w:pPr>
          </w:p>
        </w:tc>
        <w:tc>
          <w:tcPr>
            <w:tcW w:w="1440" w:type="dxa"/>
          </w:tcPr>
          <w:p w14:paraId="06C44C59">
            <w:pPr>
              <w:pStyle w:val="26"/>
              <w:ind w:left="32" w:right="5"/>
              <w:jc w:val="center"/>
              <w:rPr>
                <w:rFonts w:ascii="Bookman Old Style" w:hAnsi="Bookman Old Style"/>
                <w:b/>
                <w:lang w:val="en-US"/>
              </w:rPr>
            </w:pPr>
            <w:r>
              <w:rPr>
                <w:rFonts w:ascii="Bookman Old Style" w:hAnsi="Bookman Old Style"/>
                <w:b/>
                <w:lang w:val="en-US"/>
              </w:rPr>
              <w:t>382</w:t>
            </w:r>
          </w:p>
        </w:tc>
        <w:tc>
          <w:tcPr>
            <w:tcW w:w="2388" w:type="dxa"/>
          </w:tcPr>
          <w:p w14:paraId="33B19673">
            <w:pPr>
              <w:pStyle w:val="26"/>
              <w:ind w:left="31"/>
              <w:jc w:val="center"/>
              <w:rPr>
                <w:rFonts w:ascii="Bookman Old Style" w:hAnsi="Bookman Old Style"/>
                <w:b/>
                <w:lang w:val="en-US"/>
              </w:rPr>
            </w:pPr>
            <w:r>
              <w:rPr>
                <w:rFonts w:ascii="Bookman Old Style" w:hAnsi="Bookman Old Style"/>
                <w:b/>
                <w:lang w:val="en-US"/>
              </w:rPr>
              <w:t>18,77</w:t>
            </w:r>
          </w:p>
        </w:tc>
      </w:tr>
    </w:tbl>
    <w:p w14:paraId="149C1F23">
      <w:pPr>
        <w:pStyle w:val="29"/>
        <w:widowControl/>
        <w:autoSpaceDE/>
        <w:autoSpaceDN/>
        <w:spacing w:line="360" w:lineRule="auto"/>
        <w:ind w:left="1985" w:firstLine="0"/>
        <w:rPr>
          <w:rFonts w:ascii="Bookman Old Style" w:hAnsi="Bookman Old Style" w:eastAsia="Times New Roman" w:cs="Times New Roman"/>
          <w:b/>
          <w:sz w:val="24"/>
          <w:szCs w:val="24"/>
          <w:lang w:val="id-ID" w:eastAsia="id-ID"/>
        </w:rPr>
      </w:pPr>
    </w:p>
    <w:p w14:paraId="7664E5D1">
      <w:pPr>
        <w:pStyle w:val="10"/>
        <w:spacing w:before="62" w:line="360" w:lineRule="auto"/>
        <w:ind w:left="1625" w:right="141" w:firstLine="876"/>
        <w:jc w:val="both"/>
        <w:rPr>
          <w:rFonts w:ascii="Bookman Old Style" w:hAnsi="Bookman Old Style"/>
        </w:rPr>
      </w:pPr>
      <w:r>
        <w:rPr>
          <w:rFonts w:ascii="Bookman Old Style" w:hAnsi="Bookman Old Style"/>
        </w:rPr>
        <w:t xml:space="preserve">Dari data </w:t>
      </w:r>
      <w:r>
        <w:rPr>
          <w:rFonts w:ascii="Bookman Old Style" w:hAnsi="Bookman Old Style"/>
          <w:lang w:val="en-US"/>
        </w:rPr>
        <w:t>t</w:t>
      </w:r>
      <w:r>
        <w:rPr>
          <w:rFonts w:ascii="Bookman Old Style" w:hAnsi="Bookman Old Style"/>
        </w:rPr>
        <w:t xml:space="preserve">abel diatas dapat dilihat bahwa </w:t>
      </w:r>
      <w:r>
        <w:rPr>
          <w:rFonts w:ascii="Bookman Old Style" w:hAnsi="Bookman Old Style"/>
          <w:lang w:val="en-US"/>
        </w:rPr>
        <w:t>k</w:t>
      </w:r>
      <w:r>
        <w:rPr>
          <w:rFonts w:ascii="Bookman Old Style" w:hAnsi="Bookman Old Style"/>
        </w:rPr>
        <w:t>abupaten/</w:t>
      </w:r>
      <w:r>
        <w:rPr>
          <w:rFonts w:ascii="Bookman Old Style" w:hAnsi="Bookman Old Style"/>
          <w:lang w:val="en-US"/>
        </w:rPr>
        <w:t>k</w:t>
      </w:r>
      <w:r>
        <w:rPr>
          <w:rFonts w:ascii="Bookman Old Style" w:hAnsi="Bookman Old Style"/>
        </w:rPr>
        <w:t>ota dengan persentase tertinggi kelurahan/desa yang masih mempunyai data low signal dan blankspot</w:t>
      </w:r>
      <w:r>
        <w:rPr>
          <w:rFonts w:ascii="Bookman Old Style" w:hAnsi="Bookman Old Style"/>
          <w:spacing w:val="-11"/>
        </w:rPr>
        <w:t xml:space="preserve"> </w:t>
      </w:r>
      <w:r>
        <w:rPr>
          <w:rFonts w:ascii="Bookman Old Style" w:hAnsi="Bookman Old Style"/>
        </w:rPr>
        <w:t>adalah</w:t>
      </w:r>
      <w:r>
        <w:rPr>
          <w:rFonts w:ascii="Bookman Old Style" w:hAnsi="Bookman Old Style"/>
          <w:spacing w:val="-11"/>
        </w:rPr>
        <w:t xml:space="preserve"> </w:t>
      </w:r>
      <w:r>
        <w:rPr>
          <w:rFonts w:ascii="Bookman Old Style" w:hAnsi="Bookman Old Style"/>
        </w:rPr>
        <w:t>Kabupaten</w:t>
      </w:r>
      <w:r>
        <w:rPr>
          <w:rFonts w:ascii="Bookman Old Style" w:hAnsi="Bookman Old Style"/>
          <w:spacing w:val="-11"/>
        </w:rPr>
        <w:t xml:space="preserve"> </w:t>
      </w:r>
      <w:r>
        <w:rPr>
          <w:rFonts w:ascii="Bookman Old Style" w:hAnsi="Bookman Old Style"/>
        </w:rPr>
        <w:t>Indragiri</w:t>
      </w:r>
      <w:r>
        <w:rPr>
          <w:rFonts w:ascii="Bookman Old Style" w:hAnsi="Bookman Old Style"/>
          <w:spacing w:val="-11"/>
        </w:rPr>
        <w:t xml:space="preserve"> </w:t>
      </w:r>
      <w:r>
        <w:rPr>
          <w:rFonts w:ascii="Bookman Old Style" w:hAnsi="Bookman Old Style"/>
        </w:rPr>
        <w:t>Hilir</w:t>
      </w:r>
      <w:r>
        <w:rPr>
          <w:rFonts w:ascii="Bookman Old Style" w:hAnsi="Bookman Old Style"/>
          <w:spacing w:val="-11"/>
        </w:rPr>
        <w:t xml:space="preserve"> </w:t>
      </w:r>
      <w:r>
        <w:rPr>
          <w:rFonts w:ascii="Bookman Old Style" w:hAnsi="Bookman Old Style"/>
        </w:rPr>
        <w:t>(53,81</w:t>
      </w:r>
      <w:r>
        <w:rPr>
          <w:rFonts w:ascii="Bookman Old Style" w:hAnsi="Bookman Old Style"/>
          <w:spacing w:val="-10"/>
        </w:rPr>
        <w:t xml:space="preserve"> </w:t>
      </w:r>
      <w:r>
        <w:rPr>
          <w:rFonts w:ascii="Bookman Old Style" w:hAnsi="Bookman Old Style"/>
        </w:rPr>
        <w:t>persen),</w:t>
      </w:r>
      <w:r>
        <w:rPr>
          <w:rFonts w:ascii="Bookman Old Style" w:hAnsi="Bookman Old Style"/>
          <w:spacing w:val="-11"/>
        </w:rPr>
        <w:t xml:space="preserve"> </w:t>
      </w:r>
      <w:r>
        <w:rPr>
          <w:rFonts w:ascii="Bookman Old Style" w:hAnsi="Bookman Old Style"/>
        </w:rPr>
        <w:t>ini</w:t>
      </w:r>
      <w:r>
        <w:rPr>
          <w:rFonts w:ascii="Bookman Old Style" w:hAnsi="Bookman Old Style"/>
          <w:spacing w:val="-9"/>
        </w:rPr>
        <w:t xml:space="preserve"> </w:t>
      </w:r>
      <w:r>
        <w:rPr>
          <w:rFonts w:ascii="Bookman Old Style" w:hAnsi="Bookman Old Style"/>
        </w:rPr>
        <w:t>terjadi</w:t>
      </w:r>
      <w:r>
        <w:rPr>
          <w:rFonts w:ascii="Bookman Old Style" w:hAnsi="Bookman Old Style"/>
          <w:spacing w:val="-12"/>
        </w:rPr>
        <w:t xml:space="preserve"> </w:t>
      </w:r>
      <w:r>
        <w:rPr>
          <w:rFonts w:ascii="Bookman Old Style" w:hAnsi="Bookman Old Style"/>
        </w:rPr>
        <w:t>disebabkan</w:t>
      </w:r>
      <w:r>
        <w:rPr>
          <w:rFonts w:ascii="Bookman Old Style" w:hAnsi="Bookman Old Style"/>
          <w:spacing w:val="26"/>
        </w:rPr>
        <w:t xml:space="preserve"> </w:t>
      </w:r>
      <w:r>
        <w:rPr>
          <w:rFonts w:ascii="Bookman Old Style" w:hAnsi="Bookman Old Style"/>
        </w:rPr>
        <w:t xml:space="preserve">oleh banyaknya desa/kelurahan yang mengajukan data low signal dan blanksport yaitu sebesar 236 berbanding dengan 127 jumlah kelurahan/desa yang ada di Kabupaten Indragiri Hilir. Selain itu </w:t>
      </w:r>
      <w:r>
        <w:rPr>
          <w:rFonts w:ascii="Bookman Old Style" w:hAnsi="Bookman Old Style"/>
          <w:lang w:val="en-US"/>
        </w:rPr>
        <w:t>k</w:t>
      </w:r>
      <w:r>
        <w:rPr>
          <w:rFonts w:ascii="Bookman Old Style" w:hAnsi="Bookman Old Style"/>
        </w:rPr>
        <w:t>abupaten/</w:t>
      </w:r>
      <w:r>
        <w:rPr>
          <w:rFonts w:ascii="Bookman Old Style" w:hAnsi="Bookman Old Style"/>
          <w:lang w:val="en-US"/>
        </w:rPr>
        <w:t>k</w:t>
      </w:r>
      <w:r>
        <w:rPr>
          <w:rFonts w:ascii="Bookman Old Style" w:hAnsi="Bookman Old Style"/>
        </w:rPr>
        <w:t xml:space="preserve">ota lainnya dengan persentase tertinggi kelurahan/desa yang masih mempunyai data low signal dan blankspot adalah Kabupaten Meranti (37,62 </w:t>
      </w:r>
      <w:r>
        <w:rPr>
          <w:rFonts w:ascii="Bookman Old Style" w:hAnsi="Bookman Old Style"/>
          <w:lang w:val="en-US"/>
        </w:rPr>
        <w:t>%</w:t>
      </w:r>
      <w:r>
        <w:rPr>
          <w:rFonts w:ascii="Bookman Old Style" w:hAnsi="Bookman Old Style"/>
        </w:rPr>
        <w:t>) dan Kota Rohil (25,</w:t>
      </w:r>
      <w:r>
        <w:rPr>
          <w:rFonts w:ascii="Bookman Old Style" w:hAnsi="Bookman Old Style"/>
          <w:lang w:val="en-US"/>
        </w:rPr>
        <w:t>54</w:t>
      </w:r>
      <w:r>
        <w:rPr>
          <w:rFonts w:ascii="Bookman Old Style" w:hAnsi="Bookman Old Style"/>
        </w:rPr>
        <w:t xml:space="preserve"> </w:t>
      </w:r>
      <w:r>
        <w:rPr>
          <w:rFonts w:ascii="Bookman Old Style" w:hAnsi="Bookman Old Style"/>
          <w:lang w:val="en-US"/>
        </w:rPr>
        <w:t>%</w:t>
      </w:r>
      <w:r>
        <w:rPr>
          <w:rFonts w:ascii="Bookman Old Style" w:hAnsi="Bookman Old Style"/>
        </w:rPr>
        <w:t>).</w:t>
      </w:r>
    </w:p>
    <w:p w14:paraId="2C0255BA">
      <w:pPr>
        <w:pStyle w:val="29"/>
        <w:widowControl/>
        <w:autoSpaceDE/>
        <w:autoSpaceDN/>
        <w:spacing w:line="360" w:lineRule="auto"/>
        <w:ind w:left="1985" w:firstLine="0"/>
        <w:rPr>
          <w:rFonts w:ascii="Bookman Old Style" w:hAnsi="Bookman Old Style" w:eastAsia="Times New Roman" w:cs="Times New Roman"/>
          <w:b/>
          <w:szCs w:val="24"/>
          <w:lang w:val="id-ID" w:eastAsia="id-ID"/>
        </w:rPr>
      </w:pPr>
    </w:p>
    <w:p w14:paraId="21171686">
      <w:pPr>
        <w:pStyle w:val="29"/>
        <w:widowControl/>
        <w:numPr>
          <w:ilvl w:val="0"/>
          <w:numId w:val="13"/>
        </w:numPr>
        <w:autoSpaceDE/>
        <w:autoSpaceDN/>
        <w:spacing w:line="360" w:lineRule="auto"/>
        <w:ind w:left="1985"/>
        <w:rPr>
          <w:rFonts w:ascii="Bookman Old Style" w:hAnsi="Bookman Old Style" w:eastAsia="Times New Roman" w:cs="Times New Roman"/>
          <w:sz w:val="24"/>
          <w:szCs w:val="24"/>
          <w:lang w:val="id-ID" w:eastAsia="id-ID"/>
        </w:rPr>
      </w:pPr>
      <w:r>
        <w:rPr>
          <w:rFonts w:ascii="Bookman Old Style" w:hAnsi="Bookman Old Style" w:eastAsia="Times New Roman" w:cs="Times New Roman"/>
          <w:b/>
          <w:bCs/>
          <w:color w:val="000000"/>
          <w:sz w:val="24"/>
          <w:szCs w:val="24"/>
          <w:lang w:val="id-ID" w:eastAsia="id-ID"/>
        </w:rPr>
        <w:t xml:space="preserve">Bidang Urusan Statistik </w:t>
      </w:r>
    </w:p>
    <w:p w14:paraId="6D9DC61A">
      <w:pPr>
        <w:widowControl/>
        <w:autoSpaceDE/>
        <w:autoSpaceDN/>
        <w:spacing w:line="360" w:lineRule="auto"/>
        <w:ind w:left="1701" w:right="141" w:firstLine="720"/>
        <w:jc w:val="both"/>
        <w:rPr>
          <w:rFonts w:ascii="Bookman Old Style" w:hAnsi="Bookman Old Style" w:eastAsia="Times New Roman" w:cs="Times New Roman"/>
          <w:color w:val="000000"/>
          <w:sz w:val="24"/>
          <w:szCs w:val="24"/>
          <w:lang w:val="id-ID" w:eastAsia="id-ID"/>
        </w:rPr>
      </w:pPr>
      <w:r>
        <w:rPr>
          <w:rFonts w:ascii="Bookman Old Style" w:hAnsi="Bookman Old Style" w:eastAsia="Times New Roman" w:cs="Times New Roman"/>
          <w:color w:val="000000"/>
          <w:sz w:val="24"/>
          <w:szCs w:val="24"/>
          <w:lang w:val="id-ID" w:eastAsia="id-ID"/>
        </w:rPr>
        <w:t xml:space="preserve">Pelaksanaan Urusan Statistik pada Dinas Komunikasi, Informatika dan Statistik Provinsi Riau untuk mendukung tercapainya sasaran strategis </w:t>
      </w:r>
      <w:r>
        <w:rPr>
          <w:rFonts w:ascii="Bookman Old Style" w:hAnsi="Bookman Old Style" w:eastAsia="Times New Roman" w:cs="Calibri"/>
          <w:color w:val="000000"/>
          <w:sz w:val="24"/>
          <w:szCs w:val="24"/>
          <w:lang w:val="id-ID" w:eastAsia="id-ID"/>
        </w:rPr>
        <w:t>“</w:t>
      </w:r>
      <w:r>
        <w:rPr>
          <w:rFonts w:ascii="Bookman Old Style" w:hAnsi="Bookman Old Style" w:eastAsia="Times New Roman" w:cs="Times New Roman"/>
          <w:color w:val="000000"/>
          <w:sz w:val="24"/>
          <w:szCs w:val="24"/>
          <w:lang w:val="id-ID" w:eastAsia="id-ID"/>
        </w:rPr>
        <w:t>Meningkatnya Ketersediaan Data Pemerintahan dan Pembangunan</w:t>
      </w:r>
      <w:r>
        <w:rPr>
          <w:rFonts w:ascii="Bookman Old Style" w:hAnsi="Bookman Old Style" w:eastAsia="Times New Roman" w:cs="Calibri"/>
          <w:color w:val="000000"/>
          <w:sz w:val="24"/>
          <w:szCs w:val="24"/>
          <w:lang w:val="id-ID" w:eastAsia="id-ID"/>
        </w:rPr>
        <w:t>”</w:t>
      </w:r>
      <w:r>
        <w:rPr>
          <w:rFonts w:ascii="Bookman Old Style" w:hAnsi="Bookman Old Style" w:eastAsia="Times New Roman" w:cs="Times New Roman"/>
          <w:color w:val="000000"/>
          <w:sz w:val="24"/>
          <w:szCs w:val="24"/>
          <w:lang w:val="id-ID" w:eastAsia="id-ID"/>
        </w:rPr>
        <w:t xml:space="preserve">. Program yang dilaksanakan untuk mendukung sub urusan ini adalah Program Penyelenggaraan Statistik Sektoral dengan indikator capaian Persentase Ketersediaan Data Sektoral. </w:t>
      </w:r>
    </w:p>
    <w:p w14:paraId="675E1621">
      <w:pPr>
        <w:widowControl/>
        <w:autoSpaceDE/>
        <w:autoSpaceDN/>
        <w:spacing w:line="360" w:lineRule="auto"/>
        <w:ind w:left="1701" w:firstLine="720"/>
        <w:jc w:val="both"/>
        <w:rPr>
          <w:rFonts w:ascii="Bookman Old Style" w:hAnsi="Bookman Old Style" w:eastAsia="Times New Roman" w:cs="Times New Roman"/>
          <w:sz w:val="24"/>
          <w:szCs w:val="24"/>
          <w:lang w:val="id-ID" w:eastAsia="id-ID"/>
        </w:rPr>
      </w:pPr>
      <w:r>
        <w:rPr>
          <w:rFonts w:ascii="Bookman Old Style" w:hAnsi="Bookman Old Style" w:eastAsia="Times New Roman" w:cs="Times New Roman"/>
          <w:color w:val="000000"/>
          <w:sz w:val="24"/>
          <w:szCs w:val="24"/>
          <w:lang w:val="id-ID" w:eastAsia="id-ID"/>
        </w:rPr>
        <w:t xml:space="preserve">Salah satu strategi untuk ketersediaan data sektoral adalah dengan mengadakan Forum Data yang keluarannya berupa berita acara kesepakatan daftar data antara </w:t>
      </w:r>
      <w:r>
        <w:rPr>
          <w:rFonts w:ascii="Bookman Old Style" w:hAnsi="Bookman Old Style" w:eastAsia="Times New Roman" w:cs="Times New Roman"/>
          <w:color w:val="000000"/>
          <w:sz w:val="24"/>
          <w:szCs w:val="24"/>
          <w:lang w:val="en-US" w:eastAsia="id-ID"/>
        </w:rPr>
        <w:t>perangkat darah</w:t>
      </w:r>
      <w:r>
        <w:rPr>
          <w:rFonts w:ascii="Bookman Old Style" w:hAnsi="Bookman Old Style" w:eastAsia="Times New Roman" w:cs="Times New Roman"/>
          <w:color w:val="000000"/>
          <w:sz w:val="24"/>
          <w:szCs w:val="24"/>
          <w:lang w:val="id-ID" w:eastAsia="id-ID"/>
        </w:rPr>
        <w:t xml:space="preserve"> produsen data, walidata, koordinator forum dan pembina data. Kegiatan ini sudah dilaksanakan mulai tahun 2021 dan rutin dilaksanakan tiap tahunnya. Setelah dilaksanakan forum data, Dinas Kominfotik selaku walidata perperan dalam mengumpulkan, memeriksa, mengolah data </w:t>
      </w:r>
      <w:r>
        <w:rPr>
          <w:rFonts w:ascii="Bookman Old Style" w:hAnsi="Bookman Old Style" w:eastAsia="Times New Roman" w:cs="Times New Roman"/>
          <w:color w:val="000000"/>
          <w:sz w:val="24"/>
          <w:szCs w:val="24"/>
          <w:lang w:val="en-US" w:eastAsia="id-ID"/>
        </w:rPr>
        <w:t>t</w:t>
      </w:r>
      <w:r>
        <w:rPr>
          <w:rFonts w:ascii="Bookman Old Style" w:hAnsi="Bookman Old Style" w:eastAsia="Times New Roman" w:cs="Times New Roman"/>
          <w:color w:val="000000"/>
          <w:sz w:val="24"/>
          <w:szCs w:val="24"/>
          <w:lang w:val="id-ID" w:eastAsia="id-ID"/>
        </w:rPr>
        <w:t xml:space="preserve">ersebut serta disebarluaskan melalui Portal Satu Data Riau dengan domain rumahdata.riau.go.id. </w:t>
      </w:r>
    </w:p>
    <w:p w14:paraId="64A1E2F3">
      <w:pPr>
        <w:widowControl/>
        <w:autoSpaceDE/>
        <w:autoSpaceDN/>
        <w:spacing w:line="360" w:lineRule="auto"/>
        <w:ind w:left="1701" w:firstLine="720"/>
        <w:jc w:val="both"/>
        <w:rPr>
          <w:rFonts w:ascii="Times New Roman" w:hAnsi="Times New Roman" w:eastAsia="Times New Roman" w:cs="Times New Roman"/>
          <w:color w:val="000000"/>
          <w:sz w:val="24"/>
          <w:szCs w:val="24"/>
          <w:lang w:val="en-US" w:eastAsia="id-ID"/>
        </w:rPr>
      </w:pPr>
      <w:r>
        <w:rPr>
          <w:rFonts w:ascii="Bookman Old Style" w:hAnsi="Bookman Old Style" w:eastAsia="Times New Roman" w:cs="Times New Roman"/>
          <w:color w:val="000000"/>
          <w:sz w:val="24"/>
          <w:szCs w:val="24"/>
          <w:lang w:val="en-US" w:eastAsia="id-ID"/>
        </w:rPr>
        <w:t>Dinas Komunikasi, Informatika dan Statistik</w:t>
      </w:r>
      <w:r>
        <w:rPr>
          <w:rFonts w:ascii="Bookman Old Style" w:hAnsi="Bookman Old Style" w:eastAsia="Times New Roman" w:cs="Times New Roman"/>
          <w:color w:val="000000"/>
          <w:sz w:val="24"/>
          <w:szCs w:val="24"/>
          <w:lang w:val="id-ID" w:eastAsia="id-ID"/>
        </w:rPr>
        <w:t xml:space="preserve"> Provinsi Riau terus berupaya dan bermitra dengan BPS untuk mengoptimalkan pemanfaatan data statistik daerah dalam perencanaan pelaksanaan dan evaluasi pembangunan daerah</w:t>
      </w:r>
      <w:r>
        <w:rPr>
          <w:rFonts w:ascii="Times New Roman" w:hAnsi="Times New Roman" w:eastAsia="Times New Roman" w:cs="Times New Roman"/>
          <w:color w:val="000000"/>
          <w:sz w:val="24"/>
          <w:szCs w:val="24"/>
          <w:lang w:val="en-US" w:eastAsia="id-ID"/>
        </w:rPr>
        <w:t xml:space="preserve">, </w:t>
      </w:r>
      <w:r>
        <w:rPr>
          <w:rFonts w:ascii="Bookman Old Style" w:hAnsi="Bookman Old Style" w:eastAsia="Times New Roman" w:cs="Times New Roman"/>
          <w:color w:val="000000"/>
          <w:sz w:val="24"/>
          <w:szCs w:val="24"/>
          <w:lang w:val="en-US" w:eastAsia="id-ID"/>
        </w:rPr>
        <w:t>ketersediaan data dapat dilihat pada tebel berikut :</w:t>
      </w:r>
    </w:p>
    <w:p w14:paraId="66F18251">
      <w:pPr>
        <w:pStyle w:val="10"/>
        <w:spacing w:before="62"/>
        <w:ind w:left="1089"/>
        <w:jc w:val="center"/>
        <w:rPr>
          <w:rFonts w:ascii="Bookman Old Style" w:hAnsi="Bookman Old Style"/>
          <w:sz w:val="22"/>
          <w:szCs w:val="22"/>
        </w:rPr>
      </w:pPr>
    </w:p>
    <w:p w14:paraId="5C5BC6FD">
      <w:pPr>
        <w:pStyle w:val="10"/>
        <w:spacing w:before="62"/>
        <w:ind w:left="1089"/>
        <w:jc w:val="center"/>
        <w:rPr>
          <w:rFonts w:ascii="Bookman Old Style" w:hAnsi="Bookman Old Style"/>
          <w:b/>
          <w:spacing w:val="-6"/>
          <w:sz w:val="22"/>
          <w:szCs w:val="22"/>
          <w:lang w:val="en-US"/>
        </w:rPr>
      </w:pPr>
      <w:r>
        <w:rPr>
          <w:rFonts w:ascii="Bookman Old Style" w:hAnsi="Bookman Old Style"/>
          <w:b/>
          <w:sz w:val="22"/>
          <w:szCs w:val="22"/>
        </w:rPr>
        <w:t>Tabel</w:t>
      </w:r>
      <w:r>
        <w:rPr>
          <w:rFonts w:ascii="Bookman Old Style" w:hAnsi="Bookman Old Style"/>
          <w:b/>
          <w:spacing w:val="-6"/>
          <w:sz w:val="22"/>
          <w:szCs w:val="22"/>
        </w:rPr>
        <w:t xml:space="preserve"> </w:t>
      </w:r>
      <w:r>
        <w:rPr>
          <w:rFonts w:ascii="Bookman Old Style" w:hAnsi="Bookman Old Style"/>
          <w:b/>
          <w:sz w:val="22"/>
          <w:szCs w:val="22"/>
        </w:rPr>
        <w:t>2.</w:t>
      </w:r>
      <w:r>
        <w:rPr>
          <w:rFonts w:ascii="Bookman Old Style" w:hAnsi="Bookman Old Style"/>
          <w:b/>
          <w:sz w:val="22"/>
          <w:szCs w:val="22"/>
          <w:lang w:val="en-US"/>
        </w:rPr>
        <w:t>3</w:t>
      </w:r>
    </w:p>
    <w:p w14:paraId="0CFED044">
      <w:pPr>
        <w:pStyle w:val="10"/>
        <w:spacing w:before="62"/>
        <w:ind w:left="1701"/>
        <w:jc w:val="center"/>
        <w:rPr>
          <w:rFonts w:ascii="Bookman Old Style" w:hAnsi="Bookman Old Style"/>
          <w:sz w:val="22"/>
          <w:szCs w:val="22"/>
          <w:lang w:val="en-US"/>
        </w:rPr>
      </w:pPr>
      <w:r>
        <w:rPr>
          <w:rFonts w:ascii="Bookman Old Style" w:hAnsi="Bookman Old Style"/>
          <w:b/>
          <w:sz w:val="22"/>
          <w:szCs w:val="22"/>
        </w:rPr>
        <w:t>Ketersediaan</w:t>
      </w:r>
      <w:r>
        <w:rPr>
          <w:rFonts w:ascii="Bookman Old Style" w:hAnsi="Bookman Old Style"/>
          <w:b/>
          <w:spacing w:val="-5"/>
          <w:sz w:val="22"/>
          <w:szCs w:val="22"/>
        </w:rPr>
        <w:t xml:space="preserve"> </w:t>
      </w:r>
      <w:r>
        <w:rPr>
          <w:rFonts w:ascii="Bookman Old Style" w:hAnsi="Bookman Old Style"/>
          <w:b/>
          <w:sz w:val="22"/>
          <w:szCs w:val="22"/>
        </w:rPr>
        <w:t>D</w:t>
      </w:r>
      <w:r>
        <w:rPr>
          <w:rFonts w:ascii="Bookman Old Style" w:hAnsi="Bookman Old Style"/>
          <w:b/>
          <w:sz w:val="22"/>
          <w:szCs w:val="22"/>
          <w:lang w:val="en-US"/>
        </w:rPr>
        <w:t>ata</w:t>
      </w:r>
      <w:r>
        <w:rPr>
          <w:rFonts w:ascii="Bookman Old Style" w:hAnsi="Bookman Old Style"/>
          <w:b/>
          <w:spacing w:val="-7"/>
          <w:sz w:val="22"/>
          <w:szCs w:val="22"/>
        </w:rPr>
        <w:t xml:space="preserve"> </w:t>
      </w:r>
      <w:r>
        <w:rPr>
          <w:rFonts w:ascii="Bookman Old Style" w:hAnsi="Bookman Old Style"/>
          <w:b/>
          <w:sz w:val="22"/>
          <w:szCs w:val="22"/>
        </w:rPr>
        <w:t>Statistik</w:t>
      </w:r>
      <w:r>
        <w:rPr>
          <w:rFonts w:ascii="Bookman Old Style" w:hAnsi="Bookman Old Style"/>
          <w:b/>
          <w:spacing w:val="-7"/>
          <w:sz w:val="22"/>
          <w:szCs w:val="22"/>
        </w:rPr>
        <w:t xml:space="preserve"> </w:t>
      </w:r>
      <w:r>
        <w:rPr>
          <w:rFonts w:ascii="Bookman Old Style" w:hAnsi="Bookman Old Style"/>
          <w:b/>
          <w:sz w:val="22"/>
          <w:szCs w:val="22"/>
        </w:rPr>
        <w:t>Tahun</w:t>
      </w:r>
      <w:r>
        <w:rPr>
          <w:rFonts w:ascii="Bookman Old Style" w:hAnsi="Bookman Old Style"/>
          <w:b/>
          <w:spacing w:val="-6"/>
          <w:sz w:val="22"/>
          <w:szCs w:val="22"/>
        </w:rPr>
        <w:t xml:space="preserve"> </w:t>
      </w:r>
      <w:r>
        <w:rPr>
          <w:rFonts w:ascii="Bookman Old Style" w:hAnsi="Bookman Old Style"/>
          <w:b/>
          <w:sz w:val="22"/>
          <w:szCs w:val="22"/>
        </w:rPr>
        <w:t>20</w:t>
      </w:r>
      <w:r>
        <w:rPr>
          <w:rFonts w:ascii="Bookman Old Style" w:hAnsi="Bookman Old Style"/>
          <w:b/>
          <w:sz w:val="22"/>
          <w:szCs w:val="22"/>
          <w:lang w:val="en-US"/>
        </w:rPr>
        <w:t>22</w:t>
      </w:r>
      <w:r>
        <w:rPr>
          <w:rFonts w:ascii="Bookman Old Style" w:hAnsi="Bookman Old Style"/>
          <w:b/>
          <w:sz w:val="22"/>
          <w:szCs w:val="22"/>
        </w:rPr>
        <w:t>-</w:t>
      </w:r>
      <w:r>
        <w:rPr>
          <w:rFonts w:ascii="Bookman Old Style" w:hAnsi="Bookman Old Style"/>
          <w:b/>
          <w:spacing w:val="-4"/>
          <w:sz w:val="22"/>
          <w:szCs w:val="22"/>
        </w:rPr>
        <w:t>202</w:t>
      </w:r>
      <w:r>
        <w:rPr>
          <w:rFonts w:ascii="Bookman Old Style" w:hAnsi="Bookman Old Style"/>
          <w:b/>
          <w:spacing w:val="-4"/>
          <w:sz w:val="22"/>
          <w:szCs w:val="22"/>
          <w:lang w:val="en-US"/>
        </w:rPr>
        <w:t>4</w:t>
      </w:r>
    </w:p>
    <w:p w14:paraId="268873F5">
      <w:pPr>
        <w:pStyle w:val="10"/>
        <w:spacing w:before="9"/>
        <w:jc w:val="center"/>
        <w:rPr>
          <w:rFonts w:ascii="Times New Roman"/>
          <w:sz w:val="11"/>
        </w:rPr>
      </w:pPr>
    </w:p>
    <w:tbl>
      <w:tblPr>
        <w:tblStyle w:val="8"/>
        <w:tblW w:w="7375" w:type="dxa"/>
        <w:tblInd w:w="169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630"/>
        <w:gridCol w:w="2347"/>
        <w:gridCol w:w="1135"/>
        <w:gridCol w:w="712"/>
        <w:gridCol w:w="850"/>
        <w:gridCol w:w="851"/>
        <w:gridCol w:w="850"/>
      </w:tblGrid>
      <w:tr w14:paraId="0B128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74" w:hRule="atLeast"/>
        </w:trPr>
        <w:tc>
          <w:tcPr>
            <w:tcW w:w="630" w:type="dxa"/>
            <w:vMerge w:val="restart"/>
            <w:shd w:val="clear" w:color="auto" w:fill="C6D9F0" w:themeFill="text2" w:themeFillTint="33"/>
          </w:tcPr>
          <w:p w14:paraId="5BD53AC5">
            <w:pPr>
              <w:pStyle w:val="26"/>
              <w:spacing w:before="135"/>
              <w:ind w:left="66"/>
              <w:rPr>
                <w:rFonts w:ascii="Bookman Old Style" w:hAnsi="Bookman Old Style"/>
                <w:b/>
              </w:rPr>
            </w:pPr>
            <w:r>
              <w:rPr>
                <w:rFonts w:ascii="Bookman Old Style" w:hAnsi="Bookman Old Style"/>
                <w:b/>
                <w:spacing w:val="-5"/>
              </w:rPr>
              <w:t>No</w:t>
            </w:r>
          </w:p>
        </w:tc>
        <w:tc>
          <w:tcPr>
            <w:tcW w:w="2347" w:type="dxa"/>
            <w:vMerge w:val="restart"/>
            <w:shd w:val="clear" w:color="auto" w:fill="C6D9F0" w:themeFill="text2" w:themeFillTint="33"/>
          </w:tcPr>
          <w:p w14:paraId="1E3C7D52">
            <w:pPr>
              <w:pStyle w:val="26"/>
              <w:spacing w:before="135"/>
              <w:ind w:left="613"/>
              <w:rPr>
                <w:rFonts w:ascii="Bookman Old Style" w:hAnsi="Bookman Old Style"/>
                <w:b/>
              </w:rPr>
            </w:pPr>
            <w:r>
              <w:rPr>
                <w:rFonts w:ascii="Bookman Old Style" w:hAnsi="Bookman Old Style"/>
                <w:b/>
                <w:spacing w:val="-2"/>
              </w:rPr>
              <w:t>Uraian</w:t>
            </w:r>
          </w:p>
        </w:tc>
        <w:tc>
          <w:tcPr>
            <w:tcW w:w="1135" w:type="dxa"/>
            <w:vMerge w:val="restart"/>
            <w:shd w:val="clear" w:color="auto" w:fill="C6D9F0" w:themeFill="text2" w:themeFillTint="33"/>
          </w:tcPr>
          <w:p w14:paraId="11A07FE5">
            <w:pPr>
              <w:pStyle w:val="26"/>
              <w:spacing w:before="135"/>
              <w:ind w:left="231"/>
              <w:rPr>
                <w:rFonts w:ascii="Bookman Old Style" w:hAnsi="Bookman Old Style"/>
                <w:b/>
              </w:rPr>
            </w:pPr>
            <w:r>
              <w:rPr>
                <w:rFonts w:ascii="Bookman Old Style" w:hAnsi="Bookman Old Style"/>
                <w:b/>
                <w:spacing w:val="-2"/>
              </w:rPr>
              <w:t>Satuan</w:t>
            </w:r>
          </w:p>
        </w:tc>
        <w:tc>
          <w:tcPr>
            <w:tcW w:w="3263" w:type="dxa"/>
            <w:gridSpan w:val="4"/>
            <w:shd w:val="clear" w:color="auto" w:fill="C6D9F0" w:themeFill="text2" w:themeFillTint="33"/>
          </w:tcPr>
          <w:p w14:paraId="55572425">
            <w:pPr>
              <w:pStyle w:val="26"/>
              <w:spacing w:line="248" w:lineRule="exact"/>
              <w:ind w:left="-4"/>
              <w:jc w:val="center"/>
              <w:rPr>
                <w:rFonts w:ascii="Bookman Old Style" w:hAnsi="Bookman Old Style"/>
                <w:b/>
              </w:rPr>
            </w:pPr>
            <w:r>
              <w:rPr>
                <w:rFonts w:ascii="Bookman Old Style" w:hAnsi="Bookman Old Style"/>
                <w:b/>
                <w:spacing w:val="-2"/>
              </w:rPr>
              <w:t>Tahun</w:t>
            </w:r>
          </w:p>
        </w:tc>
      </w:tr>
      <w:tr w14:paraId="7D0B6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78" w:hRule="atLeast"/>
        </w:trPr>
        <w:tc>
          <w:tcPr>
            <w:tcW w:w="630" w:type="dxa"/>
            <w:vMerge w:val="continue"/>
            <w:shd w:val="clear" w:color="auto" w:fill="C6D9F0" w:themeFill="text2" w:themeFillTint="33"/>
          </w:tcPr>
          <w:p w14:paraId="60338046">
            <w:pPr>
              <w:rPr>
                <w:rFonts w:ascii="Bookman Old Style" w:hAnsi="Bookman Old Style"/>
                <w:sz w:val="2"/>
                <w:szCs w:val="2"/>
              </w:rPr>
            </w:pPr>
          </w:p>
        </w:tc>
        <w:tc>
          <w:tcPr>
            <w:tcW w:w="2347" w:type="dxa"/>
            <w:vMerge w:val="continue"/>
            <w:shd w:val="clear" w:color="auto" w:fill="C6D9F0" w:themeFill="text2" w:themeFillTint="33"/>
          </w:tcPr>
          <w:p w14:paraId="32CCE069">
            <w:pPr>
              <w:rPr>
                <w:rFonts w:ascii="Bookman Old Style" w:hAnsi="Bookman Old Style"/>
                <w:sz w:val="2"/>
                <w:szCs w:val="2"/>
              </w:rPr>
            </w:pPr>
          </w:p>
        </w:tc>
        <w:tc>
          <w:tcPr>
            <w:tcW w:w="1135" w:type="dxa"/>
            <w:vMerge w:val="continue"/>
            <w:shd w:val="clear" w:color="auto" w:fill="C6D9F0" w:themeFill="text2" w:themeFillTint="33"/>
          </w:tcPr>
          <w:p w14:paraId="78C9F3F5">
            <w:pPr>
              <w:rPr>
                <w:rFonts w:ascii="Bookman Old Style" w:hAnsi="Bookman Old Style"/>
                <w:sz w:val="2"/>
                <w:szCs w:val="2"/>
              </w:rPr>
            </w:pPr>
          </w:p>
        </w:tc>
        <w:tc>
          <w:tcPr>
            <w:tcW w:w="712" w:type="dxa"/>
            <w:shd w:val="clear" w:color="auto" w:fill="C6D9F0" w:themeFill="text2" w:themeFillTint="33"/>
          </w:tcPr>
          <w:p w14:paraId="76A0F9B5">
            <w:pPr>
              <w:pStyle w:val="26"/>
              <w:spacing w:line="252" w:lineRule="exact"/>
              <w:ind w:left="63"/>
              <w:jc w:val="center"/>
              <w:rPr>
                <w:rFonts w:ascii="Bookman Old Style" w:hAnsi="Bookman Old Style"/>
                <w:b/>
              </w:rPr>
            </w:pPr>
            <w:r>
              <w:rPr>
                <w:rFonts w:ascii="Bookman Old Style" w:hAnsi="Bookman Old Style"/>
                <w:b/>
                <w:spacing w:val="-4"/>
              </w:rPr>
              <w:t>2021</w:t>
            </w:r>
          </w:p>
        </w:tc>
        <w:tc>
          <w:tcPr>
            <w:tcW w:w="850" w:type="dxa"/>
            <w:shd w:val="clear" w:color="auto" w:fill="C6D9F0" w:themeFill="text2" w:themeFillTint="33"/>
          </w:tcPr>
          <w:p w14:paraId="189890C3">
            <w:pPr>
              <w:pStyle w:val="26"/>
              <w:spacing w:line="252" w:lineRule="exact"/>
              <w:ind w:left="71"/>
              <w:jc w:val="center"/>
              <w:rPr>
                <w:rFonts w:ascii="Bookman Old Style" w:hAnsi="Bookman Old Style"/>
                <w:b/>
              </w:rPr>
            </w:pPr>
            <w:r>
              <w:rPr>
                <w:rFonts w:ascii="Bookman Old Style" w:hAnsi="Bookman Old Style"/>
                <w:b/>
                <w:spacing w:val="-4"/>
              </w:rPr>
              <w:t>2022</w:t>
            </w:r>
          </w:p>
        </w:tc>
        <w:tc>
          <w:tcPr>
            <w:tcW w:w="851" w:type="dxa"/>
            <w:shd w:val="clear" w:color="auto" w:fill="C6D9F0" w:themeFill="text2" w:themeFillTint="33"/>
          </w:tcPr>
          <w:p w14:paraId="2FF653FF">
            <w:pPr>
              <w:pStyle w:val="26"/>
              <w:spacing w:line="252" w:lineRule="exact"/>
              <w:ind w:left="132"/>
              <w:jc w:val="center"/>
              <w:rPr>
                <w:rFonts w:ascii="Bookman Old Style" w:hAnsi="Bookman Old Style"/>
                <w:b/>
              </w:rPr>
            </w:pPr>
            <w:r>
              <w:rPr>
                <w:rFonts w:ascii="Bookman Old Style" w:hAnsi="Bookman Old Style"/>
                <w:b/>
                <w:spacing w:val="-4"/>
              </w:rPr>
              <w:t>2023</w:t>
            </w:r>
          </w:p>
        </w:tc>
        <w:tc>
          <w:tcPr>
            <w:tcW w:w="850" w:type="dxa"/>
            <w:shd w:val="clear" w:color="auto" w:fill="C6D9F0" w:themeFill="text2" w:themeFillTint="33"/>
          </w:tcPr>
          <w:p w14:paraId="1801183C">
            <w:pPr>
              <w:pStyle w:val="26"/>
              <w:spacing w:line="252" w:lineRule="exact"/>
              <w:ind w:left="100"/>
              <w:jc w:val="center"/>
              <w:rPr>
                <w:rFonts w:ascii="Bookman Old Style" w:hAnsi="Bookman Old Style"/>
                <w:b/>
              </w:rPr>
            </w:pPr>
            <w:r>
              <w:rPr>
                <w:rFonts w:ascii="Bookman Old Style" w:hAnsi="Bookman Old Style"/>
                <w:b/>
                <w:spacing w:val="-4"/>
              </w:rPr>
              <w:t>2024</w:t>
            </w:r>
          </w:p>
        </w:tc>
      </w:tr>
      <w:tr w14:paraId="12922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75" w:hRule="atLeast"/>
        </w:trPr>
        <w:tc>
          <w:tcPr>
            <w:tcW w:w="630" w:type="dxa"/>
          </w:tcPr>
          <w:p w14:paraId="2897DE64">
            <w:pPr>
              <w:pStyle w:val="26"/>
              <w:ind w:left="117"/>
              <w:rPr>
                <w:rFonts w:ascii="Bookman Old Style" w:hAnsi="Bookman Old Style"/>
              </w:rPr>
            </w:pPr>
            <w:r>
              <w:rPr>
                <w:rFonts w:ascii="Bookman Old Style" w:hAnsi="Bookman Old Style"/>
                <w:spacing w:val="-5"/>
                <w:lang w:val="en-US"/>
              </w:rPr>
              <w:t>1</w:t>
            </w:r>
            <w:r>
              <w:rPr>
                <w:rFonts w:ascii="Bookman Old Style" w:hAnsi="Bookman Old Style"/>
                <w:spacing w:val="-5"/>
              </w:rPr>
              <w:t>.</w:t>
            </w:r>
          </w:p>
        </w:tc>
        <w:tc>
          <w:tcPr>
            <w:tcW w:w="2347" w:type="dxa"/>
          </w:tcPr>
          <w:p w14:paraId="653B708D">
            <w:pPr>
              <w:pStyle w:val="26"/>
              <w:tabs>
                <w:tab w:val="left" w:pos="121"/>
                <w:tab w:val="left" w:pos="1926"/>
              </w:tabs>
              <w:ind w:left="119" w:right="96"/>
              <w:rPr>
                <w:rFonts w:ascii="Bookman Old Style" w:hAnsi="Bookman Old Style"/>
              </w:rPr>
            </w:pPr>
            <w:r>
              <w:rPr>
                <w:rFonts w:ascii="Bookman Old Style" w:hAnsi="Bookman Old Style"/>
                <w:spacing w:val="-2"/>
              </w:rPr>
              <w:t>Jumlah</w:t>
            </w:r>
            <w:r>
              <w:rPr>
                <w:rFonts w:ascii="Bookman Old Style" w:hAnsi="Bookman Old Style"/>
              </w:rPr>
              <w:tab/>
            </w:r>
            <w:r>
              <w:rPr>
                <w:rFonts w:ascii="Bookman Old Style" w:hAnsi="Bookman Old Style"/>
                <w:spacing w:val="-4"/>
              </w:rPr>
              <w:t>data</w:t>
            </w:r>
            <w:r>
              <w:rPr>
                <w:rFonts w:ascii="Bookman Old Style" w:hAnsi="Bookman Old Style"/>
                <w:spacing w:val="-4"/>
                <w:lang w:val="en-US"/>
              </w:rPr>
              <w:t xml:space="preserve"> </w:t>
            </w:r>
            <w:r>
              <w:rPr>
                <w:rFonts w:ascii="Bookman Old Style" w:hAnsi="Bookman Old Style"/>
                <w:spacing w:val="-4"/>
              </w:rPr>
              <w:t xml:space="preserve">statistik </w:t>
            </w:r>
            <w:r>
              <w:rPr>
                <w:rFonts w:ascii="Bookman Old Style" w:hAnsi="Bookman Old Style"/>
              </w:rPr>
              <w:t>Sektoral yang terkumpul</w:t>
            </w:r>
          </w:p>
        </w:tc>
        <w:tc>
          <w:tcPr>
            <w:tcW w:w="1135" w:type="dxa"/>
          </w:tcPr>
          <w:p w14:paraId="3459C357">
            <w:pPr>
              <w:pStyle w:val="26"/>
              <w:ind w:left="117"/>
              <w:rPr>
                <w:rFonts w:ascii="Bookman Old Style" w:hAnsi="Bookman Old Style"/>
              </w:rPr>
            </w:pPr>
            <w:r>
              <w:rPr>
                <w:rFonts w:ascii="Bookman Old Style" w:hAnsi="Bookman Old Style"/>
                <w:spacing w:val="-4"/>
              </w:rPr>
              <w:t>Data</w:t>
            </w:r>
          </w:p>
        </w:tc>
        <w:tc>
          <w:tcPr>
            <w:tcW w:w="712" w:type="dxa"/>
          </w:tcPr>
          <w:p w14:paraId="72A7AC94">
            <w:pPr>
              <w:pStyle w:val="26"/>
              <w:ind w:left="29"/>
              <w:jc w:val="center"/>
              <w:rPr>
                <w:rFonts w:ascii="Bookman Old Style" w:hAnsi="Bookman Old Style"/>
              </w:rPr>
            </w:pPr>
            <w:r>
              <w:rPr>
                <w:rFonts w:ascii="Bookman Old Style" w:hAnsi="Bookman Old Style"/>
                <w:spacing w:val="-2"/>
              </w:rPr>
              <w:t>1.870</w:t>
            </w:r>
          </w:p>
        </w:tc>
        <w:tc>
          <w:tcPr>
            <w:tcW w:w="850" w:type="dxa"/>
          </w:tcPr>
          <w:p w14:paraId="2594B103">
            <w:pPr>
              <w:pStyle w:val="26"/>
              <w:ind w:left="43"/>
              <w:jc w:val="center"/>
              <w:rPr>
                <w:rFonts w:ascii="Bookman Old Style" w:hAnsi="Bookman Old Style"/>
              </w:rPr>
            </w:pPr>
            <w:r>
              <w:rPr>
                <w:rFonts w:ascii="Bookman Old Style" w:hAnsi="Bookman Old Style"/>
                <w:spacing w:val="-2"/>
              </w:rPr>
              <w:t>2.148</w:t>
            </w:r>
          </w:p>
        </w:tc>
        <w:tc>
          <w:tcPr>
            <w:tcW w:w="851" w:type="dxa"/>
          </w:tcPr>
          <w:p w14:paraId="545794AF">
            <w:pPr>
              <w:pStyle w:val="26"/>
              <w:ind w:left="102"/>
              <w:jc w:val="center"/>
              <w:rPr>
                <w:rFonts w:ascii="Bookman Old Style" w:hAnsi="Bookman Old Style"/>
              </w:rPr>
            </w:pPr>
            <w:r>
              <w:rPr>
                <w:rFonts w:ascii="Bookman Old Style" w:hAnsi="Bookman Old Style"/>
                <w:spacing w:val="-2"/>
              </w:rPr>
              <w:t>2.587</w:t>
            </w:r>
          </w:p>
        </w:tc>
        <w:tc>
          <w:tcPr>
            <w:tcW w:w="850" w:type="dxa"/>
          </w:tcPr>
          <w:p w14:paraId="3EEFDA30">
            <w:pPr>
              <w:pStyle w:val="26"/>
              <w:ind w:left="70"/>
              <w:jc w:val="center"/>
              <w:rPr>
                <w:rFonts w:ascii="Bookman Old Style" w:hAnsi="Bookman Old Style"/>
              </w:rPr>
            </w:pPr>
            <w:r>
              <w:rPr>
                <w:rFonts w:ascii="Bookman Old Style" w:hAnsi="Bookman Old Style"/>
                <w:spacing w:val="-2"/>
              </w:rPr>
              <w:t>3.558</w:t>
            </w:r>
          </w:p>
        </w:tc>
      </w:tr>
      <w:tr w14:paraId="6AF40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24" w:hRule="atLeast"/>
        </w:trPr>
        <w:tc>
          <w:tcPr>
            <w:tcW w:w="630" w:type="dxa"/>
          </w:tcPr>
          <w:p w14:paraId="0C713F0F">
            <w:pPr>
              <w:pStyle w:val="26"/>
              <w:spacing w:before="4"/>
              <w:ind w:left="117"/>
              <w:rPr>
                <w:rFonts w:ascii="Bookman Old Style" w:hAnsi="Bookman Old Style"/>
              </w:rPr>
            </w:pPr>
            <w:r>
              <w:rPr>
                <w:rFonts w:ascii="Bookman Old Style" w:hAnsi="Bookman Old Style"/>
                <w:spacing w:val="-5"/>
                <w:lang w:val="en-US"/>
              </w:rPr>
              <w:t>2</w:t>
            </w:r>
            <w:r>
              <w:rPr>
                <w:rFonts w:ascii="Bookman Old Style" w:hAnsi="Bookman Old Style"/>
                <w:spacing w:val="-5"/>
              </w:rPr>
              <w:t>.</w:t>
            </w:r>
          </w:p>
        </w:tc>
        <w:tc>
          <w:tcPr>
            <w:tcW w:w="2347" w:type="dxa"/>
          </w:tcPr>
          <w:p w14:paraId="6F8CD82C">
            <w:pPr>
              <w:pStyle w:val="26"/>
              <w:ind w:left="121"/>
              <w:rPr>
                <w:rFonts w:ascii="Bookman Old Style" w:hAnsi="Bookman Old Style"/>
              </w:rPr>
            </w:pPr>
            <w:r>
              <w:rPr>
                <w:rFonts w:ascii="Bookman Old Style" w:hAnsi="Bookman Old Style"/>
              </w:rPr>
              <w:t>Jumlah buku</w:t>
            </w:r>
            <w:r>
              <w:rPr>
                <w:rFonts w:ascii="Bookman Old Style" w:hAnsi="Bookman Old Style"/>
                <w:spacing w:val="17"/>
              </w:rPr>
              <w:t xml:space="preserve"> </w:t>
            </w:r>
            <w:r>
              <w:rPr>
                <w:rFonts w:ascii="Bookman Old Style" w:hAnsi="Bookman Old Style"/>
              </w:rPr>
              <w:t>data</w:t>
            </w:r>
            <w:r>
              <w:rPr>
                <w:rFonts w:ascii="Bookman Old Style" w:hAnsi="Bookman Old Style"/>
                <w:spacing w:val="-14"/>
              </w:rPr>
              <w:t xml:space="preserve"> </w:t>
            </w:r>
            <w:r>
              <w:rPr>
                <w:rFonts w:ascii="Bookman Old Style" w:hAnsi="Bookman Old Style"/>
              </w:rPr>
              <w:t>yang</w:t>
            </w:r>
            <w:r>
              <w:rPr>
                <w:rFonts w:ascii="Bookman Old Style" w:hAnsi="Bookman Old Style"/>
                <w:spacing w:val="27"/>
              </w:rPr>
              <w:t xml:space="preserve"> </w:t>
            </w:r>
            <w:r>
              <w:rPr>
                <w:rFonts w:ascii="Bookman Old Style" w:hAnsi="Bookman Old Style"/>
              </w:rPr>
              <w:t xml:space="preserve">diolah dan </w:t>
            </w:r>
            <w:r>
              <w:rPr>
                <w:rFonts w:ascii="Bookman Old Style" w:hAnsi="Bookman Old Style"/>
                <w:lang w:val="en-US"/>
              </w:rPr>
              <w:t>d</w:t>
            </w:r>
            <w:r>
              <w:rPr>
                <w:rFonts w:ascii="Bookman Old Style" w:hAnsi="Bookman Old Style"/>
              </w:rPr>
              <w:t>icetak</w:t>
            </w:r>
          </w:p>
        </w:tc>
        <w:tc>
          <w:tcPr>
            <w:tcW w:w="1135" w:type="dxa"/>
          </w:tcPr>
          <w:p w14:paraId="094DF2E5">
            <w:pPr>
              <w:pStyle w:val="26"/>
              <w:spacing w:before="4"/>
              <w:jc w:val="center"/>
              <w:rPr>
                <w:rFonts w:ascii="Bookman Old Style" w:hAnsi="Bookman Old Style"/>
              </w:rPr>
            </w:pPr>
            <w:r>
              <w:rPr>
                <w:rFonts w:ascii="Bookman Old Style" w:hAnsi="Bookman Old Style"/>
                <w:spacing w:val="-4"/>
              </w:rPr>
              <w:t>Dokumen</w:t>
            </w:r>
          </w:p>
        </w:tc>
        <w:tc>
          <w:tcPr>
            <w:tcW w:w="712" w:type="dxa"/>
          </w:tcPr>
          <w:p w14:paraId="0E6BE5AE">
            <w:pPr>
              <w:pStyle w:val="26"/>
              <w:spacing w:before="4"/>
              <w:ind w:left="54"/>
              <w:jc w:val="center"/>
              <w:rPr>
                <w:rFonts w:ascii="Bookman Old Style" w:hAnsi="Bookman Old Style"/>
              </w:rPr>
            </w:pPr>
            <w:r>
              <w:rPr>
                <w:rFonts w:ascii="Bookman Old Style" w:hAnsi="Bookman Old Style"/>
                <w:spacing w:val="-10"/>
              </w:rPr>
              <w:t>1</w:t>
            </w:r>
          </w:p>
        </w:tc>
        <w:tc>
          <w:tcPr>
            <w:tcW w:w="850" w:type="dxa"/>
          </w:tcPr>
          <w:p w14:paraId="5C56F750">
            <w:pPr>
              <w:pStyle w:val="26"/>
              <w:spacing w:before="4"/>
              <w:ind w:left="35"/>
              <w:jc w:val="center"/>
              <w:rPr>
                <w:rFonts w:ascii="Bookman Old Style" w:hAnsi="Bookman Old Style"/>
              </w:rPr>
            </w:pPr>
            <w:r>
              <w:rPr>
                <w:rFonts w:ascii="Bookman Old Style" w:hAnsi="Bookman Old Style"/>
                <w:spacing w:val="-10"/>
              </w:rPr>
              <w:t>1</w:t>
            </w:r>
          </w:p>
        </w:tc>
        <w:tc>
          <w:tcPr>
            <w:tcW w:w="851" w:type="dxa"/>
          </w:tcPr>
          <w:p w14:paraId="0F5A8D42">
            <w:pPr>
              <w:pStyle w:val="26"/>
              <w:spacing w:before="4"/>
              <w:ind w:left="53" w:right="2"/>
              <w:jc w:val="center"/>
              <w:rPr>
                <w:rFonts w:ascii="Bookman Old Style" w:hAnsi="Bookman Old Style"/>
              </w:rPr>
            </w:pPr>
            <w:r>
              <w:rPr>
                <w:rFonts w:ascii="Bookman Old Style" w:hAnsi="Bookman Old Style"/>
                <w:spacing w:val="-10"/>
              </w:rPr>
              <w:t>1</w:t>
            </w:r>
          </w:p>
        </w:tc>
        <w:tc>
          <w:tcPr>
            <w:tcW w:w="850" w:type="dxa"/>
          </w:tcPr>
          <w:p w14:paraId="1FE9E49C">
            <w:pPr>
              <w:pStyle w:val="26"/>
              <w:spacing w:before="4"/>
              <w:ind w:left="31"/>
              <w:jc w:val="center"/>
              <w:rPr>
                <w:rFonts w:ascii="Bookman Old Style" w:hAnsi="Bookman Old Style"/>
              </w:rPr>
            </w:pPr>
            <w:r>
              <w:rPr>
                <w:rFonts w:ascii="Bookman Old Style" w:hAnsi="Bookman Old Style"/>
                <w:spacing w:val="-10"/>
              </w:rPr>
              <w:t>1</w:t>
            </w:r>
          </w:p>
        </w:tc>
      </w:tr>
    </w:tbl>
    <w:p w14:paraId="0A48ED97">
      <w:pPr>
        <w:widowControl/>
        <w:autoSpaceDE/>
        <w:autoSpaceDN/>
        <w:spacing w:line="360" w:lineRule="auto"/>
        <w:ind w:left="1701" w:firstLine="709"/>
        <w:jc w:val="both"/>
        <w:rPr>
          <w:rFonts w:ascii="Bookman Old Style" w:hAnsi="Bookman Old Style" w:eastAsia="Times New Roman" w:cs="Times New Roman"/>
          <w:color w:val="000000"/>
          <w:sz w:val="24"/>
          <w:szCs w:val="24"/>
          <w:lang w:val="id-ID" w:eastAsia="id-ID"/>
        </w:rPr>
      </w:pPr>
    </w:p>
    <w:p w14:paraId="10A1490C">
      <w:pPr>
        <w:widowControl/>
        <w:autoSpaceDE/>
        <w:autoSpaceDN/>
        <w:spacing w:line="360" w:lineRule="auto"/>
        <w:ind w:left="1701" w:firstLine="709"/>
        <w:jc w:val="both"/>
        <w:rPr>
          <w:rFonts w:ascii="Bookman Old Style" w:hAnsi="Bookman Old Style" w:eastAsia="Times New Roman" w:cs="Times New Roman"/>
          <w:color w:val="000000"/>
          <w:sz w:val="24"/>
          <w:szCs w:val="24"/>
          <w:lang w:val="id-ID" w:eastAsia="id-ID"/>
        </w:rPr>
      </w:pPr>
      <w:r>
        <w:rPr>
          <w:rFonts w:ascii="Bookman Old Style" w:hAnsi="Bookman Old Style" w:eastAsia="Times New Roman" w:cs="Times New Roman"/>
          <w:color w:val="000000"/>
          <w:sz w:val="24"/>
          <w:szCs w:val="24"/>
          <w:lang w:val="id-ID" w:eastAsia="id-ID"/>
        </w:rPr>
        <w:t>Jumlah data statistik sektoral yang terkumpul hingga tahun 202</w:t>
      </w:r>
      <w:r>
        <w:rPr>
          <w:rFonts w:ascii="Bookman Old Style" w:hAnsi="Bookman Old Style" w:eastAsia="Times New Roman" w:cs="Times New Roman"/>
          <w:color w:val="000000"/>
          <w:sz w:val="24"/>
          <w:szCs w:val="24"/>
          <w:lang w:val="en-US" w:eastAsia="id-ID"/>
        </w:rPr>
        <w:t>4</w:t>
      </w:r>
      <w:r>
        <w:rPr>
          <w:rFonts w:ascii="Bookman Old Style" w:hAnsi="Bookman Old Style" w:eastAsia="Times New Roman" w:cs="Times New Roman"/>
          <w:color w:val="000000"/>
          <w:sz w:val="24"/>
          <w:szCs w:val="24"/>
          <w:lang w:val="id-ID" w:eastAsia="id-ID"/>
        </w:rPr>
        <w:t xml:space="preserve"> </w:t>
      </w:r>
      <w:r>
        <w:rPr>
          <w:rFonts w:ascii="Bookman Old Style" w:hAnsi="Bookman Old Style" w:eastAsia="Times New Roman" w:cs="Times New Roman"/>
          <w:color w:val="000000"/>
          <w:sz w:val="24"/>
          <w:szCs w:val="24"/>
          <w:lang w:val="en-US" w:eastAsia="id-ID"/>
        </w:rPr>
        <w:t>adalah</w:t>
      </w:r>
      <w:r>
        <w:rPr>
          <w:rFonts w:ascii="Bookman Old Style" w:hAnsi="Bookman Old Style" w:eastAsia="Times New Roman" w:cs="Times New Roman"/>
          <w:color w:val="000000"/>
          <w:sz w:val="24"/>
          <w:szCs w:val="24"/>
          <w:lang w:val="id-ID" w:eastAsia="id-ID"/>
        </w:rPr>
        <w:t xml:space="preserve"> 3.558 data</w:t>
      </w:r>
      <w:r>
        <w:rPr>
          <w:rFonts w:ascii="Bookman Old Style" w:hAnsi="Bookman Old Style" w:eastAsia="Times New Roman" w:cs="Times New Roman"/>
          <w:color w:val="000000"/>
          <w:sz w:val="24"/>
          <w:szCs w:val="24"/>
          <w:lang w:val="en-US" w:eastAsia="id-ID"/>
        </w:rPr>
        <w:t>.</w:t>
      </w:r>
      <w:r>
        <w:rPr>
          <w:rFonts w:ascii="Bookman Old Style" w:hAnsi="Bookman Old Style" w:eastAsia="Times New Roman" w:cs="Times New Roman"/>
          <w:color w:val="000000"/>
          <w:sz w:val="24"/>
          <w:szCs w:val="24"/>
          <w:lang w:val="id-ID" w:eastAsia="id-ID"/>
        </w:rPr>
        <w:t xml:space="preserve"> Ketersediaan data sektoral dari tahun 20</w:t>
      </w:r>
      <w:r>
        <w:rPr>
          <w:rFonts w:ascii="Bookman Old Style" w:hAnsi="Bookman Old Style" w:eastAsia="Times New Roman" w:cs="Times New Roman"/>
          <w:color w:val="000000"/>
          <w:sz w:val="24"/>
          <w:szCs w:val="24"/>
          <w:lang w:val="en-US" w:eastAsia="id-ID"/>
        </w:rPr>
        <w:t>2</w:t>
      </w:r>
      <w:r>
        <w:rPr>
          <w:rFonts w:ascii="Bookman Old Style" w:hAnsi="Bookman Old Style" w:eastAsia="Times New Roman" w:cs="Times New Roman"/>
          <w:color w:val="000000"/>
          <w:sz w:val="24"/>
          <w:szCs w:val="24"/>
          <w:lang w:val="id-ID" w:eastAsia="id-ID"/>
        </w:rPr>
        <w:t>1 hingga tahun 202</w:t>
      </w:r>
      <w:r>
        <w:rPr>
          <w:rFonts w:ascii="Bookman Old Style" w:hAnsi="Bookman Old Style" w:eastAsia="Times New Roman" w:cs="Times New Roman"/>
          <w:color w:val="000000"/>
          <w:sz w:val="24"/>
          <w:szCs w:val="24"/>
          <w:lang w:val="en-US" w:eastAsia="id-ID"/>
        </w:rPr>
        <w:t>4</w:t>
      </w:r>
      <w:r>
        <w:rPr>
          <w:rFonts w:ascii="Bookman Old Style" w:hAnsi="Bookman Old Style" w:eastAsia="Times New Roman" w:cs="Times New Roman"/>
          <w:color w:val="000000"/>
          <w:sz w:val="24"/>
          <w:szCs w:val="24"/>
          <w:lang w:val="id-ID" w:eastAsia="id-ID"/>
        </w:rPr>
        <w:t xml:space="preserve"> mengalami peningkatan yang cukup baik. </w:t>
      </w:r>
    </w:p>
    <w:p w14:paraId="427854C7">
      <w:pPr>
        <w:widowControl/>
        <w:autoSpaceDE/>
        <w:autoSpaceDN/>
        <w:spacing w:line="360" w:lineRule="auto"/>
        <w:ind w:left="1701" w:firstLine="709"/>
        <w:jc w:val="both"/>
        <w:rPr>
          <w:rFonts w:ascii="Bookman Old Style" w:hAnsi="Bookman Old Style"/>
          <w:lang w:val="en-US"/>
        </w:rPr>
      </w:pPr>
      <w:r>
        <w:rPr>
          <w:rFonts w:ascii="Bookman Old Style" w:hAnsi="Bookman Old Style" w:eastAsia="Times New Roman" w:cs="Times New Roman"/>
          <w:color w:val="000000"/>
          <w:sz w:val="24"/>
          <w:szCs w:val="24"/>
          <w:lang w:val="id-ID" w:eastAsia="id-ID"/>
        </w:rPr>
        <w:t>Untuk mempermudah dalam penyelenggaraan kegiatan statistik sektoral Dinas</w:t>
      </w:r>
      <w:r>
        <w:rPr>
          <w:rFonts w:ascii="Bookman Old Style" w:hAnsi="Bookman Old Style" w:eastAsia="Times New Roman" w:cs="Times New Roman"/>
          <w:color w:val="000000"/>
          <w:sz w:val="24"/>
          <w:szCs w:val="24"/>
          <w:lang w:val="en-US" w:eastAsia="id-ID"/>
        </w:rPr>
        <w:t xml:space="preserve"> </w:t>
      </w:r>
      <w:r>
        <w:rPr>
          <w:rFonts w:ascii="Bookman Old Style" w:hAnsi="Bookman Old Style" w:eastAsia="Times New Roman" w:cs="Times New Roman"/>
          <w:color w:val="000000"/>
          <w:sz w:val="24"/>
          <w:szCs w:val="24"/>
          <w:lang w:val="id-ID" w:eastAsia="id-ID"/>
        </w:rPr>
        <w:t>Komunikasi, Informatika dan Statistik membuat aplikasi Rumah Data pada tahun 2020. Kondisi</w:t>
      </w:r>
      <w:r>
        <w:rPr>
          <w:rFonts w:ascii="Bookman Old Style" w:hAnsi="Bookman Old Style" w:eastAsia="Times New Roman" w:cs="Times New Roman"/>
          <w:color w:val="000000"/>
          <w:sz w:val="24"/>
          <w:szCs w:val="24"/>
          <w:lang w:val="en-US" w:eastAsia="id-ID"/>
        </w:rPr>
        <w:t xml:space="preserve"> </w:t>
      </w:r>
      <w:r>
        <w:rPr>
          <w:rFonts w:ascii="Bookman Old Style" w:hAnsi="Bookman Old Style" w:eastAsia="Times New Roman" w:cs="Times New Roman"/>
          <w:color w:val="000000"/>
          <w:sz w:val="24"/>
          <w:szCs w:val="24"/>
          <w:lang w:val="id-ID" w:eastAsia="id-ID"/>
        </w:rPr>
        <w:t>saat ini pada tahun 202</w:t>
      </w:r>
      <w:r>
        <w:rPr>
          <w:rFonts w:ascii="Bookman Old Style" w:hAnsi="Bookman Old Style" w:eastAsia="Times New Roman" w:cs="Times New Roman"/>
          <w:color w:val="000000"/>
          <w:sz w:val="24"/>
          <w:szCs w:val="24"/>
          <w:lang w:val="en-US" w:eastAsia="id-ID"/>
        </w:rPr>
        <w:t>4</w:t>
      </w:r>
      <w:r>
        <w:rPr>
          <w:rFonts w:ascii="Bookman Old Style" w:hAnsi="Bookman Old Style" w:eastAsia="Times New Roman" w:cs="Times New Roman"/>
          <w:color w:val="000000"/>
          <w:sz w:val="24"/>
          <w:szCs w:val="24"/>
          <w:lang w:val="id-ID" w:eastAsia="id-ID"/>
        </w:rPr>
        <w:t xml:space="preserve"> ketersedian data di aplikasi Rumah Data sudah mencapai 100%. Rincian dari aplikasi tersebut yaitu jumlah elemen data sebanyak 4.186 data dan total jumlah data 20.930 data.</w:t>
      </w:r>
    </w:p>
    <w:p w14:paraId="0272D033">
      <w:pPr>
        <w:widowControl/>
        <w:autoSpaceDE/>
        <w:autoSpaceDN/>
        <w:spacing w:line="360" w:lineRule="auto"/>
        <w:ind w:left="1418" w:firstLine="709"/>
        <w:jc w:val="both"/>
        <w:rPr>
          <w:rFonts w:ascii="Bookman Old Style" w:hAnsi="Bookman Old Style"/>
          <w:sz w:val="18"/>
          <w:lang w:val="en-US"/>
        </w:rPr>
      </w:pPr>
    </w:p>
    <w:p w14:paraId="70D02B88">
      <w:pPr>
        <w:pStyle w:val="29"/>
        <w:widowControl/>
        <w:numPr>
          <w:ilvl w:val="0"/>
          <w:numId w:val="13"/>
        </w:numPr>
        <w:autoSpaceDE/>
        <w:autoSpaceDN/>
        <w:spacing w:line="360" w:lineRule="auto"/>
        <w:ind w:left="1701"/>
        <w:rPr>
          <w:rFonts w:ascii="Bookman Old Style" w:hAnsi="Bookman Old Style" w:eastAsia="Times New Roman" w:cs="Times New Roman"/>
          <w:sz w:val="24"/>
          <w:szCs w:val="24"/>
          <w:lang w:val="id-ID" w:eastAsia="id-ID"/>
        </w:rPr>
      </w:pPr>
      <w:r>
        <w:rPr>
          <w:rFonts w:ascii="Bookman Old Style" w:hAnsi="Bookman Old Style" w:eastAsia="Times New Roman" w:cs="Times New Roman"/>
          <w:b/>
          <w:bCs/>
          <w:color w:val="000000"/>
          <w:sz w:val="24"/>
          <w:szCs w:val="24"/>
          <w:lang w:val="id-ID" w:eastAsia="id-ID"/>
        </w:rPr>
        <w:t xml:space="preserve">Bidang Urusan Persandian </w:t>
      </w:r>
    </w:p>
    <w:p w14:paraId="5B52007E">
      <w:pPr>
        <w:widowControl/>
        <w:autoSpaceDE/>
        <w:autoSpaceDN/>
        <w:spacing w:line="360" w:lineRule="auto"/>
        <w:ind w:left="1390" w:firstLine="720"/>
        <w:jc w:val="both"/>
        <w:rPr>
          <w:rFonts w:ascii="Bookman Old Style" w:hAnsi="Bookman Old Style" w:eastAsia="Times New Roman" w:cs="Times New Roman"/>
          <w:color w:val="000000"/>
          <w:sz w:val="24"/>
          <w:szCs w:val="24"/>
          <w:lang w:val="en-US" w:eastAsia="id-ID"/>
        </w:rPr>
      </w:pPr>
      <w:r>
        <w:rPr>
          <w:rFonts w:ascii="Bookman Old Style" w:hAnsi="Bookman Old Style" w:eastAsia="Times New Roman" w:cs="Times New Roman"/>
          <w:color w:val="000000"/>
          <w:sz w:val="24"/>
          <w:szCs w:val="24"/>
          <w:lang w:val="id-ID" w:eastAsia="id-ID"/>
        </w:rPr>
        <w:t>Dalam rangka penerapan sistem manajemen pengamanan informasi berbasis elektronik (SPBE) dan untuk mengetahui tingkat kesiapan pengamanan informasi (kelengkapan dan kematangan) untuk memperoleh SNI ISO/IEC 27001 maka perlu melakukan evaluasi tingkat kesiapan dengan menggunakan instrument I</w:t>
      </w:r>
      <w:r>
        <w:rPr>
          <w:rFonts w:ascii="Bookman Old Style" w:hAnsi="Bookman Old Style" w:eastAsia="Times New Roman" w:cs="Times New Roman"/>
          <w:color w:val="000000"/>
          <w:sz w:val="24"/>
          <w:szCs w:val="24"/>
          <w:lang w:val="en-US" w:eastAsia="id-ID"/>
        </w:rPr>
        <w:t>ndeks</w:t>
      </w:r>
      <w:r>
        <w:rPr>
          <w:rFonts w:ascii="Bookman Old Style" w:hAnsi="Bookman Old Style" w:eastAsia="Times New Roman" w:cs="Times New Roman"/>
          <w:color w:val="000000"/>
          <w:sz w:val="24"/>
          <w:szCs w:val="24"/>
          <w:lang w:val="id-ID" w:eastAsia="id-ID"/>
        </w:rPr>
        <w:t xml:space="preserve"> </w:t>
      </w:r>
      <w:r>
        <w:rPr>
          <w:rFonts w:ascii="Bookman Old Style" w:hAnsi="Bookman Old Style" w:eastAsia="Times New Roman" w:cs="Times New Roman"/>
          <w:color w:val="000000"/>
          <w:sz w:val="24"/>
          <w:szCs w:val="24"/>
          <w:lang w:val="en-US" w:eastAsia="id-ID"/>
        </w:rPr>
        <w:t xml:space="preserve">Keamanan Informasi ( Indeks </w:t>
      </w:r>
      <w:r>
        <w:rPr>
          <w:rFonts w:ascii="Bookman Old Style" w:hAnsi="Bookman Old Style" w:eastAsia="Times New Roman" w:cs="Times New Roman"/>
          <w:color w:val="000000"/>
          <w:sz w:val="24"/>
          <w:szCs w:val="24"/>
          <w:lang w:val="id-ID" w:eastAsia="id-ID"/>
        </w:rPr>
        <w:t>KAMI</w:t>
      </w:r>
      <w:r>
        <w:rPr>
          <w:rFonts w:ascii="Bookman Old Style" w:hAnsi="Bookman Old Style" w:eastAsia="Times New Roman" w:cs="Times New Roman"/>
          <w:color w:val="000000"/>
          <w:sz w:val="24"/>
          <w:szCs w:val="24"/>
          <w:lang w:val="en-US" w:eastAsia="id-ID"/>
        </w:rPr>
        <w:t>)</w:t>
      </w:r>
      <w:r>
        <w:rPr>
          <w:rFonts w:ascii="Bookman Old Style" w:hAnsi="Bookman Old Style" w:eastAsia="Times New Roman" w:cs="Times New Roman"/>
          <w:color w:val="000000"/>
          <w:sz w:val="24"/>
          <w:szCs w:val="24"/>
          <w:lang w:val="id-ID" w:eastAsia="id-ID"/>
        </w:rPr>
        <w:t xml:space="preserve"> yaitu tata kelola, pengelolaan resiko, kerangka kerja, pengelolaan asset, aspek teknologi dengan suplemen pengamanan keterlibatan pihak ketiga penyedia layanan, pengamanan layanan infrastruktur awan dan perlindungan data pribadi.</w:t>
      </w:r>
      <w:r>
        <w:rPr>
          <w:rFonts w:ascii="Bookman Old Style" w:hAnsi="Bookman Old Style" w:eastAsia="Times New Roman" w:cs="Times New Roman"/>
          <w:color w:val="000000"/>
          <w:sz w:val="24"/>
          <w:szCs w:val="24"/>
          <w:lang w:val="en-US" w:eastAsia="id-ID"/>
        </w:rPr>
        <w:t xml:space="preserve"> </w:t>
      </w:r>
    </w:p>
    <w:p w14:paraId="78D21A53">
      <w:pPr>
        <w:pStyle w:val="10"/>
        <w:spacing w:before="64" w:line="352" w:lineRule="auto"/>
        <w:ind w:left="1390" w:firstLine="876"/>
        <w:jc w:val="both"/>
        <w:rPr>
          <w:rFonts w:ascii="Bookman Old Style" w:hAnsi="Bookman Old Style"/>
          <w:lang w:val="en-US"/>
        </w:rPr>
      </w:pPr>
      <w:r>
        <w:rPr>
          <w:rFonts w:ascii="Bookman Old Style" w:hAnsi="Bookman Old Style"/>
        </w:rPr>
        <w:t xml:space="preserve">Implementasi Indeks KAMI dilakukan oleh penyelenggara layanan publik secara elektronik melalui bimbingan teknis, asesmen dan konsultasi. </w:t>
      </w:r>
      <w:r>
        <w:rPr>
          <w:rFonts w:ascii="Bookman Old Style" w:hAnsi="Bookman Old Style"/>
          <w:lang w:val="en-US"/>
        </w:rPr>
        <w:t>L</w:t>
      </w:r>
      <w:r>
        <w:rPr>
          <w:rFonts w:ascii="Bookman Old Style" w:hAnsi="Bookman Old Style"/>
        </w:rPr>
        <w:t xml:space="preserve">ayanan </w:t>
      </w:r>
      <w:r>
        <w:rPr>
          <w:rFonts w:ascii="Bookman Old Style" w:hAnsi="Bookman Old Style"/>
          <w:lang w:val="en-US"/>
        </w:rPr>
        <w:t>per</w:t>
      </w:r>
      <w:r>
        <w:rPr>
          <w:rFonts w:ascii="Bookman Old Style" w:hAnsi="Bookman Old Style"/>
        </w:rPr>
        <w:t>sandi</w:t>
      </w:r>
      <w:r>
        <w:rPr>
          <w:rFonts w:ascii="Bookman Old Style" w:hAnsi="Bookman Old Style"/>
          <w:lang w:val="en-US"/>
        </w:rPr>
        <w:t>an</w:t>
      </w:r>
      <w:r>
        <w:rPr>
          <w:rFonts w:ascii="Bookman Old Style" w:hAnsi="Bookman Old Style"/>
        </w:rPr>
        <w:t xml:space="preserve"> yang telah dilakukan </w:t>
      </w:r>
      <w:r>
        <w:rPr>
          <w:rFonts w:ascii="Bookman Old Style" w:hAnsi="Bookman Old Style"/>
          <w:lang w:val="en-US"/>
        </w:rPr>
        <w:t>adalah sebagai berikut :</w:t>
      </w:r>
    </w:p>
    <w:p w14:paraId="2F48D52B">
      <w:pPr>
        <w:pStyle w:val="10"/>
        <w:rPr>
          <w:rFonts w:ascii="Bookman Old Style" w:hAnsi="Bookman Old Style"/>
        </w:rPr>
      </w:pPr>
    </w:p>
    <w:p w14:paraId="22D4CF36">
      <w:pPr>
        <w:pStyle w:val="10"/>
        <w:ind w:left="1134"/>
        <w:jc w:val="center"/>
        <w:rPr>
          <w:rFonts w:ascii="Bookman Old Style" w:hAnsi="Bookman Old Style"/>
          <w:b/>
          <w:sz w:val="22"/>
          <w:szCs w:val="22"/>
        </w:rPr>
      </w:pPr>
    </w:p>
    <w:p w14:paraId="70531D3F">
      <w:pPr>
        <w:pStyle w:val="10"/>
        <w:ind w:left="1134"/>
        <w:jc w:val="center"/>
        <w:rPr>
          <w:rFonts w:ascii="Bookman Old Style" w:hAnsi="Bookman Old Style"/>
          <w:b/>
          <w:sz w:val="22"/>
          <w:szCs w:val="22"/>
        </w:rPr>
      </w:pPr>
    </w:p>
    <w:p w14:paraId="782C5026">
      <w:pPr>
        <w:pStyle w:val="10"/>
        <w:ind w:left="1134"/>
        <w:jc w:val="center"/>
        <w:rPr>
          <w:rFonts w:ascii="Bookman Old Style" w:hAnsi="Bookman Old Style"/>
          <w:b/>
          <w:sz w:val="22"/>
          <w:szCs w:val="22"/>
        </w:rPr>
      </w:pPr>
    </w:p>
    <w:p w14:paraId="7A6EE944">
      <w:pPr>
        <w:pStyle w:val="10"/>
        <w:ind w:left="1134"/>
        <w:jc w:val="center"/>
        <w:rPr>
          <w:rFonts w:ascii="Bookman Old Style" w:hAnsi="Bookman Old Style"/>
          <w:b/>
          <w:sz w:val="22"/>
          <w:szCs w:val="22"/>
        </w:rPr>
      </w:pPr>
    </w:p>
    <w:p w14:paraId="3A803D83">
      <w:pPr>
        <w:pStyle w:val="10"/>
        <w:ind w:left="1134"/>
        <w:jc w:val="center"/>
        <w:rPr>
          <w:rFonts w:ascii="Bookman Old Style" w:hAnsi="Bookman Old Style"/>
          <w:b/>
          <w:sz w:val="22"/>
          <w:szCs w:val="22"/>
        </w:rPr>
      </w:pPr>
    </w:p>
    <w:p w14:paraId="552104F2">
      <w:pPr>
        <w:pStyle w:val="10"/>
        <w:ind w:left="1134"/>
        <w:jc w:val="center"/>
        <w:rPr>
          <w:rFonts w:ascii="Bookman Old Style" w:hAnsi="Bookman Old Style"/>
          <w:b/>
          <w:sz w:val="22"/>
          <w:szCs w:val="22"/>
          <w:lang w:val="en-US"/>
        </w:rPr>
      </w:pPr>
      <w:r>
        <w:rPr>
          <w:rFonts w:ascii="Bookman Old Style" w:hAnsi="Bookman Old Style"/>
          <w:b/>
          <w:sz w:val="22"/>
          <w:szCs w:val="22"/>
        </w:rPr>
        <w:t>Tabel</w:t>
      </w:r>
      <w:r>
        <w:rPr>
          <w:rFonts w:ascii="Bookman Old Style" w:hAnsi="Bookman Old Style"/>
          <w:b/>
          <w:spacing w:val="-9"/>
          <w:sz w:val="22"/>
          <w:szCs w:val="22"/>
        </w:rPr>
        <w:t xml:space="preserve"> </w:t>
      </w:r>
      <w:r>
        <w:rPr>
          <w:rFonts w:ascii="Bookman Old Style" w:hAnsi="Bookman Old Style"/>
          <w:b/>
          <w:sz w:val="22"/>
          <w:szCs w:val="22"/>
        </w:rPr>
        <w:t>2.</w:t>
      </w:r>
      <w:r>
        <w:rPr>
          <w:rFonts w:ascii="Bookman Old Style" w:hAnsi="Bookman Old Style"/>
          <w:b/>
          <w:sz w:val="22"/>
          <w:szCs w:val="22"/>
          <w:lang w:val="en-US"/>
        </w:rPr>
        <w:t>4</w:t>
      </w:r>
    </w:p>
    <w:p w14:paraId="1DAA8870">
      <w:pPr>
        <w:pStyle w:val="10"/>
        <w:ind w:left="1134"/>
        <w:jc w:val="center"/>
        <w:rPr>
          <w:rFonts w:ascii="Bookman Old Style" w:hAnsi="Bookman Old Style"/>
          <w:b/>
          <w:sz w:val="22"/>
          <w:szCs w:val="22"/>
        </w:rPr>
      </w:pPr>
      <w:r>
        <w:rPr>
          <w:rFonts w:ascii="Bookman Old Style" w:hAnsi="Bookman Old Style"/>
          <w:b/>
          <w:spacing w:val="-7"/>
          <w:sz w:val="22"/>
          <w:szCs w:val="22"/>
        </w:rPr>
        <w:t xml:space="preserve"> </w:t>
      </w:r>
      <w:r>
        <w:rPr>
          <w:rFonts w:ascii="Bookman Old Style" w:hAnsi="Bookman Old Style"/>
          <w:b/>
          <w:sz w:val="22"/>
          <w:szCs w:val="22"/>
        </w:rPr>
        <w:t>Layanan</w:t>
      </w:r>
      <w:r>
        <w:rPr>
          <w:rFonts w:ascii="Bookman Old Style" w:hAnsi="Bookman Old Style"/>
          <w:b/>
          <w:spacing w:val="-2"/>
          <w:sz w:val="22"/>
          <w:szCs w:val="22"/>
        </w:rPr>
        <w:t xml:space="preserve"> </w:t>
      </w:r>
      <w:r>
        <w:rPr>
          <w:rFonts w:ascii="Bookman Old Style" w:hAnsi="Bookman Old Style"/>
          <w:b/>
          <w:sz w:val="22"/>
          <w:szCs w:val="22"/>
        </w:rPr>
        <w:t>Persandian</w:t>
      </w:r>
      <w:r>
        <w:rPr>
          <w:rFonts w:ascii="Bookman Old Style" w:hAnsi="Bookman Old Style"/>
          <w:b/>
          <w:spacing w:val="-7"/>
          <w:sz w:val="22"/>
          <w:szCs w:val="22"/>
        </w:rPr>
        <w:t xml:space="preserve"> </w:t>
      </w:r>
      <w:r>
        <w:rPr>
          <w:rFonts w:ascii="Bookman Old Style" w:hAnsi="Bookman Old Style"/>
          <w:b/>
          <w:spacing w:val="-7"/>
          <w:sz w:val="22"/>
          <w:szCs w:val="22"/>
          <w:lang w:val="en-US"/>
        </w:rPr>
        <w:t xml:space="preserve">Tahun </w:t>
      </w:r>
      <w:r>
        <w:rPr>
          <w:rFonts w:ascii="Bookman Old Style" w:hAnsi="Bookman Old Style"/>
          <w:b/>
          <w:spacing w:val="-4"/>
          <w:sz w:val="22"/>
          <w:szCs w:val="22"/>
        </w:rPr>
        <w:t>2024</w:t>
      </w:r>
    </w:p>
    <w:p w14:paraId="6C5B9ED6">
      <w:pPr>
        <w:widowControl/>
        <w:autoSpaceDE/>
        <w:autoSpaceDN/>
        <w:spacing w:line="360" w:lineRule="auto"/>
        <w:ind w:left="1390" w:firstLine="720"/>
        <w:jc w:val="both"/>
        <w:rPr>
          <w:rFonts w:ascii="Bookman Old Style" w:hAnsi="Bookman Old Style" w:eastAsia="Times New Roman" w:cs="Times New Roman"/>
          <w:color w:val="000000"/>
          <w:sz w:val="12"/>
          <w:lang w:val="id-ID" w:eastAsia="id-ID"/>
        </w:rPr>
      </w:pPr>
    </w:p>
    <w:tbl>
      <w:tblPr>
        <w:tblStyle w:val="8"/>
        <w:tblW w:w="7736" w:type="dxa"/>
        <w:tblInd w:w="1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0"/>
        <w:gridCol w:w="2153"/>
        <w:gridCol w:w="990"/>
        <w:gridCol w:w="900"/>
        <w:gridCol w:w="1082"/>
        <w:gridCol w:w="991"/>
        <w:gridCol w:w="1080"/>
      </w:tblGrid>
      <w:tr w14:paraId="60BC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blHeader/>
        </w:trPr>
        <w:tc>
          <w:tcPr>
            <w:tcW w:w="540" w:type="dxa"/>
            <w:vMerge w:val="restart"/>
            <w:shd w:val="clear" w:color="auto" w:fill="C6D9F0" w:themeFill="text2" w:themeFillTint="33"/>
          </w:tcPr>
          <w:p w14:paraId="63F2F53E">
            <w:pPr>
              <w:pStyle w:val="26"/>
              <w:spacing w:before="158"/>
              <w:ind w:left="122"/>
              <w:rPr>
                <w:rFonts w:ascii="Bookman Old Style" w:hAnsi="Bookman Old Style"/>
                <w:b/>
              </w:rPr>
            </w:pPr>
            <w:r>
              <w:rPr>
                <w:rFonts w:ascii="Bookman Old Style" w:hAnsi="Bookman Old Style"/>
                <w:b/>
                <w:spacing w:val="-5"/>
              </w:rPr>
              <w:t>No</w:t>
            </w:r>
          </w:p>
        </w:tc>
        <w:tc>
          <w:tcPr>
            <w:tcW w:w="2153" w:type="dxa"/>
            <w:vMerge w:val="restart"/>
            <w:shd w:val="clear" w:color="auto" w:fill="C6D9F0" w:themeFill="text2" w:themeFillTint="33"/>
          </w:tcPr>
          <w:p w14:paraId="7AB73073">
            <w:pPr>
              <w:pStyle w:val="26"/>
              <w:spacing w:before="2"/>
              <w:ind w:left="333"/>
              <w:rPr>
                <w:rFonts w:ascii="Bookman Old Style" w:hAnsi="Bookman Old Style"/>
                <w:b/>
              </w:rPr>
            </w:pPr>
            <w:r>
              <w:rPr>
                <w:rFonts w:ascii="Bookman Old Style" w:hAnsi="Bookman Old Style"/>
                <w:b/>
                <w:spacing w:val="-2"/>
              </w:rPr>
              <w:t>Jenis</w:t>
            </w:r>
          </w:p>
          <w:p w14:paraId="60CA9F51">
            <w:pPr>
              <w:pStyle w:val="26"/>
              <w:spacing w:before="40"/>
              <w:ind w:left="341"/>
              <w:rPr>
                <w:rFonts w:ascii="Bookman Old Style" w:hAnsi="Bookman Old Style"/>
                <w:b/>
              </w:rPr>
            </w:pPr>
            <w:r>
              <w:rPr>
                <w:rFonts w:ascii="Bookman Old Style" w:hAnsi="Bookman Old Style"/>
                <w:b/>
                <w:spacing w:val="-2"/>
              </w:rPr>
              <w:t>Layanan</w:t>
            </w:r>
          </w:p>
        </w:tc>
        <w:tc>
          <w:tcPr>
            <w:tcW w:w="5043" w:type="dxa"/>
            <w:gridSpan w:val="5"/>
            <w:shd w:val="clear" w:color="auto" w:fill="C6D9F0" w:themeFill="text2" w:themeFillTint="33"/>
          </w:tcPr>
          <w:p w14:paraId="584EC3DC">
            <w:pPr>
              <w:pStyle w:val="26"/>
              <w:spacing w:line="270" w:lineRule="exact"/>
              <w:ind w:right="416"/>
              <w:jc w:val="center"/>
              <w:rPr>
                <w:rFonts w:ascii="Bookman Old Style" w:hAnsi="Bookman Old Style"/>
                <w:b/>
              </w:rPr>
            </w:pPr>
            <w:r>
              <w:rPr>
                <w:rFonts w:ascii="Bookman Old Style" w:hAnsi="Bookman Old Style"/>
                <w:b/>
                <w:spacing w:val="-2"/>
              </w:rPr>
              <w:t>Capaian</w:t>
            </w:r>
          </w:p>
        </w:tc>
      </w:tr>
      <w:tr w14:paraId="5026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blHeader/>
        </w:trPr>
        <w:tc>
          <w:tcPr>
            <w:tcW w:w="540" w:type="dxa"/>
            <w:vMerge w:val="continue"/>
            <w:shd w:val="clear" w:color="auto" w:fill="C6D9F0" w:themeFill="text2" w:themeFillTint="33"/>
          </w:tcPr>
          <w:p w14:paraId="438B9104">
            <w:pPr>
              <w:rPr>
                <w:rFonts w:ascii="Bookman Old Style" w:hAnsi="Bookman Old Style"/>
              </w:rPr>
            </w:pPr>
          </w:p>
        </w:tc>
        <w:tc>
          <w:tcPr>
            <w:tcW w:w="2153" w:type="dxa"/>
            <w:vMerge w:val="continue"/>
            <w:shd w:val="clear" w:color="auto" w:fill="C6D9F0" w:themeFill="text2" w:themeFillTint="33"/>
          </w:tcPr>
          <w:p w14:paraId="5C4726A9">
            <w:pPr>
              <w:rPr>
                <w:rFonts w:ascii="Bookman Old Style" w:hAnsi="Bookman Old Style"/>
              </w:rPr>
            </w:pPr>
          </w:p>
        </w:tc>
        <w:tc>
          <w:tcPr>
            <w:tcW w:w="990" w:type="dxa"/>
            <w:shd w:val="clear" w:color="auto" w:fill="C6D9F0" w:themeFill="text2" w:themeFillTint="33"/>
          </w:tcPr>
          <w:p w14:paraId="30A303ED">
            <w:pPr>
              <w:pStyle w:val="26"/>
              <w:spacing w:line="270" w:lineRule="exact"/>
              <w:ind w:left="93"/>
              <w:rPr>
                <w:rFonts w:ascii="Bookman Old Style" w:hAnsi="Bookman Old Style"/>
                <w:b/>
              </w:rPr>
            </w:pPr>
            <w:r>
              <w:rPr>
                <w:rFonts w:ascii="Bookman Old Style" w:hAnsi="Bookman Old Style"/>
                <w:b/>
                <w:spacing w:val="-4"/>
              </w:rPr>
              <w:t>2020</w:t>
            </w:r>
          </w:p>
        </w:tc>
        <w:tc>
          <w:tcPr>
            <w:tcW w:w="900" w:type="dxa"/>
            <w:shd w:val="clear" w:color="auto" w:fill="C6D9F0" w:themeFill="text2" w:themeFillTint="33"/>
          </w:tcPr>
          <w:p w14:paraId="78DA6F77">
            <w:pPr>
              <w:pStyle w:val="26"/>
              <w:spacing w:line="270" w:lineRule="exact"/>
              <w:ind w:left="93"/>
              <w:rPr>
                <w:rFonts w:ascii="Bookman Old Style" w:hAnsi="Bookman Old Style"/>
                <w:b/>
              </w:rPr>
            </w:pPr>
            <w:r>
              <w:rPr>
                <w:rFonts w:ascii="Bookman Old Style" w:hAnsi="Bookman Old Style"/>
                <w:b/>
                <w:spacing w:val="-4"/>
              </w:rPr>
              <w:t>2021</w:t>
            </w:r>
          </w:p>
        </w:tc>
        <w:tc>
          <w:tcPr>
            <w:tcW w:w="1082" w:type="dxa"/>
            <w:shd w:val="clear" w:color="auto" w:fill="C6D9F0" w:themeFill="text2" w:themeFillTint="33"/>
          </w:tcPr>
          <w:p w14:paraId="6EF3164C">
            <w:pPr>
              <w:pStyle w:val="26"/>
              <w:spacing w:line="270" w:lineRule="exact"/>
              <w:ind w:left="93"/>
              <w:rPr>
                <w:rFonts w:ascii="Bookman Old Style" w:hAnsi="Bookman Old Style"/>
                <w:b/>
              </w:rPr>
            </w:pPr>
            <w:r>
              <w:rPr>
                <w:rFonts w:ascii="Bookman Old Style" w:hAnsi="Bookman Old Style"/>
                <w:b/>
                <w:spacing w:val="-4"/>
              </w:rPr>
              <w:t>2022</w:t>
            </w:r>
          </w:p>
        </w:tc>
        <w:tc>
          <w:tcPr>
            <w:tcW w:w="991" w:type="dxa"/>
            <w:shd w:val="clear" w:color="auto" w:fill="C6D9F0" w:themeFill="text2" w:themeFillTint="33"/>
          </w:tcPr>
          <w:p w14:paraId="7EAB5B5D">
            <w:pPr>
              <w:pStyle w:val="26"/>
              <w:spacing w:line="270" w:lineRule="exact"/>
              <w:ind w:left="93"/>
              <w:rPr>
                <w:rFonts w:ascii="Bookman Old Style" w:hAnsi="Bookman Old Style"/>
                <w:b/>
              </w:rPr>
            </w:pPr>
            <w:r>
              <w:rPr>
                <w:rFonts w:ascii="Bookman Old Style" w:hAnsi="Bookman Old Style"/>
                <w:b/>
                <w:spacing w:val="-4"/>
              </w:rPr>
              <w:t>2023</w:t>
            </w:r>
          </w:p>
        </w:tc>
        <w:tc>
          <w:tcPr>
            <w:tcW w:w="1080" w:type="dxa"/>
            <w:shd w:val="clear" w:color="auto" w:fill="C6D9F0" w:themeFill="text2" w:themeFillTint="33"/>
          </w:tcPr>
          <w:p w14:paraId="0EDD056F">
            <w:pPr>
              <w:pStyle w:val="26"/>
              <w:spacing w:line="270" w:lineRule="exact"/>
              <w:ind w:left="112"/>
              <w:rPr>
                <w:rFonts w:ascii="Bookman Old Style" w:hAnsi="Bookman Old Style"/>
                <w:b/>
              </w:rPr>
            </w:pPr>
            <w:r>
              <w:rPr>
                <w:rFonts w:ascii="Bookman Old Style" w:hAnsi="Bookman Old Style"/>
                <w:b/>
                <w:spacing w:val="-4"/>
              </w:rPr>
              <w:t>2024</w:t>
            </w:r>
          </w:p>
        </w:tc>
      </w:tr>
      <w:tr w14:paraId="3B54E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trPr>
        <w:tc>
          <w:tcPr>
            <w:tcW w:w="540" w:type="dxa"/>
          </w:tcPr>
          <w:p w14:paraId="6506FCFC">
            <w:pPr>
              <w:pStyle w:val="26"/>
              <w:spacing w:line="266" w:lineRule="exact"/>
              <w:ind w:left="64"/>
              <w:jc w:val="center"/>
              <w:rPr>
                <w:rFonts w:ascii="Bookman Old Style" w:hAnsi="Bookman Old Style"/>
              </w:rPr>
            </w:pPr>
            <w:r>
              <w:rPr>
                <w:rFonts w:ascii="Bookman Old Style" w:hAnsi="Bookman Old Style"/>
                <w:spacing w:val="-10"/>
              </w:rPr>
              <w:t>1</w:t>
            </w:r>
          </w:p>
        </w:tc>
        <w:tc>
          <w:tcPr>
            <w:tcW w:w="2153" w:type="dxa"/>
          </w:tcPr>
          <w:p w14:paraId="582439DE">
            <w:pPr>
              <w:pStyle w:val="26"/>
              <w:spacing w:line="276" w:lineRule="auto"/>
              <w:ind w:left="117" w:right="279"/>
              <w:rPr>
                <w:rFonts w:ascii="Bookman Old Style" w:hAnsi="Bookman Old Style"/>
              </w:rPr>
            </w:pPr>
            <w:r>
              <w:rPr>
                <w:rFonts w:ascii="Bookman Old Style" w:hAnsi="Bookman Old Style"/>
                <w:spacing w:val="-2"/>
              </w:rPr>
              <w:t>Pengguna email</w:t>
            </w:r>
            <w:r>
              <w:rPr>
                <w:rFonts w:ascii="Bookman Old Style" w:hAnsi="Bookman Old Style"/>
                <w:spacing w:val="-17"/>
              </w:rPr>
              <w:t xml:space="preserve"> </w:t>
            </w:r>
            <w:r>
              <w:rPr>
                <w:rFonts w:ascii="Bookman Old Style" w:hAnsi="Bookman Old Style"/>
                <w:spacing w:val="-2"/>
              </w:rPr>
              <w:t>Sanapati</w:t>
            </w:r>
          </w:p>
        </w:tc>
        <w:tc>
          <w:tcPr>
            <w:tcW w:w="990" w:type="dxa"/>
          </w:tcPr>
          <w:p w14:paraId="00CCF030">
            <w:pPr>
              <w:pStyle w:val="26"/>
              <w:spacing w:line="266" w:lineRule="exact"/>
              <w:ind w:left="93"/>
              <w:rPr>
                <w:rFonts w:ascii="Bookman Old Style" w:hAnsi="Bookman Old Style"/>
              </w:rPr>
            </w:pPr>
            <w:r>
              <w:rPr>
                <w:rFonts w:ascii="Bookman Old Style" w:hAnsi="Bookman Old Style"/>
                <w:spacing w:val="-2"/>
              </w:rPr>
              <w:t>2.22%</w:t>
            </w:r>
          </w:p>
        </w:tc>
        <w:tc>
          <w:tcPr>
            <w:tcW w:w="900" w:type="dxa"/>
          </w:tcPr>
          <w:p w14:paraId="5127228D">
            <w:pPr>
              <w:pStyle w:val="26"/>
              <w:spacing w:line="266" w:lineRule="exact"/>
              <w:ind w:left="93"/>
              <w:rPr>
                <w:rFonts w:ascii="Bookman Old Style" w:hAnsi="Bookman Old Style"/>
              </w:rPr>
            </w:pPr>
            <w:r>
              <w:rPr>
                <w:rFonts w:ascii="Bookman Old Style" w:hAnsi="Bookman Old Style"/>
                <w:spacing w:val="-2"/>
              </w:rPr>
              <w:t>2.22%</w:t>
            </w:r>
          </w:p>
        </w:tc>
        <w:tc>
          <w:tcPr>
            <w:tcW w:w="1082" w:type="dxa"/>
          </w:tcPr>
          <w:p w14:paraId="65654F24">
            <w:pPr>
              <w:pStyle w:val="26"/>
              <w:spacing w:line="266" w:lineRule="exact"/>
              <w:ind w:left="97"/>
              <w:rPr>
                <w:rFonts w:ascii="Bookman Old Style" w:hAnsi="Bookman Old Style"/>
              </w:rPr>
            </w:pPr>
            <w:r>
              <w:rPr>
                <w:rFonts w:ascii="Bookman Old Style" w:hAnsi="Bookman Old Style"/>
                <w:spacing w:val="-2"/>
              </w:rPr>
              <w:t>2.22%</w:t>
            </w:r>
          </w:p>
        </w:tc>
        <w:tc>
          <w:tcPr>
            <w:tcW w:w="991" w:type="dxa"/>
          </w:tcPr>
          <w:p w14:paraId="7A9A0E29">
            <w:pPr>
              <w:pStyle w:val="26"/>
              <w:spacing w:line="266" w:lineRule="exact"/>
              <w:ind w:left="91"/>
              <w:rPr>
                <w:rFonts w:ascii="Bookman Old Style" w:hAnsi="Bookman Old Style"/>
              </w:rPr>
            </w:pPr>
            <w:r>
              <w:rPr>
                <w:rFonts w:ascii="Bookman Old Style" w:hAnsi="Bookman Old Style"/>
                <w:spacing w:val="-4"/>
              </w:rPr>
              <w:t>100%</w:t>
            </w:r>
          </w:p>
        </w:tc>
        <w:tc>
          <w:tcPr>
            <w:tcW w:w="1080" w:type="dxa"/>
          </w:tcPr>
          <w:p w14:paraId="031E454B">
            <w:pPr>
              <w:pStyle w:val="26"/>
              <w:spacing w:line="266" w:lineRule="exact"/>
              <w:ind w:left="128"/>
              <w:rPr>
                <w:rFonts w:ascii="Bookman Old Style" w:hAnsi="Bookman Old Style"/>
              </w:rPr>
            </w:pPr>
            <w:r>
              <w:rPr>
                <w:rFonts w:ascii="Bookman Old Style" w:hAnsi="Bookman Old Style"/>
                <w:spacing w:val="-4"/>
              </w:rPr>
              <w:t>100%</w:t>
            </w:r>
          </w:p>
        </w:tc>
      </w:tr>
      <w:tr w14:paraId="53CE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trPr>
        <w:tc>
          <w:tcPr>
            <w:tcW w:w="540" w:type="dxa"/>
          </w:tcPr>
          <w:p w14:paraId="44448982">
            <w:pPr>
              <w:pStyle w:val="26"/>
              <w:spacing w:line="270" w:lineRule="exact"/>
              <w:ind w:left="64"/>
              <w:jc w:val="center"/>
              <w:rPr>
                <w:rFonts w:ascii="Bookman Old Style" w:hAnsi="Bookman Old Style"/>
              </w:rPr>
            </w:pPr>
            <w:r>
              <w:rPr>
                <w:rFonts w:ascii="Bookman Old Style" w:hAnsi="Bookman Old Style"/>
                <w:spacing w:val="-10"/>
              </w:rPr>
              <w:t>2</w:t>
            </w:r>
          </w:p>
        </w:tc>
        <w:tc>
          <w:tcPr>
            <w:tcW w:w="2153" w:type="dxa"/>
          </w:tcPr>
          <w:p w14:paraId="145C0790">
            <w:pPr>
              <w:pStyle w:val="26"/>
              <w:spacing w:line="266" w:lineRule="auto"/>
              <w:ind w:left="117" w:right="705"/>
              <w:rPr>
                <w:rFonts w:ascii="Bookman Old Style" w:hAnsi="Bookman Old Style"/>
              </w:rPr>
            </w:pPr>
            <w:r>
              <w:rPr>
                <w:rFonts w:ascii="Bookman Old Style" w:hAnsi="Bookman Old Style"/>
                <w:spacing w:val="-2"/>
              </w:rPr>
              <w:t xml:space="preserve">Sertifikat </w:t>
            </w:r>
            <w:r>
              <w:rPr>
                <w:rFonts w:ascii="Bookman Old Style" w:hAnsi="Bookman Old Style"/>
                <w:spacing w:val="-4"/>
              </w:rPr>
              <w:t>Elektronik</w:t>
            </w:r>
          </w:p>
        </w:tc>
        <w:tc>
          <w:tcPr>
            <w:tcW w:w="990" w:type="dxa"/>
          </w:tcPr>
          <w:p w14:paraId="299ACFCB">
            <w:pPr>
              <w:pStyle w:val="26"/>
              <w:spacing w:line="270" w:lineRule="exact"/>
              <w:ind w:left="93"/>
              <w:rPr>
                <w:rFonts w:ascii="Bookman Old Style" w:hAnsi="Bookman Old Style"/>
              </w:rPr>
            </w:pPr>
            <w:r>
              <w:rPr>
                <w:rFonts w:ascii="Bookman Old Style" w:hAnsi="Bookman Old Style"/>
                <w:spacing w:val="-2"/>
              </w:rPr>
              <w:t>22.22%</w:t>
            </w:r>
          </w:p>
        </w:tc>
        <w:tc>
          <w:tcPr>
            <w:tcW w:w="900" w:type="dxa"/>
          </w:tcPr>
          <w:p w14:paraId="3322663B">
            <w:pPr>
              <w:pStyle w:val="26"/>
              <w:spacing w:line="270" w:lineRule="exact"/>
              <w:ind w:left="93"/>
              <w:rPr>
                <w:rFonts w:ascii="Bookman Old Style" w:hAnsi="Bookman Old Style"/>
              </w:rPr>
            </w:pPr>
            <w:r>
              <w:rPr>
                <w:rFonts w:ascii="Bookman Old Style" w:hAnsi="Bookman Old Style"/>
                <w:spacing w:val="-2"/>
              </w:rPr>
              <w:t>97.72%</w:t>
            </w:r>
          </w:p>
        </w:tc>
        <w:tc>
          <w:tcPr>
            <w:tcW w:w="1082" w:type="dxa"/>
          </w:tcPr>
          <w:p w14:paraId="49B8A3D9">
            <w:pPr>
              <w:pStyle w:val="26"/>
              <w:spacing w:line="270" w:lineRule="exact"/>
              <w:ind w:left="97"/>
              <w:rPr>
                <w:rFonts w:ascii="Bookman Old Style" w:hAnsi="Bookman Old Style"/>
              </w:rPr>
            </w:pPr>
            <w:r>
              <w:rPr>
                <w:rFonts w:ascii="Bookman Old Style" w:hAnsi="Bookman Old Style"/>
                <w:spacing w:val="-2"/>
              </w:rPr>
              <w:t>97.72%</w:t>
            </w:r>
          </w:p>
        </w:tc>
        <w:tc>
          <w:tcPr>
            <w:tcW w:w="991" w:type="dxa"/>
          </w:tcPr>
          <w:p w14:paraId="4B72A16F">
            <w:pPr>
              <w:pStyle w:val="26"/>
              <w:spacing w:line="270" w:lineRule="exact"/>
              <w:ind w:left="93"/>
              <w:rPr>
                <w:rFonts w:ascii="Bookman Old Style" w:hAnsi="Bookman Old Style"/>
              </w:rPr>
            </w:pPr>
            <w:r>
              <w:rPr>
                <w:rFonts w:ascii="Bookman Old Style" w:hAnsi="Bookman Old Style"/>
                <w:spacing w:val="-2"/>
              </w:rPr>
              <w:t>97.77%</w:t>
            </w:r>
          </w:p>
        </w:tc>
        <w:tc>
          <w:tcPr>
            <w:tcW w:w="1080" w:type="dxa"/>
          </w:tcPr>
          <w:p w14:paraId="07A804DB">
            <w:pPr>
              <w:pStyle w:val="26"/>
              <w:spacing w:line="270" w:lineRule="exact"/>
              <w:ind w:left="128"/>
              <w:rPr>
                <w:rFonts w:ascii="Bookman Old Style" w:hAnsi="Bookman Old Style"/>
              </w:rPr>
            </w:pPr>
            <w:r>
              <w:rPr>
                <w:rFonts w:ascii="Bookman Old Style" w:hAnsi="Bookman Old Style"/>
                <w:spacing w:val="-4"/>
              </w:rPr>
              <w:t>100%</w:t>
            </w:r>
          </w:p>
        </w:tc>
      </w:tr>
      <w:tr w14:paraId="5D98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trPr>
        <w:tc>
          <w:tcPr>
            <w:tcW w:w="540" w:type="dxa"/>
          </w:tcPr>
          <w:p w14:paraId="46E9B7CB">
            <w:pPr>
              <w:pStyle w:val="26"/>
              <w:spacing w:line="271" w:lineRule="exact"/>
              <w:ind w:left="64"/>
              <w:jc w:val="center"/>
              <w:rPr>
                <w:rFonts w:ascii="Bookman Old Style" w:hAnsi="Bookman Old Style"/>
              </w:rPr>
            </w:pPr>
            <w:r>
              <w:rPr>
                <w:rFonts w:ascii="Bookman Old Style" w:hAnsi="Bookman Old Style"/>
                <w:spacing w:val="-10"/>
              </w:rPr>
              <w:t>3</w:t>
            </w:r>
          </w:p>
        </w:tc>
        <w:tc>
          <w:tcPr>
            <w:tcW w:w="2153" w:type="dxa"/>
          </w:tcPr>
          <w:p w14:paraId="0F3CC90E">
            <w:pPr>
              <w:pStyle w:val="26"/>
              <w:spacing w:line="276" w:lineRule="auto"/>
              <w:ind w:left="117"/>
              <w:rPr>
                <w:rFonts w:ascii="Bookman Old Style" w:hAnsi="Bookman Old Style"/>
              </w:rPr>
            </w:pPr>
            <w:r>
              <w:rPr>
                <w:rFonts w:ascii="Bookman Old Style" w:hAnsi="Bookman Old Style"/>
                <w:spacing w:val="-2"/>
              </w:rPr>
              <w:t>Keamanan</w:t>
            </w:r>
            <w:r>
              <w:rPr>
                <w:rFonts w:ascii="Bookman Old Style" w:hAnsi="Bookman Old Style"/>
                <w:spacing w:val="-14"/>
              </w:rPr>
              <w:t xml:space="preserve"> </w:t>
            </w:r>
            <w:r>
              <w:rPr>
                <w:rFonts w:ascii="Bookman Old Style" w:hAnsi="Bookman Old Style"/>
                <w:spacing w:val="-2"/>
              </w:rPr>
              <w:t>Sistem Informasi</w:t>
            </w:r>
          </w:p>
        </w:tc>
        <w:tc>
          <w:tcPr>
            <w:tcW w:w="990" w:type="dxa"/>
          </w:tcPr>
          <w:p w14:paraId="29F9DD8D">
            <w:pPr>
              <w:pStyle w:val="26"/>
              <w:spacing w:line="271" w:lineRule="exact"/>
              <w:ind w:left="93"/>
              <w:rPr>
                <w:rFonts w:ascii="Bookman Old Style" w:hAnsi="Bookman Old Style"/>
              </w:rPr>
            </w:pPr>
            <w:r>
              <w:rPr>
                <w:rFonts w:ascii="Bookman Old Style" w:hAnsi="Bookman Old Style"/>
                <w:spacing w:val="-4"/>
              </w:rPr>
              <w:t>100%</w:t>
            </w:r>
          </w:p>
        </w:tc>
        <w:tc>
          <w:tcPr>
            <w:tcW w:w="900" w:type="dxa"/>
          </w:tcPr>
          <w:p w14:paraId="71B53E4A">
            <w:pPr>
              <w:pStyle w:val="26"/>
              <w:spacing w:line="271" w:lineRule="exact"/>
              <w:ind w:left="93"/>
              <w:rPr>
                <w:rFonts w:ascii="Bookman Old Style" w:hAnsi="Bookman Old Style"/>
              </w:rPr>
            </w:pPr>
            <w:r>
              <w:rPr>
                <w:rFonts w:ascii="Bookman Old Style" w:hAnsi="Bookman Old Style"/>
                <w:spacing w:val="-4"/>
              </w:rPr>
              <w:t>100%</w:t>
            </w:r>
          </w:p>
        </w:tc>
        <w:tc>
          <w:tcPr>
            <w:tcW w:w="1082" w:type="dxa"/>
          </w:tcPr>
          <w:p w14:paraId="51239571">
            <w:pPr>
              <w:pStyle w:val="26"/>
              <w:spacing w:line="271" w:lineRule="exact"/>
              <w:ind w:left="93"/>
              <w:rPr>
                <w:rFonts w:ascii="Bookman Old Style" w:hAnsi="Bookman Old Style"/>
              </w:rPr>
            </w:pPr>
            <w:r>
              <w:rPr>
                <w:rFonts w:ascii="Bookman Old Style" w:hAnsi="Bookman Old Style"/>
                <w:spacing w:val="-4"/>
              </w:rPr>
              <w:t>100%</w:t>
            </w:r>
          </w:p>
        </w:tc>
        <w:tc>
          <w:tcPr>
            <w:tcW w:w="991" w:type="dxa"/>
          </w:tcPr>
          <w:p w14:paraId="5D28F3EE">
            <w:pPr>
              <w:pStyle w:val="26"/>
              <w:spacing w:line="271" w:lineRule="exact"/>
              <w:ind w:left="91"/>
              <w:rPr>
                <w:rFonts w:ascii="Bookman Old Style" w:hAnsi="Bookman Old Style"/>
              </w:rPr>
            </w:pPr>
            <w:r>
              <w:rPr>
                <w:rFonts w:ascii="Bookman Old Style" w:hAnsi="Bookman Old Style"/>
                <w:spacing w:val="-4"/>
              </w:rPr>
              <w:t>100%</w:t>
            </w:r>
          </w:p>
        </w:tc>
        <w:tc>
          <w:tcPr>
            <w:tcW w:w="1080" w:type="dxa"/>
          </w:tcPr>
          <w:p w14:paraId="0722D02D">
            <w:pPr>
              <w:pStyle w:val="26"/>
              <w:spacing w:line="271" w:lineRule="exact"/>
              <w:ind w:left="128"/>
              <w:rPr>
                <w:rFonts w:ascii="Bookman Old Style" w:hAnsi="Bookman Old Style"/>
              </w:rPr>
            </w:pPr>
            <w:r>
              <w:rPr>
                <w:rFonts w:ascii="Bookman Old Style" w:hAnsi="Bookman Old Style"/>
                <w:spacing w:val="-4"/>
              </w:rPr>
              <w:t>100%</w:t>
            </w:r>
          </w:p>
        </w:tc>
      </w:tr>
      <w:tr w14:paraId="48AF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3" w:hRule="atLeast"/>
        </w:trPr>
        <w:tc>
          <w:tcPr>
            <w:tcW w:w="540" w:type="dxa"/>
          </w:tcPr>
          <w:p w14:paraId="4F91E839">
            <w:pPr>
              <w:pStyle w:val="26"/>
              <w:spacing w:line="268" w:lineRule="exact"/>
              <w:ind w:left="64"/>
              <w:jc w:val="center"/>
              <w:rPr>
                <w:rFonts w:ascii="Bookman Old Style" w:hAnsi="Bookman Old Style"/>
              </w:rPr>
            </w:pPr>
            <w:r>
              <w:rPr>
                <w:rFonts w:ascii="Bookman Old Style" w:hAnsi="Bookman Old Style"/>
                <w:spacing w:val="-10"/>
              </w:rPr>
              <w:t>4</w:t>
            </w:r>
          </w:p>
        </w:tc>
        <w:tc>
          <w:tcPr>
            <w:tcW w:w="2153" w:type="dxa"/>
          </w:tcPr>
          <w:p w14:paraId="2B86B949">
            <w:pPr>
              <w:pStyle w:val="26"/>
              <w:spacing w:line="268" w:lineRule="auto"/>
              <w:ind w:left="117" w:right="421"/>
              <w:rPr>
                <w:rFonts w:ascii="Bookman Old Style" w:hAnsi="Bookman Old Style"/>
              </w:rPr>
            </w:pPr>
            <w:r>
              <w:rPr>
                <w:rFonts w:ascii="Bookman Old Style" w:hAnsi="Bookman Old Style"/>
                <w:spacing w:val="-2"/>
              </w:rPr>
              <w:t xml:space="preserve">Kontra </w:t>
            </w:r>
            <w:r>
              <w:rPr>
                <w:rFonts w:ascii="Bookman Old Style" w:hAnsi="Bookman Old Style"/>
                <w:spacing w:val="-4"/>
              </w:rPr>
              <w:t>Penginderaan</w:t>
            </w:r>
          </w:p>
        </w:tc>
        <w:tc>
          <w:tcPr>
            <w:tcW w:w="990" w:type="dxa"/>
          </w:tcPr>
          <w:p w14:paraId="6A7EF28B">
            <w:pPr>
              <w:pStyle w:val="26"/>
              <w:spacing w:line="268" w:lineRule="exact"/>
              <w:ind w:left="93"/>
              <w:rPr>
                <w:rFonts w:ascii="Bookman Old Style" w:hAnsi="Bookman Old Style"/>
              </w:rPr>
            </w:pPr>
            <w:r>
              <w:rPr>
                <w:rFonts w:ascii="Bookman Old Style" w:hAnsi="Bookman Old Style"/>
                <w:spacing w:val="-4"/>
              </w:rPr>
              <w:t>100%</w:t>
            </w:r>
          </w:p>
        </w:tc>
        <w:tc>
          <w:tcPr>
            <w:tcW w:w="900" w:type="dxa"/>
          </w:tcPr>
          <w:p w14:paraId="232BB436">
            <w:pPr>
              <w:pStyle w:val="26"/>
              <w:spacing w:line="268" w:lineRule="exact"/>
              <w:ind w:left="93"/>
              <w:rPr>
                <w:rFonts w:ascii="Bookman Old Style" w:hAnsi="Bookman Old Style"/>
              </w:rPr>
            </w:pPr>
            <w:r>
              <w:rPr>
                <w:rFonts w:ascii="Bookman Old Style" w:hAnsi="Bookman Old Style"/>
                <w:spacing w:val="-4"/>
              </w:rPr>
              <w:t>100%</w:t>
            </w:r>
          </w:p>
        </w:tc>
        <w:tc>
          <w:tcPr>
            <w:tcW w:w="1082" w:type="dxa"/>
          </w:tcPr>
          <w:p w14:paraId="5EAD3CCE">
            <w:pPr>
              <w:pStyle w:val="26"/>
              <w:spacing w:line="268" w:lineRule="exact"/>
              <w:ind w:left="93"/>
              <w:rPr>
                <w:rFonts w:ascii="Bookman Old Style" w:hAnsi="Bookman Old Style"/>
              </w:rPr>
            </w:pPr>
            <w:r>
              <w:rPr>
                <w:rFonts w:ascii="Bookman Old Style" w:hAnsi="Bookman Old Style"/>
                <w:spacing w:val="-4"/>
              </w:rPr>
              <w:t>100%</w:t>
            </w:r>
          </w:p>
        </w:tc>
        <w:tc>
          <w:tcPr>
            <w:tcW w:w="991" w:type="dxa"/>
          </w:tcPr>
          <w:p w14:paraId="370285BA">
            <w:pPr>
              <w:pStyle w:val="26"/>
              <w:spacing w:line="268" w:lineRule="exact"/>
              <w:ind w:left="91"/>
              <w:rPr>
                <w:rFonts w:ascii="Bookman Old Style" w:hAnsi="Bookman Old Style"/>
              </w:rPr>
            </w:pPr>
            <w:r>
              <w:rPr>
                <w:rFonts w:ascii="Bookman Old Style" w:hAnsi="Bookman Old Style"/>
                <w:spacing w:val="-4"/>
              </w:rPr>
              <w:t>100%</w:t>
            </w:r>
          </w:p>
        </w:tc>
        <w:tc>
          <w:tcPr>
            <w:tcW w:w="1080" w:type="dxa"/>
          </w:tcPr>
          <w:p w14:paraId="76D0F0B5">
            <w:pPr>
              <w:pStyle w:val="26"/>
              <w:spacing w:line="268" w:lineRule="exact"/>
              <w:ind w:left="128"/>
              <w:rPr>
                <w:rFonts w:ascii="Bookman Old Style" w:hAnsi="Bookman Old Style"/>
              </w:rPr>
            </w:pPr>
            <w:r>
              <w:rPr>
                <w:rFonts w:ascii="Bookman Old Style" w:hAnsi="Bookman Old Style"/>
                <w:spacing w:val="-4"/>
              </w:rPr>
              <w:t>100%</w:t>
            </w:r>
          </w:p>
        </w:tc>
      </w:tr>
      <w:tr w14:paraId="3232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rPr>
        <w:tc>
          <w:tcPr>
            <w:tcW w:w="540" w:type="dxa"/>
          </w:tcPr>
          <w:p w14:paraId="05A45DE6">
            <w:pPr>
              <w:pStyle w:val="26"/>
              <w:spacing w:line="270" w:lineRule="exact"/>
              <w:ind w:left="64"/>
              <w:jc w:val="center"/>
              <w:rPr>
                <w:rFonts w:ascii="Bookman Old Style" w:hAnsi="Bookman Old Style"/>
              </w:rPr>
            </w:pPr>
            <w:r>
              <w:rPr>
                <w:rFonts w:ascii="Bookman Old Style" w:hAnsi="Bookman Old Style"/>
                <w:spacing w:val="-10"/>
              </w:rPr>
              <w:t>5</w:t>
            </w:r>
          </w:p>
        </w:tc>
        <w:tc>
          <w:tcPr>
            <w:tcW w:w="2153" w:type="dxa"/>
          </w:tcPr>
          <w:p w14:paraId="0DB2E1FA">
            <w:pPr>
              <w:pStyle w:val="26"/>
              <w:spacing w:line="270" w:lineRule="exact"/>
              <w:ind w:left="117" w:right="421"/>
              <w:rPr>
                <w:rFonts w:ascii="Bookman Old Style" w:hAnsi="Bookman Old Style"/>
              </w:rPr>
            </w:pPr>
            <w:r>
              <w:rPr>
                <w:rFonts w:ascii="Bookman Old Style" w:hAnsi="Bookman Old Style"/>
                <w:spacing w:val="-2"/>
              </w:rPr>
              <w:t>Kebijakan</w:t>
            </w:r>
          </w:p>
        </w:tc>
        <w:tc>
          <w:tcPr>
            <w:tcW w:w="990" w:type="dxa"/>
          </w:tcPr>
          <w:p w14:paraId="2293E7BF">
            <w:pPr>
              <w:pStyle w:val="26"/>
              <w:rPr>
                <w:rFonts w:ascii="Bookman Old Style" w:hAnsi="Bookman Old Style"/>
              </w:rPr>
            </w:pPr>
          </w:p>
        </w:tc>
        <w:tc>
          <w:tcPr>
            <w:tcW w:w="900" w:type="dxa"/>
          </w:tcPr>
          <w:p w14:paraId="1F2E5F82">
            <w:pPr>
              <w:pStyle w:val="26"/>
              <w:rPr>
                <w:rFonts w:ascii="Bookman Old Style" w:hAnsi="Bookman Old Style"/>
              </w:rPr>
            </w:pPr>
          </w:p>
        </w:tc>
        <w:tc>
          <w:tcPr>
            <w:tcW w:w="1082" w:type="dxa"/>
          </w:tcPr>
          <w:p w14:paraId="5112BEE4">
            <w:pPr>
              <w:pStyle w:val="26"/>
              <w:spacing w:line="270" w:lineRule="exact"/>
              <w:ind w:left="93"/>
              <w:rPr>
                <w:rFonts w:ascii="Bookman Old Style" w:hAnsi="Bookman Old Style"/>
              </w:rPr>
            </w:pPr>
            <w:r>
              <w:rPr>
                <w:rFonts w:ascii="Bookman Old Style" w:hAnsi="Bookman Old Style"/>
                <w:spacing w:val="-5"/>
              </w:rPr>
              <w:t>18</w:t>
            </w:r>
          </w:p>
        </w:tc>
        <w:tc>
          <w:tcPr>
            <w:tcW w:w="991" w:type="dxa"/>
          </w:tcPr>
          <w:p w14:paraId="5732014D">
            <w:pPr>
              <w:pStyle w:val="26"/>
              <w:spacing w:line="270" w:lineRule="exact"/>
              <w:ind w:left="13"/>
              <w:rPr>
                <w:rFonts w:ascii="Bookman Old Style" w:hAnsi="Bookman Old Style"/>
              </w:rPr>
            </w:pPr>
            <w:r>
              <w:rPr>
                <w:rFonts w:ascii="Bookman Old Style" w:hAnsi="Bookman Old Style"/>
                <w:spacing w:val="-10"/>
              </w:rPr>
              <w:t>-</w:t>
            </w:r>
          </w:p>
        </w:tc>
        <w:tc>
          <w:tcPr>
            <w:tcW w:w="1080" w:type="dxa"/>
          </w:tcPr>
          <w:p w14:paraId="3468C3F6">
            <w:pPr>
              <w:pStyle w:val="26"/>
              <w:spacing w:line="270" w:lineRule="exact"/>
              <w:ind w:left="12"/>
              <w:rPr>
                <w:rFonts w:ascii="Bookman Old Style" w:hAnsi="Bookman Old Style"/>
              </w:rPr>
            </w:pPr>
            <w:r>
              <w:rPr>
                <w:rFonts w:ascii="Bookman Old Style" w:hAnsi="Bookman Old Style"/>
                <w:spacing w:val="-10"/>
              </w:rPr>
              <w:t>4</w:t>
            </w:r>
          </w:p>
        </w:tc>
      </w:tr>
    </w:tbl>
    <w:p w14:paraId="5B65BA57">
      <w:pPr>
        <w:widowControl/>
        <w:autoSpaceDE/>
        <w:autoSpaceDN/>
        <w:spacing w:line="360" w:lineRule="auto"/>
        <w:ind w:left="1418" w:firstLine="709"/>
        <w:jc w:val="both"/>
        <w:rPr>
          <w:rFonts w:ascii="Bookman Old Style" w:hAnsi="Bookman Old Style"/>
          <w:lang w:val="en-US"/>
        </w:rPr>
      </w:pPr>
    </w:p>
    <w:p w14:paraId="13493C6E">
      <w:pPr>
        <w:pStyle w:val="10"/>
        <w:spacing w:line="352" w:lineRule="auto"/>
        <w:ind w:left="1276" w:firstLine="876"/>
        <w:jc w:val="both"/>
        <w:rPr>
          <w:rFonts w:ascii="Bookman Old Style" w:hAnsi="Bookman Old Style"/>
        </w:rPr>
      </w:pPr>
      <w:r>
        <w:rPr>
          <w:rFonts w:ascii="Bookman Old Style" w:hAnsi="Bookman Old Style"/>
        </w:rPr>
        <w:t>Data diatas menunjukkan bahwa penggunaan email Sanapati, penerapan sertifikat elektronik, keamanan sistem informasi (ITSA), dan kontra penginderaan pada Tahun 202</w:t>
      </w:r>
      <w:r>
        <w:rPr>
          <w:rFonts w:ascii="Bookman Old Style" w:hAnsi="Bookman Old Style"/>
          <w:lang w:val="en-US"/>
        </w:rPr>
        <w:t>4</w:t>
      </w:r>
      <w:r>
        <w:rPr>
          <w:rFonts w:ascii="Bookman Old Style" w:hAnsi="Bookman Old Style"/>
        </w:rPr>
        <w:t xml:space="preserve"> dengan </w:t>
      </w:r>
      <w:r>
        <w:rPr>
          <w:rFonts w:ascii="Bookman Old Style" w:hAnsi="Bookman Old Style"/>
          <w:lang w:val="en-US"/>
        </w:rPr>
        <w:t>c</w:t>
      </w:r>
      <w:r>
        <w:rPr>
          <w:rFonts w:ascii="Bookman Old Style" w:hAnsi="Bookman Old Style"/>
        </w:rPr>
        <w:t xml:space="preserve">apaian </w:t>
      </w:r>
      <w:r>
        <w:rPr>
          <w:rFonts w:ascii="Bookman Old Style" w:hAnsi="Bookman Old Style"/>
          <w:lang w:val="en-US"/>
        </w:rPr>
        <w:t>l</w:t>
      </w:r>
      <w:r>
        <w:rPr>
          <w:rFonts w:ascii="Bookman Old Style" w:hAnsi="Bookman Old Style"/>
        </w:rPr>
        <w:t xml:space="preserve">ayanan masing-masing 100%, </w:t>
      </w:r>
      <w:r>
        <w:rPr>
          <w:rFonts w:ascii="Bookman Old Style" w:hAnsi="Bookman Old Style"/>
          <w:lang w:val="en-US"/>
        </w:rPr>
        <w:t>ad</w:t>
      </w:r>
      <w:r>
        <w:rPr>
          <w:rFonts w:ascii="Bookman Old Style" w:hAnsi="Bookman Old Style"/>
        </w:rPr>
        <w:t xml:space="preserve">apun jenis layanan </w:t>
      </w:r>
      <w:r>
        <w:rPr>
          <w:rFonts w:ascii="Bookman Old Style" w:hAnsi="Bookman Old Style"/>
          <w:lang w:val="en-US"/>
        </w:rPr>
        <w:t>k</w:t>
      </w:r>
      <w:r>
        <w:rPr>
          <w:rFonts w:ascii="Bookman Old Style" w:hAnsi="Bookman Old Style"/>
        </w:rPr>
        <w:t>ebijakan</w:t>
      </w:r>
      <w:r>
        <w:rPr>
          <w:rFonts w:ascii="Bookman Old Style" w:hAnsi="Bookman Old Style"/>
          <w:spacing w:val="-10"/>
        </w:rPr>
        <w:t xml:space="preserve"> </w:t>
      </w:r>
      <w:r>
        <w:rPr>
          <w:rFonts w:ascii="Bookman Old Style" w:hAnsi="Bookman Old Style"/>
        </w:rPr>
        <w:t>pada</w:t>
      </w:r>
      <w:r>
        <w:rPr>
          <w:rFonts w:ascii="Bookman Old Style" w:hAnsi="Bookman Old Style"/>
          <w:spacing w:val="-9"/>
        </w:rPr>
        <w:t xml:space="preserve"> </w:t>
      </w:r>
      <w:r>
        <w:rPr>
          <w:rFonts w:ascii="Bookman Old Style" w:hAnsi="Bookman Old Style"/>
          <w:lang w:val="en-US"/>
        </w:rPr>
        <w:t>t</w:t>
      </w:r>
      <w:r>
        <w:rPr>
          <w:rFonts w:ascii="Bookman Old Style" w:hAnsi="Bookman Old Style"/>
        </w:rPr>
        <w:t>ahun</w:t>
      </w:r>
      <w:r>
        <w:rPr>
          <w:rFonts w:ascii="Bookman Old Style" w:hAnsi="Bookman Old Style"/>
          <w:spacing w:val="-7"/>
        </w:rPr>
        <w:t xml:space="preserve"> </w:t>
      </w:r>
      <w:r>
        <w:rPr>
          <w:rFonts w:ascii="Bookman Old Style" w:hAnsi="Bookman Old Style"/>
        </w:rPr>
        <w:t>2024</w:t>
      </w:r>
      <w:r>
        <w:rPr>
          <w:rFonts w:ascii="Bookman Old Style" w:hAnsi="Bookman Old Style"/>
          <w:spacing w:val="-7"/>
        </w:rPr>
        <w:t xml:space="preserve"> </w:t>
      </w:r>
      <w:r>
        <w:rPr>
          <w:rFonts w:ascii="Bookman Old Style" w:hAnsi="Bookman Old Style"/>
        </w:rPr>
        <w:t>mencapai</w:t>
      </w:r>
      <w:r>
        <w:rPr>
          <w:rFonts w:ascii="Bookman Old Style" w:hAnsi="Bookman Old Style"/>
          <w:spacing w:val="-8"/>
          <w:lang w:val="en-US"/>
        </w:rPr>
        <w:t xml:space="preserve"> </w:t>
      </w:r>
      <w:r>
        <w:rPr>
          <w:rFonts w:ascii="Bookman Old Style" w:hAnsi="Bookman Old Style"/>
        </w:rPr>
        <w:t>4</w:t>
      </w:r>
      <w:r>
        <w:rPr>
          <w:rFonts w:ascii="Bookman Old Style" w:hAnsi="Bookman Old Style"/>
          <w:spacing w:val="-7"/>
        </w:rPr>
        <w:t xml:space="preserve"> </w:t>
      </w:r>
      <w:r>
        <w:rPr>
          <w:rFonts w:ascii="Bookman Old Style" w:hAnsi="Bookman Old Style"/>
        </w:rPr>
        <w:t>(empat)</w:t>
      </w:r>
      <w:r>
        <w:rPr>
          <w:rFonts w:ascii="Bookman Old Style" w:hAnsi="Bookman Old Style"/>
          <w:spacing w:val="-7"/>
        </w:rPr>
        <w:t xml:space="preserve"> </w:t>
      </w:r>
      <w:r>
        <w:rPr>
          <w:rFonts w:ascii="Bookman Old Style" w:hAnsi="Bookman Old Style"/>
          <w:lang w:val="en-US"/>
        </w:rPr>
        <w:t>k</w:t>
      </w:r>
      <w:r>
        <w:rPr>
          <w:rFonts w:ascii="Bookman Old Style" w:hAnsi="Bookman Old Style"/>
        </w:rPr>
        <w:t>ebijakan</w:t>
      </w:r>
      <w:r>
        <w:rPr>
          <w:rFonts w:ascii="Bookman Old Style" w:hAnsi="Bookman Old Style"/>
          <w:spacing w:val="-4"/>
        </w:rPr>
        <w:t xml:space="preserve"> </w:t>
      </w:r>
      <w:r>
        <w:rPr>
          <w:rFonts w:ascii="Bookman Old Style" w:hAnsi="Bookman Old Style"/>
        </w:rPr>
        <w:t>yang</w:t>
      </w:r>
      <w:r>
        <w:rPr>
          <w:rFonts w:ascii="Bookman Old Style" w:hAnsi="Bookman Old Style"/>
          <w:spacing w:val="-7"/>
        </w:rPr>
        <w:t xml:space="preserve"> </w:t>
      </w:r>
      <w:r>
        <w:rPr>
          <w:rFonts w:ascii="Bookman Old Style" w:hAnsi="Bookman Old Style"/>
        </w:rPr>
        <w:t>sudah</w:t>
      </w:r>
      <w:r>
        <w:rPr>
          <w:rFonts w:ascii="Bookman Old Style" w:hAnsi="Bookman Old Style"/>
          <w:spacing w:val="62"/>
        </w:rPr>
        <w:t xml:space="preserve"> </w:t>
      </w:r>
      <w:r>
        <w:rPr>
          <w:rFonts w:ascii="Bookman Old Style" w:hAnsi="Bookman Old Style"/>
          <w:spacing w:val="-2"/>
        </w:rPr>
        <w:t>diundangkan.</w:t>
      </w:r>
    </w:p>
    <w:p w14:paraId="1C2A3C08">
      <w:pPr>
        <w:widowControl/>
        <w:shd w:val="clear" w:color="auto" w:fill="FFFFFF"/>
        <w:autoSpaceDE/>
        <w:autoSpaceDN/>
        <w:spacing w:line="360" w:lineRule="auto"/>
        <w:ind w:left="1134"/>
        <w:rPr>
          <w:rFonts w:ascii="Bookman Old Style" w:hAnsi="Bookman Old Style" w:eastAsia="Times New Roman" w:cs="Times New Roman"/>
          <w:color w:val="000000" w:themeColor="text1"/>
          <w:sz w:val="24"/>
          <w:szCs w:val="24"/>
          <w:lang w:val="id-ID" w:eastAsia="id-ID"/>
          <w14:textFill>
            <w14:solidFill>
              <w14:schemeClr w14:val="tx1"/>
            </w14:solidFill>
          </w14:textFill>
        </w:rPr>
      </w:pPr>
    </w:p>
    <w:p w14:paraId="42479675">
      <w:pPr>
        <w:widowControl/>
        <w:shd w:val="clear" w:color="auto" w:fill="FFFFFF"/>
        <w:autoSpaceDE/>
        <w:autoSpaceDN/>
        <w:spacing w:line="360" w:lineRule="auto"/>
        <w:ind w:left="426"/>
        <w:jc w:val="both"/>
        <w:rPr>
          <w:rFonts w:ascii="Bookman Old Style" w:hAnsi="Bookman Old Style"/>
          <w:b/>
          <w:sz w:val="24"/>
          <w:szCs w:val="24"/>
          <w:lang w:val="en-US"/>
        </w:rPr>
      </w:pPr>
      <w:r>
        <w:rPr>
          <w:rFonts w:ascii="Bookman Old Style" w:hAnsi="Bookman Old Style"/>
          <w:b/>
          <w:sz w:val="24"/>
          <w:szCs w:val="24"/>
          <w:lang w:val="en-US"/>
        </w:rPr>
        <w:t>2.2.2 Capaian Kinerja Pelayanan</w:t>
      </w:r>
    </w:p>
    <w:p w14:paraId="0B3EF178">
      <w:pPr>
        <w:widowControl/>
        <w:shd w:val="clear" w:color="auto" w:fill="FFFFFF"/>
        <w:autoSpaceDE/>
        <w:autoSpaceDN/>
        <w:spacing w:line="360" w:lineRule="auto"/>
        <w:ind w:left="1134" w:firstLine="720"/>
        <w:jc w:val="both"/>
        <w:rPr>
          <w:rFonts w:ascii="Bookman Old Style" w:hAnsi="Bookman Old Style"/>
          <w:sz w:val="24"/>
          <w:lang w:val="zh-CN"/>
        </w:rPr>
      </w:pPr>
      <w:r>
        <w:rPr>
          <w:rFonts w:ascii="Bookman Old Style" w:hAnsi="Bookman Old Style"/>
          <w:sz w:val="24"/>
          <w:lang w:val="zh-CN"/>
        </w:rPr>
        <w:t>Untuk mengukur keberhasilan atau capaian kinerja pelayanan, Dinas Komunikasi, Informatika dan Statistik Provinsi Riau telah menetapkan Indikator Kinerja Utama, sehingga dapat diketahui sejauh mana keberhasilan dan pencapaian kinerja selama waktu tertentu, Indikator Kinerja Utama Dinas Komunikasi, Informatika dan Statistik adalah :</w:t>
      </w:r>
    </w:p>
    <w:p w14:paraId="6B31222E">
      <w:pPr>
        <w:pStyle w:val="29"/>
        <w:widowControl/>
        <w:numPr>
          <w:ilvl w:val="3"/>
          <w:numId w:val="12"/>
        </w:numPr>
        <w:shd w:val="clear" w:color="auto" w:fill="FFFFFF"/>
        <w:tabs>
          <w:tab w:val="left" w:pos="1276"/>
        </w:tabs>
        <w:autoSpaceDE/>
        <w:autoSpaceDN/>
        <w:spacing w:line="360" w:lineRule="auto"/>
        <w:ind w:left="1560"/>
        <w:jc w:val="both"/>
        <w:rPr>
          <w:rFonts w:ascii="Bookman Old Style" w:hAnsi="Bookman Old Style"/>
          <w:b/>
          <w:sz w:val="26"/>
          <w:szCs w:val="24"/>
          <w:lang w:val="en-US"/>
        </w:rPr>
      </w:pPr>
      <w:r>
        <w:rPr>
          <w:rFonts w:ascii="Bookman Old Style" w:hAnsi="Bookman Old Style"/>
          <w:spacing w:val="-2"/>
          <w:sz w:val="24"/>
        </w:rPr>
        <w:t xml:space="preserve">Nilai Keterbukaan </w:t>
      </w:r>
      <w:r>
        <w:rPr>
          <w:rFonts w:ascii="Bookman Old Style" w:hAnsi="Bookman Old Style"/>
          <w:sz w:val="24"/>
        </w:rPr>
        <w:t>Informasi</w:t>
      </w:r>
      <w:r>
        <w:rPr>
          <w:rFonts w:ascii="Bookman Old Style" w:hAnsi="Bookman Old Style"/>
          <w:spacing w:val="-15"/>
          <w:sz w:val="24"/>
        </w:rPr>
        <w:t xml:space="preserve"> </w:t>
      </w:r>
      <w:r>
        <w:rPr>
          <w:rFonts w:ascii="Bookman Old Style" w:hAnsi="Bookman Old Style"/>
          <w:sz w:val="24"/>
        </w:rPr>
        <w:t>Publik</w:t>
      </w:r>
    </w:p>
    <w:p w14:paraId="23D08256">
      <w:pPr>
        <w:pStyle w:val="29"/>
        <w:widowControl/>
        <w:numPr>
          <w:ilvl w:val="3"/>
          <w:numId w:val="12"/>
        </w:numPr>
        <w:shd w:val="clear" w:color="auto" w:fill="FFFFFF"/>
        <w:tabs>
          <w:tab w:val="left" w:pos="1276"/>
        </w:tabs>
        <w:autoSpaceDE/>
        <w:autoSpaceDN/>
        <w:spacing w:line="360" w:lineRule="auto"/>
        <w:ind w:left="1560"/>
        <w:jc w:val="both"/>
        <w:rPr>
          <w:rFonts w:ascii="Bookman Old Style" w:hAnsi="Bookman Old Style"/>
          <w:b/>
          <w:sz w:val="26"/>
          <w:szCs w:val="24"/>
          <w:lang w:val="en-US"/>
        </w:rPr>
      </w:pPr>
      <w:r>
        <w:rPr>
          <w:rFonts w:ascii="Bookman Old Style" w:hAnsi="Bookman Old Style" w:cs="Times New Roman"/>
          <w:sz w:val="24"/>
          <w:lang w:val="en-US"/>
        </w:rPr>
        <w:t>Indeks Sistem Pemerintahan Berbasis Elektronik (SPBE)</w:t>
      </w:r>
    </w:p>
    <w:p w14:paraId="66734ECE">
      <w:pPr>
        <w:widowControl/>
        <w:shd w:val="clear" w:color="auto" w:fill="FFFFFF"/>
        <w:autoSpaceDE/>
        <w:autoSpaceDN/>
        <w:spacing w:line="360" w:lineRule="auto"/>
        <w:ind w:left="851" w:firstLine="589"/>
        <w:jc w:val="both"/>
        <w:rPr>
          <w:rFonts w:ascii="Bookman Old Style" w:hAnsi="Bookman Old Style"/>
          <w:sz w:val="24"/>
          <w:szCs w:val="24"/>
        </w:rPr>
      </w:pPr>
    </w:p>
    <w:p w14:paraId="1333D8F9">
      <w:pPr>
        <w:pStyle w:val="10"/>
        <w:spacing w:line="360" w:lineRule="auto"/>
        <w:ind w:right="-7" w:firstLine="720"/>
        <w:jc w:val="both"/>
        <w:rPr>
          <w:rFonts w:ascii="Bookman Old Style" w:hAnsi="Bookman Old Style" w:cs="Times New Roman"/>
          <w:b/>
          <w:lang w:val="id-ID"/>
        </w:rPr>
      </w:pPr>
      <w:r>
        <w:rPr>
          <w:rFonts w:ascii="Bookman Old Style" w:hAnsi="Bookman Old Style"/>
          <w:b/>
          <w:spacing w:val="-2"/>
          <w:lang w:val="en-US"/>
        </w:rPr>
        <w:t xml:space="preserve">     Capaian </w:t>
      </w:r>
      <w:r>
        <w:rPr>
          <w:rFonts w:ascii="Bookman Old Style" w:hAnsi="Bookman Old Style"/>
          <w:b/>
          <w:spacing w:val="-2"/>
        </w:rPr>
        <w:t xml:space="preserve">Nilai Keterbukaan </w:t>
      </w:r>
      <w:r>
        <w:rPr>
          <w:rFonts w:ascii="Bookman Old Style" w:hAnsi="Bookman Old Style"/>
          <w:b/>
        </w:rPr>
        <w:t>Informasi</w:t>
      </w:r>
      <w:r>
        <w:rPr>
          <w:rFonts w:ascii="Bookman Old Style" w:hAnsi="Bookman Old Style"/>
          <w:b/>
          <w:spacing w:val="-15"/>
        </w:rPr>
        <w:t xml:space="preserve"> </w:t>
      </w:r>
      <w:r>
        <w:rPr>
          <w:rFonts w:ascii="Bookman Old Style" w:hAnsi="Bookman Old Style"/>
          <w:b/>
        </w:rPr>
        <w:t>Publik</w:t>
      </w:r>
    </w:p>
    <w:p w14:paraId="47178E37">
      <w:pPr>
        <w:pStyle w:val="10"/>
        <w:spacing w:line="360" w:lineRule="auto"/>
        <w:ind w:left="1134" w:firstLine="720"/>
        <w:jc w:val="both"/>
        <w:rPr>
          <w:rFonts w:ascii="Bookman Old Style" w:hAnsi="Bookman Old Style"/>
        </w:rPr>
      </w:pPr>
      <w:r>
        <w:rPr>
          <w:rFonts w:ascii="Bookman Old Style" w:hAnsi="Bookman Old Style"/>
        </w:rPr>
        <w:t>Keterbukaan informasi</w:t>
      </w:r>
      <w:r>
        <w:rPr>
          <w:rFonts w:ascii="Bookman Old Style" w:hAnsi="Bookman Old Style"/>
          <w:spacing w:val="-2"/>
        </w:rPr>
        <w:t xml:space="preserve"> </w:t>
      </w:r>
      <w:r>
        <w:rPr>
          <w:rFonts w:ascii="Bookman Old Style" w:hAnsi="Bookman Old Style"/>
        </w:rPr>
        <w:t>publik adalah suatu kewajiban pemerintah untuk memberikan akses yang cukup dan mudah bagi masyarakat untuk memperoleh informasi yang diperlukan. Hal ini dilakukan agar masyarakat dapat ikut serta dalam pengambilan kebijakan dan mengambil</w:t>
      </w:r>
      <w:r>
        <w:rPr>
          <w:rFonts w:ascii="Bookman Old Style" w:hAnsi="Bookman Old Style"/>
          <w:spacing w:val="-2"/>
        </w:rPr>
        <w:t xml:space="preserve"> </w:t>
      </w:r>
      <w:r>
        <w:rPr>
          <w:rFonts w:ascii="Bookman Old Style" w:hAnsi="Bookman Old Style"/>
        </w:rPr>
        <w:t>keputusan yang tepat. Keterbukaan informasi</w:t>
      </w:r>
      <w:r>
        <w:rPr>
          <w:rFonts w:ascii="Bookman Old Style" w:hAnsi="Bookman Old Style"/>
          <w:spacing w:val="-3"/>
        </w:rPr>
        <w:t xml:space="preserve"> </w:t>
      </w:r>
      <w:r>
        <w:rPr>
          <w:rFonts w:ascii="Bookman Old Style" w:hAnsi="Bookman Old Style"/>
        </w:rPr>
        <w:t xml:space="preserve">publik juga dapat meningkatkan transparansi dan akuntabilitas pemerintah dalam melakukan tugas dan </w:t>
      </w:r>
      <w:r>
        <w:rPr>
          <w:rFonts w:ascii="Bookman Old Style" w:hAnsi="Bookman Old Style"/>
          <w:spacing w:val="-2"/>
        </w:rPr>
        <w:t>fungsinya.</w:t>
      </w:r>
    </w:p>
    <w:p w14:paraId="112ED0D2">
      <w:pPr>
        <w:pStyle w:val="10"/>
        <w:spacing w:before="92" w:line="360" w:lineRule="auto"/>
        <w:ind w:left="1134" w:firstLine="720"/>
        <w:jc w:val="both"/>
        <w:rPr>
          <w:rFonts w:ascii="Bookman Old Style" w:hAnsi="Bookman Old Style"/>
        </w:rPr>
      </w:pPr>
      <w:r>
        <w:rPr>
          <w:rFonts w:ascii="Bookman Old Style" w:hAnsi="Bookman Old Style"/>
        </w:rPr>
        <w:t xml:space="preserve">Hasil akhir dari </w:t>
      </w:r>
      <w:r>
        <w:rPr>
          <w:rFonts w:ascii="Bookman Old Style" w:hAnsi="Bookman Old Style"/>
          <w:lang w:val="en-US"/>
        </w:rPr>
        <w:t>penilaian</w:t>
      </w:r>
      <w:r>
        <w:rPr>
          <w:rFonts w:ascii="Bookman Old Style" w:hAnsi="Bookman Old Style"/>
        </w:rPr>
        <w:t xml:space="preserve"> keterbukaan informasi Badan Publik berupa kualifikasi yang terdiri atas :</w:t>
      </w:r>
    </w:p>
    <w:p w14:paraId="4C0DCBB9">
      <w:pPr>
        <w:pStyle w:val="29"/>
        <w:numPr>
          <w:ilvl w:val="1"/>
          <w:numId w:val="14"/>
        </w:numPr>
        <w:tabs>
          <w:tab w:val="left" w:pos="1843"/>
        </w:tabs>
        <w:spacing w:line="360" w:lineRule="auto"/>
        <w:ind w:left="1559" w:hanging="359"/>
        <w:rPr>
          <w:rFonts w:ascii="Bookman Old Style" w:hAnsi="Bookman Old Style"/>
          <w:sz w:val="24"/>
        </w:rPr>
      </w:pPr>
      <w:r>
        <w:rPr>
          <w:rFonts w:ascii="Bookman Old Style" w:hAnsi="Bookman Old Style"/>
          <w:sz w:val="24"/>
        </w:rPr>
        <w:t>Informatif</w:t>
      </w:r>
      <w:r>
        <w:rPr>
          <w:rFonts w:ascii="Bookman Old Style" w:hAnsi="Bookman Old Style"/>
          <w:spacing w:val="-7"/>
          <w:sz w:val="24"/>
        </w:rPr>
        <w:t xml:space="preserve"> </w:t>
      </w:r>
      <w:r>
        <w:rPr>
          <w:rFonts w:ascii="Bookman Old Style" w:hAnsi="Bookman Old Style"/>
          <w:sz w:val="24"/>
        </w:rPr>
        <w:t>(I)</w:t>
      </w:r>
      <w:r>
        <w:rPr>
          <w:rFonts w:ascii="Bookman Old Style" w:hAnsi="Bookman Old Style"/>
          <w:spacing w:val="2"/>
          <w:sz w:val="24"/>
        </w:rPr>
        <w:t xml:space="preserve"> </w:t>
      </w:r>
      <w:r>
        <w:rPr>
          <w:rFonts w:ascii="Bookman Old Style" w:hAnsi="Bookman Old Style"/>
          <w:sz w:val="24"/>
        </w:rPr>
        <w:t>dengan</w:t>
      </w:r>
      <w:r>
        <w:rPr>
          <w:rFonts w:ascii="Bookman Old Style" w:hAnsi="Bookman Old Style"/>
          <w:spacing w:val="-4"/>
          <w:sz w:val="24"/>
        </w:rPr>
        <w:t xml:space="preserve"> </w:t>
      </w:r>
      <w:r>
        <w:rPr>
          <w:rFonts w:ascii="Bookman Old Style" w:hAnsi="Bookman Old Style"/>
          <w:sz w:val="24"/>
        </w:rPr>
        <w:t>nilai</w:t>
      </w:r>
      <w:r>
        <w:rPr>
          <w:rFonts w:ascii="Bookman Old Style" w:hAnsi="Bookman Old Style"/>
          <w:spacing w:val="-4"/>
          <w:sz w:val="24"/>
        </w:rPr>
        <w:t xml:space="preserve"> </w:t>
      </w:r>
      <w:r>
        <w:rPr>
          <w:rFonts w:ascii="Bookman Old Style" w:hAnsi="Bookman Old Style"/>
          <w:sz w:val="24"/>
        </w:rPr>
        <w:t>90</w:t>
      </w:r>
      <w:r>
        <w:rPr>
          <w:rFonts w:ascii="Bookman Old Style" w:hAnsi="Bookman Old Style"/>
          <w:spacing w:val="5"/>
          <w:sz w:val="24"/>
        </w:rPr>
        <w:t xml:space="preserve"> </w:t>
      </w:r>
      <w:r>
        <w:rPr>
          <w:rFonts w:ascii="Bookman Old Style" w:hAnsi="Bookman Old Style"/>
          <w:sz w:val="24"/>
        </w:rPr>
        <w:t>–</w:t>
      </w:r>
      <w:r>
        <w:rPr>
          <w:rFonts w:ascii="Bookman Old Style" w:hAnsi="Bookman Old Style"/>
          <w:spacing w:val="1"/>
          <w:sz w:val="24"/>
        </w:rPr>
        <w:t xml:space="preserve"> </w:t>
      </w:r>
      <w:r>
        <w:rPr>
          <w:rFonts w:ascii="Bookman Old Style" w:hAnsi="Bookman Old Style"/>
          <w:spacing w:val="-4"/>
          <w:sz w:val="24"/>
        </w:rPr>
        <w:t>100</w:t>
      </w:r>
    </w:p>
    <w:p w14:paraId="484D6454">
      <w:pPr>
        <w:pStyle w:val="29"/>
        <w:numPr>
          <w:ilvl w:val="1"/>
          <w:numId w:val="14"/>
        </w:numPr>
        <w:tabs>
          <w:tab w:val="left" w:pos="1843"/>
        </w:tabs>
        <w:spacing w:line="360" w:lineRule="auto"/>
        <w:ind w:left="1559" w:hanging="360"/>
        <w:rPr>
          <w:rFonts w:ascii="Bookman Old Style" w:hAnsi="Bookman Old Style"/>
          <w:sz w:val="24"/>
        </w:rPr>
      </w:pPr>
      <w:r>
        <w:rPr>
          <w:rFonts w:ascii="Bookman Old Style" w:hAnsi="Bookman Old Style"/>
          <w:sz w:val="24"/>
        </w:rPr>
        <w:t>Menuju</w:t>
      </w:r>
      <w:r>
        <w:rPr>
          <w:rFonts w:ascii="Bookman Old Style" w:hAnsi="Bookman Old Style"/>
          <w:spacing w:val="-1"/>
          <w:sz w:val="24"/>
        </w:rPr>
        <w:t xml:space="preserve"> </w:t>
      </w:r>
      <w:r>
        <w:rPr>
          <w:rFonts w:ascii="Bookman Old Style" w:hAnsi="Bookman Old Style"/>
          <w:sz w:val="24"/>
        </w:rPr>
        <w:t>Informatif</w:t>
      </w:r>
      <w:r>
        <w:rPr>
          <w:rFonts w:ascii="Bookman Old Style" w:hAnsi="Bookman Old Style"/>
          <w:spacing w:val="-8"/>
          <w:sz w:val="24"/>
        </w:rPr>
        <w:t xml:space="preserve"> </w:t>
      </w:r>
      <w:r>
        <w:rPr>
          <w:rFonts w:ascii="Bookman Old Style" w:hAnsi="Bookman Old Style"/>
          <w:sz w:val="24"/>
        </w:rPr>
        <w:t>(MI)</w:t>
      </w:r>
      <w:r>
        <w:rPr>
          <w:rFonts w:ascii="Bookman Old Style" w:hAnsi="Bookman Old Style"/>
          <w:spacing w:val="1"/>
          <w:sz w:val="24"/>
        </w:rPr>
        <w:t xml:space="preserve"> </w:t>
      </w:r>
      <w:r>
        <w:rPr>
          <w:rFonts w:ascii="Bookman Old Style" w:hAnsi="Bookman Old Style"/>
          <w:sz w:val="24"/>
        </w:rPr>
        <w:t>dengan</w:t>
      </w:r>
      <w:r>
        <w:rPr>
          <w:rFonts w:ascii="Bookman Old Style" w:hAnsi="Bookman Old Style"/>
          <w:spacing w:val="-1"/>
          <w:sz w:val="24"/>
        </w:rPr>
        <w:t xml:space="preserve"> </w:t>
      </w:r>
      <w:r>
        <w:rPr>
          <w:rFonts w:ascii="Bookman Old Style" w:hAnsi="Bookman Old Style"/>
          <w:sz w:val="24"/>
        </w:rPr>
        <w:t>nilai</w:t>
      </w:r>
      <w:r>
        <w:rPr>
          <w:rFonts w:ascii="Bookman Old Style" w:hAnsi="Bookman Old Style"/>
          <w:spacing w:val="-9"/>
          <w:sz w:val="24"/>
        </w:rPr>
        <w:t xml:space="preserve"> </w:t>
      </w:r>
      <w:r>
        <w:rPr>
          <w:rFonts w:ascii="Bookman Old Style" w:hAnsi="Bookman Old Style"/>
          <w:sz w:val="24"/>
        </w:rPr>
        <w:t>80</w:t>
      </w:r>
      <w:r>
        <w:rPr>
          <w:rFonts w:ascii="Bookman Old Style" w:hAnsi="Bookman Old Style"/>
          <w:spacing w:val="5"/>
          <w:sz w:val="24"/>
        </w:rPr>
        <w:t xml:space="preserve"> </w:t>
      </w:r>
      <w:r>
        <w:rPr>
          <w:rFonts w:ascii="Bookman Old Style" w:hAnsi="Bookman Old Style"/>
          <w:sz w:val="24"/>
        </w:rPr>
        <w:t xml:space="preserve">– </w:t>
      </w:r>
      <w:r>
        <w:rPr>
          <w:rFonts w:ascii="Bookman Old Style" w:hAnsi="Bookman Old Style"/>
          <w:spacing w:val="-4"/>
          <w:sz w:val="24"/>
        </w:rPr>
        <w:t>89,9</w:t>
      </w:r>
    </w:p>
    <w:p w14:paraId="5C0EC879">
      <w:pPr>
        <w:pStyle w:val="29"/>
        <w:numPr>
          <w:ilvl w:val="1"/>
          <w:numId w:val="14"/>
        </w:numPr>
        <w:tabs>
          <w:tab w:val="left" w:pos="1843"/>
        </w:tabs>
        <w:spacing w:line="360" w:lineRule="auto"/>
        <w:ind w:left="1559" w:hanging="359"/>
        <w:rPr>
          <w:rFonts w:ascii="Bookman Old Style" w:hAnsi="Bookman Old Style"/>
          <w:sz w:val="24"/>
        </w:rPr>
      </w:pPr>
      <w:r>
        <w:rPr>
          <w:rFonts w:ascii="Bookman Old Style" w:hAnsi="Bookman Old Style"/>
          <w:sz w:val="24"/>
        </w:rPr>
        <w:t>Cukup Informatif</w:t>
      </w:r>
      <w:r>
        <w:rPr>
          <w:rFonts w:ascii="Bookman Old Style" w:hAnsi="Bookman Old Style"/>
          <w:spacing w:val="-7"/>
          <w:sz w:val="24"/>
        </w:rPr>
        <w:t xml:space="preserve"> </w:t>
      </w:r>
      <w:r>
        <w:rPr>
          <w:rFonts w:ascii="Bookman Old Style" w:hAnsi="Bookman Old Style"/>
          <w:sz w:val="24"/>
        </w:rPr>
        <w:t>(CI)</w:t>
      </w:r>
      <w:r>
        <w:rPr>
          <w:rFonts w:ascii="Bookman Old Style" w:hAnsi="Bookman Old Style"/>
          <w:spacing w:val="1"/>
          <w:sz w:val="24"/>
        </w:rPr>
        <w:t xml:space="preserve"> </w:t>
      </w:r>
      <w:r>
        <w:rPr>
          <w:rFonts w:ascii="Bookman Old Style" w:hAnsi="Bookman Old Style"/>
          <w:sz w:val="24"/>
        </w:rPr>
        <w:t>dengan</w:t>
      </w:r>
      <w:r>
        <w:rPr>
          <w:rFonts w:ascii="Bookman Old Style" w:hAnsi="Bookman Old Style"/>
          <w:spacing w:val="-4"/>
          <w:sz w:val="24"/>
        </w:rPr>
        <w:t xml:space="preserve"> </w:t>
      </w:r>
      <w:r>
        <w:rPr>
          <w:rFonts w:ascii="Bookman Old Style" w:hAnsi="Bookman Old Style"/>
          <w:sz w:val="24"/>
        </w:rPr>
        <w:t>nilai</w:t>
      </w:r>
      <w:r>
        <w:rPr>
          <w:rFonts w:ascii="Bookman Old Style" w:hAnsi="Bookman Old Style"/>
          <w:spacing w:val="-4"/>
          <w:sz w:val="24"/>
        </w:rPr>
        <w:t xml:space="preserve"> </w:t>
      </w:r>
      <w:r>
        <w:rPr>
          <w:rFonts w:ascii="Bookman Old Style" w:hAnsi="Bookman Old Style"/>
          <w:sz w:val="24"/>
        </w:rPr>
        <w:t>60</w:t>
      </w:r>
      <w:r>
        <w:rPr>
          <w:rFonts w:ascii="Bookman Old Style" w:hAnsi="Bookman Old Style"/>
          <w:spacing w:val="5"/>
          <w:sz w:val="24"/>
        </w:rPr>
        <w:t xml:space="preserve"> </w:t>
      </w:r>
      <w:r>
        <w:rPr>
          <w:rFonts w:ascii="Bookman Old Style" w:hAnsi="Bookman Old Style"/>
          <w:sz w:val="24"/>
        </w:rPr>
        <w:t>–</w:t>
      </w:r>
      <w:r>
        <w:rPr>
          <w:rFonts w:ascii="Bookman Old Style" w:hAnsi="Bookman Old Style"/>
          <w:spacing w:val="1"/>
          <w:sz w:val="24"/>
        </w:rPr>
        <w:t xml:space="preserve"> </w:t>
      </w:r>
      <w:r>
        <w:rPr>
          <w:rFonts w:ascii="Bookman Old Style" w:hAnsi="Bookman Old Style"/>
          <w:spacing w:val="-4"/>
          <w:sz w:val="24"/>
        </w:rPr>
        <w:t>79,9</w:t>
      </w:r>
    </w:p>
    <w:p w14:paraId="3E2DC19E">
      <w:pPr>
        <w:pStyle w:val="29"/>
        <w:numPr>
          <w:ilvl w:val="1"/>
          <w:numId w:val="14"/>
        </w:numPr>
        <w:tabs>
          <w:tab w:val="left" w:pos="1843"/>
        </w:tabs>
        <w:spacing w:line="360" w:lineRule="auto"/>
        <w:ind w:left="1559" w:hanging="360"/>
        <w:rPr>
          <w:rFonts w:ascii="Bookman Old Style" w:hAnsi="Bookman Old Style"/>
          <w:sz w:val="24"/>
        </w:rPr>
      </w:pPr>
      <w:r>
        <w:rPr>
          <w:rFonts w:ascii="Bookman Old Style" w:hAnsi="Bookman Old Style"/>
          <w:sz w:val="24"/>
        </w:rPr>
        <w:t>Kurang</w:t>
      </w:r>
      <w:r>
        <w:rPr>
          <w:rFonts w:ascii="Bookman Old Style" w:hAnsi="Bookman Old Style"/>
          <w:spacing w:val="1"/>
          <w:sz w:val="24"/>
        </w:rPr>
        <w:t xml:space="preserve"> </w:t>
      </w:r>
      <w:r>
        <w:rPr>
          <w:rFonts w:ascii="Bookman Old Style" w:hAnsi="Bookman Old Style"/>
          <w:sz w:val="24"/>
        </w:rPr>
        <w:t>Informatif</w:t>
      </w:r>
      <w:r>
        <w:rPr>
          <w:rFonts w:ascii="Bookman Old Style" w:hAnsi="Bookman Old Style"/>
          <w:spacing w:val="-7"/>
          <w:sz w:val="24"/>
        </w:rPr>
        <w:t xml:space="preserve"> </w:t>
      </w:r>
      <w:r>
        <w:rPr>
          <w:rFonts w:ascii="Bookman Old Style" w:hAnsi="Bookman Old Style"/>
          <w:sz w:val="24"/>
        </w:rPr>
        <w:t>dengan</w:t>
      </w:r>
      <w:r>
        <w:rPr>
          <w:rFonts w:ascii="Bookman Old Style" w:hAnsi="Bookman Old Style"/>
          <w:spacing w:val="-4"/>
          <w:sz w:val="24"/>
        </w:rPr>
        <w:t xml:space="preserve"> </w:t>
      </w:r>
      <w:r>
        <w:rPr>
          <w:rFonts w:ascii="Bookman Old Style" w:hAnsi="Bookman Old Style"/>
          <w:sz w:val="24"/>
        </w:rPr>
        <w:t>nilai</w:t>
      </w:r>
      <w:r>
        <w:rPr>
          <w:rFonts w:ascii="Bookman Old Style" w:hAnsi="Bookman Old Style"/>
          <w:spacing w:val="-3"/>
          <w:sz w:val="24"/>
        </w:rPr>
        <w:t xml:space="preserve"> </w:t>
      </w:r>
      <w:r>
        <w:rPr>
          <w:rFonts w:ascii="Bookman Old Style" w:hAnsi="Bookman Old Style"/>
          <w:sz w:val="24"/>
        </w:rPr>
        <w:t>40</w:t>
      </w:r>
      <w:r>
        <w:rPr>
          <w:rFonts w:ascii="Bookman Old Style" w:hAnsi="Bookman Old Style"/>
          <w:spacing w:val="6"/>
          <w:sz w:val="24"/>
        </w:rPr>
        <w:t xml:space="preserve"> </w:t>
      </w:r>
      <w:r>
        <w:rPr>
          <w:rFonts w:ascii="Bookman Old Style" w:hAnsi="Bookman Old Style"/>
          <w:sz w:val="24"/>
        </w:rPr>
        <w:t>–</w:t>
      </w:r>
      <w:r>
        <w:rPr>
          <w:rFonts w:ascii="Bookman Old Style" w:hAnsi="Bookman Old Style"/>
          <w:spacing w:val="1"/>
          <w:sz w:val="24"/>
        </w:rPr>
        <w:t xml:space="preserve"> </w:t>
      </w:r>
      <w:r>
        <w:rPr>
          <w:rFonts w:ascii="Bookman Old Style" w:hAnsi="Bookman Old Style"/>
          <w:sz w:val="24"/>
        </w:rPr>
        <w:t>59,9</w:t>
      </w:r>
    </w:p>
    <w:p w14:paraId="7C69A74E">
      <w:pPr>
        <w:pStyle w:val="29"/>
        <w:numPr>
          <w:ilvl w:val="1"/>
          <w:numId w:val="14"/>
        </w:numPr>
        <w:tabs>
          <w:tab w:val="left" w:pos="1843"/>
        </w:tabs>
        <w:spacing w:line="360" w:lineRule="auto"/>
        <w:ind w:left="1560" w:hanging="359"/>
        <w:rPr>
          <w:rFonts w:ascii="Bookman Old Style" w:hAnsi="Bookman Old Style"/>
          <w:sz w:val="24"/>
        </w:rPr>
      </w:pPr>
      <w:r>
        <w:rPr>
          <w:rFonts w:ascii="Bookman Old Style" w:hAnsi="Bookman Old Style"/>
          <w:sz w:val="24"/>
        </w:rPr>
        <w:t>Tidak</w:t>
      </w:r>
      <w:r>
        <w:rPr>
          <w:rFonts w:ascii="Bookman Old Style" w:hAnsi="Bookman Old Style"/>
          <w:spacing w:val="-1"/>
          <w:sz w:val="24"/>
        </w:rPr>
        <w:t xml:space="preserve"> </w:t>
      </w:r>
      <w:r>
        <w:rPr>
          <w:rFonts w:ascii="Bookman Old Style" w:hAnsi="Bookman Old Style"/>
          <w:sz w:val="24"/>
        </w:rPr>
        <w:t>Informatif</w:t>
      </w:r>
      <w:r>
        <w:rPr>
          <w:rFonts w:ascii="Bookman Old Style" w:hAnsi="Bookman Old Style"/>
          <w:spacing w:val="-9"/>
          <w:sz w:val="24"/>
        </w:rPr>
        <w:t xml:space="preserve"> </w:t>
      </w:r>
      <w:r>
        <w:rPr>
          <w:rFonts w:ascii="Bookman Old Style" w:hAnsi="Bookman Old Style"/>
          <w:sz w:val="24"/>
        </w:rPr>
        <w:t>dengan nilai</w:t>
      </w:r>
      <w:r>
        <w:rPr>
          <w:rFonts w:ascii="Bookman Old Style" w:hAnsi="Bookman Old Style"/>
          <w:spacing w:val="-9"/>
          <w:sz w:val="24"/>
        </w:rPr>
        <w:t xml:space="preserve"> </w:t>
      </w:r>
      <w:r>
        <w:rPr>
          <w:rFonts w:ascii="Bookman Old Style" w:hAnsi="Bookman Old Style"/>
          <w:spacing w:val="-2"/>
          <w:sz w:val="24"/>
        </w:rPr>
        <w:t>&lt;39,9</w:t>
      </w:r>
    </w:p>
    <w:p w14:paraId="66D17F5C">
      <w:pPr>
        <w:pStyle w:val="10"/>
        <w:spacing w:line="360" w:lineRule="auto"/>
        <w:rPr>
          <w:rFonts w:ascii="Bookman Old Style" w:hAnsi="Bookman Old Style"/>
          <w:sz w:val="10"/>
        </w:rPr>
      </w:pPr>
    </w:p>
    <w:p w14:paraId="0E0FD10E">
      <w:pPr>
        <w:pStyle w:val="10"/>
        <w:spacing w:line="360" w:lineRule="auto"/>
        <w:ind w:left="1201" w:right="49" w:firstLine="682"/>
        <w:jc w:val="both"/>
        <w:rPr>
          <w:rFonts w:ascii="Bookman Old Style" w:hAnsi="Bookman Old Style"/>
        </w:rPr>
      </w:pPr>
      <w:r>
        <w:rPr>
          <w:rFonts w:ascii="Bookman Old Style" w:hAnsi="Bookman Old Style"/>
          <w:lang w:val="en-US"/>
        </w:rPr>
        <w:t xml:space="preserve">Pada Tahun 2024 </w:t>
      </w:r>
      <w:r>
        <w:rPr>
          <w:rFonts w:ascii="Bookman Old Style" w:hAnsi="Bookman Old Style"/>
        </w:rPr>
        <w:t>Dinas Komunikasi Informatika</w:t>
      </w:r>
      <w:r>
        <w:rPr>
          <w:rFonts w:ascii="Bookman Old Style" w:hAnsi="Bookman Old Style"/>
          <w:spacing w:val="40"/>
        </w:rPr>
        <w:t xml:space="preserve"> </w:t>
      </w:r>
      <w:r>
        <w:rPr>
          <w:rFonts w:ascii="Bookman Old Style" w:hAnsi="Bookman Old Style"/>
        </w:rPr>
        <w:t>dan Statistik Provinsi Riau mendapat Nilai Keterbukaan Informasi Publik 86,80 (rentang nilai 80-90). Hal ini mencerminkan bahwa Provinsi Riau sudah menjalankan fungsi keterbukaan informasi publik dengan baik, namun masih berada di level kedua yaitu “</w:t>
      </w:r>
      <w:r>
        <w:rPr>
          <w:rFonts w:ascii="Bookman Old Style" w:hAnsi="Bookman Old Style"/>
          <w:lang w:val="en-US"/>
        </w:rPr>
        <w:t>M</w:t>
      </w:r>
      <w:r>
        <w:rPr>
          <w:rFonts w:ascii="Bookman Old Style" w:hAnsi="Bookman Old Style"/>
        </w:rPr>
        <w:t>enuju</w:t>
      </w:r>
      <w:r>
        <w:rPr>
          <w:rFonts w:ascii="Bookman Old Style" w:hAnsi="Bookman Old Style"/>
          <w:lang w:val="en-US"/>
        </w:rPr>
        <w:t xml:space="preserve"> I</w:t>
      </w:r>
      <w:r>
        <w:rPr>
          <w:rFonts w:ascii="Bookman Old Style" w:hAnsi="Bookman Old Style"/>
        </w:rPr>
        <w:t>nformatif”.</w:t>
      </w:r>
    </w:p>
    <w:p w14:paraId="22EBCEA4">
      <w:pPr>
        <w:widowControl/>
        <w:shd w:val="clear" w:color="auto" w:fill="FFFFFF"/>
        <w:autoSpaceDE/>
        <w:autoSpaceDN/>
        <w:spacing w:line="360" w:lineRule="auto"/>
        <w:ind w:left="851" w:firstLine="589"/>
        <w:jc w:val="both"/>
        <w:rPr>
          <w:rFonts w:ascii="Bookman Old Style" w:hAnsi="Bookman Old Style"/>
          <w:sz w:val="14"/>
          <w:szCs w:val="24"/>
        </w:rPr>
      </w:pPr>
    </w:p>
    <w:p w14:paraId="2BF2C71A">
      <w:pPr>
        <w:pStyle w:val="10"/>
        <w:spacing w:line="360" w:lineRule="auto"/>
        <w:ind w:left="993"/>
        <w:rPr>
          <w:rFonts w:ascii="Bookman Old Style" w:hAnsi="Bookman Old Style"/>
          <w:b/>
        </w:rPr>
      </w:pPr>
      <w:r>
        <w:rPr>
          <w:rFonts w:ascii="Bookman Old Style" w:hAnsi="Bookman Old Style"/>
          <w:b/>
          <w:lang w:val="en-US"/>
        </w:rPr>
        <w:t xml:space="preserve">   Capaian Indeks </w:t>
      </w:r>
      <w:r>
        <w:rPr>
          <w:rFonts w:ascii="Bookman Old Style" w:hAnsi="Bookman Old Style"/>
          <w:b/>
        </w:rPr>
        <w:t>Sistem</w:t>
      </w:r>
      <w:r>
        <w:rPr>
          <w:rFonts w:ascii="Bookman Old Style" w:hAnsi="Bookman Old Style"/>
          <w:b/>
          <w:spacing w:val="72"/>
        </w:rPr>
        <w:t xml:space="preserve"> </w:t>
      </w:r>
      <w:r>
        <w:rPr>
          <w:rFonts w:ascii="Bookman Old Style" w:hAnsi="Bookman Old Style"/>
          <w:b/>
        </w:rPr>
        <w:t>Pemerintahan</w:t>
      </w:r>
      <w:r>
        <w:rPr>
          <w:rFonts w:ascii="Bookman Old Style" w:hAnsi="Bookman Old Style"/>
          <w:b/>
          <w:spacing w:val="72"/>
        </w:rPr>
        <w:t xml:space="preserve"> </w:t>
      </w:r>
      <w:r>
        <w:rPr>
          <w:rFonts w:ascii="Bookman Old Style" w:hAnsi="Bookman Old Style"/>
          <w:b/>
        </w:rPr>
        <w:t>Berbasis</w:t>
      </w:r>
      <w:r>
        <w:rPr>
          <w:rFonts w:ascii="Bookman Old Style" w:hAnsi="Bookman Old Style"/>
          <w:b/>
          <w:spacing w:val="74"/>
        </w:rPr>
        <w:t xml:space="preserve"> </w:t>
      </w:r>
      <w:r>
        <w:rPr>
          <w:rFonts w:ascii="Bookman Old Style" w:hAnsi="Bookman Old Style"/>
          <w:b/>
          <w:spacing w:val="-2"/>
        </w:rPr>
        <w:t>Elektronik</w:t>
      </w:r>
    </w:p>
    <w:p w14:paraId="1BCD0438">
      <w:pPr>
        <w:pStyle w:val="10"/>
        <w:spacing w:line="360" w:lineRule="auto"/>
        <w:ind w:left="1276" w:right="49" w:firstLine="612"/>
        <w:jc w:val="both"/>
        <w:rPr>
          <w:rFonts w:ascii="Bookman Old Style" w:hAnsi="Bookman Old Style"/>
        </w:rPr>
      </w:pPr>
      <w:r>
        <w:rPr>
          <w:rFonts w:ascii="Bookman Old Style" w:hAnsi="Bookman Old Style"/>
        </w:rPr>
        <w:t>Sistem Pemerintahan Berbasis Elektronik (SPBE) merupakan penyelenggaraan pemerintahan yang memanfaatkan teknologi informasi dan komunikasi untuk memberikan layanan kepada Pengguna SPBE. Untuk memastikan pelaksanaan SPBE di Instansi Pusat dan Pemerintah Daerah selaras dengan prinsip terintegrasi dan terpadu, maka Instansi Pusat dan Pemerintah Daerah diharapkan menerapkan unsur- unsur SPBE sesuai dengan kerangka kerja Tata Kelola SPBE dan Manajemen SPBE agar penerapan SPBE dapat berjalan efektif, efisien, dan berkesinambungan, serta dapat menghasilkan layanan SPBE yang berkualitas dan optimal. Untuk mengukur perkembangan penerapan SPBE di Indonesia, Kementerian Pendayagunaan Aparatur Negara dan Reformasi Birokrasi bersama Tim Koordinasi SPBE Nasional melaksanakan Evaluasi SPBE. Pada tahun 202</w:t>
      </w:r>
      <w:r>
        <w:rPr>
          <w:rFonts w:ascii="Bookman Old Style" w:hAnsi="Bookman Old Style"/>
          <w:lang w:val="en-US"/>
        </w:rPr>
        <w:t>4</w:t>
      </w:r>
      <w:r>
        <w:rPr>
          <w:rFonts w:ascii="Bookman Old Style" w:hAnsi="Bookman Old Style"/>
        </w:rPr>
        <w:t>, telah dilaksanakan Pemantauan</w:t>
      </w:r>
      <w:r>
        <w:rPr>
          <w:rFonts w:ascii="Bookman Old Style" w:hAnsi="Bookman Old Style"/>
          <w:spacing w:val="40"/>
        </w:rPr>
        <w:t xml:space="preserve"> </w:t>
      </w:r>
      <w:r>
        <w:rPr>
          <w:rFonts w:ascii="Bookman Old Style" w:hAnsi="Bookman Old Style"/>
        </w:rPr>
        <w:t>SPBE dengan menggunakan instrumen sebagaimana telah diatur dalam Peraturan Menteri PANRB Nomor 59 Tahun 2020 tentang Pemantauan dan Evaluasi SPBE.</w:t>
      </w:r>
    </w:p>
    <w:p w14:paraId="23278EAB">
      <w:pPr>
        <w:pStyle w:val="10"/>
        <w:tabs>
          <w:tab w:val="left" w:pos="1843"/>
        </w:tabs>
        <w:spacing w:line="360" w:lineRule="auto"/>
        <w:ind w:left="1276" w:right="51" w:firstLine="873"/>
        <w:jc w:val="both"/>
        <w:rPr>
          <w:rFonts w:ascii="Bookman Old Style" w:hAnsi="Bookman Old Style"/>
          <w:lang w:val="en-US"/>
        </w:rPr>
      </w:pPr>
      <w:r>
        <w:rPr>
          <w:rFonts w:ascii="Bookman Old Style" w:hAnsi="Bookman Old Style"/>
          <w:lang w:val="en-US"/>
        </w:rPr>
        <w:tab/>
      </w:r>
      <w:r>
        <w:rPr>
          <w:rFonts w:ascii="Bookman Old Style" w:hAnsi="Bookman Old Style"/>
          <w:lang w:val="en-US"/>
        </w:rPr>
        <w:t xml:space="preserve">Setiap tahun dilakukan </w:t>
      </w:r>
      <w:r>
        <w:rPr>
          <w:rFonts w:ascii="Bookman Old Style" w:hAnsi="Bookman Old Style"/>
        </w:rPr>
        <w:t>Evaluasi SPBE</w:t>
      </w:r>
      <w:r>
        <w:rPr>
          <w:rFonts w:ascii="Bookman Old Style" w:hAnsi="Bookman Old Style"/>
          <w:lang w:val="en-US"/>
        </w:rPr>
        <w:t>, yaitu</w:t>
      </w:r>
      <w:r>
        <w:rPr>
          <w:rFonts w:ascii="Bookman Old Style" w:hAnsi="Bookman Old Style"/>
        </w:rPr>
        <w:t xml:space="preserve"> proses penilaian secara sistematis melalui verifikasi dan klarifikasi informasi yang dapat dilanjutkan dengan validasi informasi terhadap hasil Penilaian Mandiri untuk mengukur tingkat kematangan penerapan SPBE.</w:t>
      </w:r>
    </w:p>
    <w:p w14:paraId="3F99040C">
      <w:pPr>
        <w:pStyle w:val="10"/>
        <w:tabs>
          <w:tab w:val="left" w:pos="7938"/>
        </w:tabs>
        <w:spacing w:before="140" w:line="360" w:lineRule="auto"/>
        <w:ind w:left="1276" w:right="51" w:firstLine="873"/>
        <w:jc w:val="both"/>
        <w:rPr>
          <w:rFonts w:ascii="Bookman Old Style" w:hAnsi="Bookman Old Style"/>
          <w:lang w:val="en-US"/>
        </w:rPr>
      </w:pPr>
      <w:r>
        <w:rPr>
          <w:rFonts w:ascii="Bookman Old Style" w:hAnsi="Bookman Old Style"/>
          <w:lang w:val="en-US"/>
        </w:rPr>
        <w:t>Hasil Penilaian SPBE terdiri dari beberapa Predikat Nilai Indeks SPBE, yaitu :</w:t>
      </w:r>
    </w:p>
    <w:p w14:paraId="6C3D1699">
      <w:pPr>
        <w:pStyle w:val="10"/>
        <w:numPr>
          <w:ilvl w:val="2"/>
          <w:numId w:val="3"/>
        </w:numPr>
        <w:tabs>
          <w:tab w:val="left" w:pos="7938"/>
        </w:tabs>
        <w:spacing w:line="360" w:lineRule="auto"/>
        <w:ind w:left="1559" w:right="51" w:hanging="357"/>
        <w:jc w:val="both"/>
        <w:rPr>
          <w:rFonts w:ascii="Bookman Old Style" w:hAnsi="Bookman Old Style"/>
          <w:lang w:val="en-US"/>
        </w:rPr>
      </w:pPr>
      <w:r>
        <w:rPr>
          <w:rFonts w:ascii="Bookman Old Style" w:hAnsi="Bookman Old Style"/>
          <w:lang w:val="en-US"/>
        </w:rPr>
        <w:t>Nilai Indeks 4,2 – 5,0 Memuaskan</w:t>
      </w:r>
    </w:p>
    <w:p w14:paraId="7E98EE67">
      <w:pPr>
        <w:pStyle w:val="10"/>
        <w:numPr>
          <w:ilvl w:val="2"/>
          <w:numId w:val="3"/>
        </w:numPr>
        <w:tabs>
          <w:tab w:val="left" w:pos="7938"/>
        </w:tabs>
        <w:spacing w:line="360" w:lineRule="auto"/>
        <w:ind w:left="1559" w:right="51" w:hanging="357"/>
        <w:jc w:val="both"/>
        <w:rPr>
          <w:rFonts w:ascii="Bookman Old Style" w:hAnsi="Bookman Old Style"/>
          <w:lang w:val="en-US"/>
        </w:rPr>
      </w:pPr>
      <w:r>
        <w:rPr>
          <w:rFonts w:ascii="Bookman Old Style" w:hAnsi="Bookman Old Style"/>
          <w:lang w:val="en-US"/>
        </w:rPr>
        <w:t>Nilai Indeks 3,5 – &lt;4,2 Sangat Baik</w:t>
      </w:r>
    </w:p>
    <w:p w14:paraId="4BFEEB50">
      <w:pPr>
        <w:pStyle w:val="10"/>
        <w:numPr>
          <w:ilvl w:val="2"/>
          <w:numId w:val="3"/>
        </w:numPr>
        <w:tabs>
          <w:tab w:val="left" w:pos="7938"/>
        </w:tabs>
        <w:spacing w:line="360" w:lineRule="auto"/>
        <w:ind w:left="1559" w:right="51" w:hanging="357"/>
        <w:jc w:val="both"/>
        <w:rPr>
          <w:rFonts w:ascii="Bookman Old Style" w:hAnsi="Bookman Old Style"/>
          <w:lang w:val="en-US"/>
        </w:rPr>
      </w:pPr>
      <w:r>
        <w:rPr>
          <w:rFonts w:ascii="Bookman Old Style" w:hAnsi="Bookman Old Style"/>
          <w:lang w:val="en-US"/>
        </w:rPr>
        <w:t>Nilai Indeks 2,6 – &lt;3,5 Baik</w:t>
      </w:r>
    </w:p>
    <w:p w14:paraId="0D964CAF">
      <w:pPr>
        <w:pStyle w:val="10"/>
        <w:numPr>
          <w:ilvl w:val="2"/>
          <w:numId w:val="3"/>
        </w:numPr>
        <w:tabs>
          <w:tab w:val="left" w:pos="7938"/>
        </w:tabs>
        <w:spacing w:line="360" w:lineRule="auto"/>
        <w:ind w:left="1559" w:right="51" w:hanging="357"/>
        <w:jc w:val="both"/>
        <w:rPr>
          <w:rFonts w:ascii="Bookman Old Style" w:hAnsi="Bookman Old Style"/>
          <w:lang w:val="en-US"/>
        </w:rPr>
      </w:pPr>
      <w:r>
        <w:rPr>
          <w:rFonts w:ascii="Bookman Old Style" w:hAnsi="Bookman Old Style"/>
          <w:lang w:val="en-US"/>
        </w:rPr>
        <w:t>Nilai Indeks 1,8 – &lt;2,6  Cukup</w:t>
      </w:r>
    </w:p>
    <w:p w14:paraId="5A088946">
      <w:pPr>
        <w:pStyle w:val="10"/>
        <w:numPr>
          <w:ilvl w:val="2"/>
          <w:numId w:val="3"/>
        </w:numPr>
        <w:tabs>
          <w:tab w:val="left" w:pos="7938"/>
        </w:tabs>
        <w:spacing w:line="360" w:lineRule="auto"/>
        <w:ind w:left="1559" w:right="51" w:hanging="357"/>
        <w:jc w:val="both"/>
        <w:rPr>
          <w:rFonts w:ascii="Bookman Old Style" w:hAnsi="Bookman Old Style"/>
          <w:lang w:val="en-US"/>
        </w:rPr>
      </w:pPr>
      <w:r>
        <w:rPr>
          <w:rFonts w:ascii="Bookman Old Style" w:hAnsi="Bookman Old Style"/>
          <w:lang w:val="en-US"/>
        </w:rPr>
        <w:t>Nilai Indeks &lt;1,8 Kurang</w:t>
      </w:r>
    </w:p>
    <w:p w14:paraId="14872902">
      <w:pPr>
        <w:pStyle w:val="10"/>
        <w:tabs>
          <w:tab w:val="left" w:pos="7938"/>
        </w:tabs>
        <w:spacing w:before="140" w:line="360" w:lineRule="auto"/>
        <w:ind w:left="1134" w:right="49" w:firstLine="873"/>
        <w:jc w:val="both"/>
        <w:rPr>
          <w:rFonts w:ascii="Bookman Old Style" w:hAnsi="Bookman Old Style"/>
        </w:rPr>
      </w:pPr>
      <w:r>
        <w:rPr>
          <w:rFonts w:ascii="Bookman Old Style" w:hAnsi="Bookman Old Style"/>
        </w:rPr>
        <w:t>Hasil pelaksanaan evaluasi SPBE yang dilakukan pada tahun 202</w:t>
      </w:r>
      <w:r>
        <w:rPr>
          <w:rFonts w:ascii="Bookman Old Style" w:hAnsi="Bookman Old Style"/>
          <w:lang w:val="en-US"/>
        </w:rPr>
        <w:t>4</w:t>
      </w:r>
      <w:r>
        <w:rPr>
          <w:rFonts w:ascii="Bookman Old Style" w:hAnsi="Bookman Old Style"/>
        </w:rPr>
        <w:t xml:space="preserve"> </w:t>
      </w:r>
      <w:r>
        <w:rPr>
          <w:rFonts w:ascii="Bookman Old Style" w:hAnsi="Bookman Old Style"/>
          <w:lang w:val="en-US"/>
        </w:rPr>
        <w:t>Dinas Komunikasi, Informatika dan Satistik memperoleh nilai 3,75 (Sangat Baik),</w:t>
      </w:r>
      <w:r>
        <w:rPr>
          <w:rFonts w:ascii="Bookman Old Style" w:hAnsi="Bookman Old Style"/>
        </w:rPr>
        <w:t xml:space="preserve"> </w:t>
      </w:r>
      <w:r>
        <w:rPr>
          <w:rFonts w:ascii="Bookman Old Style" w:hAnsi="Bookman Old Style"/>
          <w:lang w:val="en-US"/>
        </w:rPr>
        <w:t xml:space="preserve">nilai ini </w:t>
      </w:r>
      <w:r>
        <w:rPr>
          <w:rFonts w:ascii="Bookman Old Style" w:hAnsi="Bookman Old Style"/>
        </w:rPr>
        <w:t xml:space="preserve">mengalami peningkatan </w:t>
      </w:r>
      <w:r>
        <w:rPr>
          <w:rFonts w:ascii="Bookman Old Style" w:hAnsi="Bookman Old Style"/>
          <w:lang w:val="en-US"/>
        </w:rPr>
        <w:t xml:space="preserve">yang cukup signifikan </w:t>
      </w:r>
      <w:r>
        <w:rPr>
          <w:rFonts w:ascii="Bookman Old Style" w:hAnsi="Bookman Old Style"/>
        </w:rPr>
        <w:t xml:space="preserve">dari 3,01 tahun 2023 </w:t>
      </w:r>
      <w:r>
        <w:rPr>
          <w:rFonts w:ascii="Bookman Old Style" w:hAnsi="Bookman Old Style"/>
          <w:lang w:val="en-US"/>
        </w:rPr>
        <w:t>(K</w:t>
      </w:r>
      <w:r>
        <w:rPr>
          <w:rFonts w:ascii="Bookman Old Style" w:hAnsi="Bookman Old Style"/>
        </w:rPr>
        <w:t xml:space="preserve">ategori </w:t>
      </w:r>
      <w:r>
        <w:rPr>
          <w:rFonts w:ascii="Bookman Old Style" w:hAnsi="Bookman Old Style"/>
          <w:lang w:val="en-US"/>
        </w:rPr>
        <w:t>B</w:t>
      </w:r>
      <w:r>
        <w:rPr>
          <w:rFonts w:ascii="Bookman Old Style" w:hAnsi="Bookman Old Style"/>
        </w:rPr>
        <w:t>aik</w:t>
      </w:r>
      <w:r>
        <w:rPr>
          <w:rFonts w:ascii="Bookman Old Style" w:hAnsi="Bookman Old Style"/>
          <w:lang w:val="en-US"/>
        </w:rPr>
        <w:t xml:space="preserve">). </w:t>
      </w:r>
    </w:p>
    <w:p w14:paraId="0772E894">
      <w:pPr>
        <w:widowControl/>
        <w:shd w:val="clear" w:color="auto" w:fill="FFFFFF"/>
        <w:autoSpaceDE/>
        <w:autoSpaceDN/>
        <w:spacing w:line="360" w:lineRule="auto"/>
        <w:ind w:left="1134" w:firstLine="850"/>
        <w:jc w:val="both"/>
        <w:rPr>
          <w:rFonts w:ascii="Bookman Old Style" w:hAnsi="Bookman Old Style" w:cs="Times New Roman"/>
          <w:lang w:val="id-ID"/>
        </w:rPr>
      </w:pPr>
      <w:r>
        <w:rPr>
          <w:rFonts w:ascii="Bookman Old Style" w:hAnsi="Bookman Old Style"/>
          <w:sz w:val="24"/>
          <w:szCs w:val="24"/>
        </w:rPr>
        <w:t xml:space="preserve">Capaian kinerja pelayanan </w:t>
      </w:r>
      <w:r>
        <w:rPr>
          <w:rFonts w:ascii="Bookman Old Style" w:hAnsi="Bookman Old Style" w:cs="Times New Roman"/>
          <w:sz w:val="24"/>
          <w:szCs w:val="24"/>
        </w:rPr>
        <w:t>Di</w:t>
      </w:r>
      <w:r>
        <w:rPr>
          <w:rFonts w:ascii="Bookman Old Style" w:hAnsi="Bookman Old Style" w:cs="Times New Roman"/>
          <w:sz w:val="24"/>
          <w:szCs w:val="24"/>
          <w:lang w:val="en-US"/>
        </w:rPr>
        <w:t xml:space="preserve">nas Komunikasi, Informatika dan Statistik </w:t>
      </w:r>
      <w:r>
        <w:rPr>
          <w:rFonts w:ascii="Bookman Old Style" w:hAnsi="Bookman Old Style"/>
          <w:sz w:val="24"/>
          <w:szCs w:val="24"/>
          <w:lang w:val="id-ID"/>
        </w:rPr>
        <w:t xml:space="preserve">Provinsi Riau </w:t>
      </w:r>
      <w:r>
        <w:rPr>
          <w:rFonts w:ascii="Bookman Old Style" w:hAnsi="Bookman Old Style"/>
          <w:sz w:val="24"/>
          <w:szCs w:val="24"/>
        </w:rPr>
        <w:t>tahun</w:t>
      </w:r>
      <w:r>
        <w:rPr>
          <w:rFonts w:ascii="Bookman Old Style" w:hAnsi="Bookman Old Style"/>
          <w:sz w:val="24"/>
          <w:szCs w:val="24"/>
          <w:lang w:val="id-ID"/>
        </w:rPr>
        <w:t xml:space="preserve"> 20</w:t>
      </w:r>
      <w:r>
        <w:rPr>
          <w:rFonts w:ascii="Bookman Old Style" w:hAnsi="Bookman Old Style"/>
          <w:sz w:val="24"/>
          <w:szCs w:val="24"/>
        </w:rPr>
        <w:t>2</w:t>
      </w:r>
      <w:r>
        <w:rPr>
          <w:rFonts w:ascii="Bookman Old Style" w:hAnsi="Bookman Old Style"/>
          <w:sz w:val="24"/>
          <w:szCs w:val="24"/>
          <w:lang w:val="en-US"/>
        </w:rPr>
        <w:t>4</w:t>
      </w:r>
      <w:r>
        <w:rPr>
          <w:rFonts w:ascii="Bookman Old Style" w:hAnsi="Bookman Old Style"/>
          <w:sz w:val="24"/>
          <w:szCs w:val="24"/>
        </w:rPr>
        <w:t xml:space="preserve"> </w:t>
      </w:r>
      <w:r>
        <w:rPr>
          <w:rFonts w:ascii="Bookman Old Style" w:hAnsi="Bookman Old Style" w:eastAsia="Times New Roman" w:cs="Arial"/>
          <w:sz w:val="24"/>
          <w:szCs w:val="24"/>
          <w:lang w:val="id-ID" w:eastAsia="id-ID"/>
        </w:rPr>
        <w:t xml:space="preserve">melalui capaian </w:t>
      </w:r>
      <w:r>
        <w:rPr>
          <w:rFonts w:ascii="Bookman Old Style" w:hAnsi="Bookman Old Style" w:eastAsia="Times New Roman" w:cs="Arial"/>
          <w:sz w:val="24"/>
          <w:szCs w:val="24"/>
          <w:lang w:eastAsia="id-ID"/>
        </w:rPr>
        <w:t>I</w:t>
      </w:r>
      <w:r>
        <w:rPr>
          <w:rFonts w:ascii="Bookman Old Style" w:hAnsi="Bookman Old Style" w:eastAsia="Times New Roman" w:cs="Arial"/>
          <w:sz w:val="24"/>
          <w:szCs w:val="24"/>
          <w:lang w:val="id-ID" w:eastAsia="id-ID"/>
        </w:rPr>
        <w:t xml:space="preserve">ndikator </w:t>
      </w:r>
      <w:r>
        <w:rPr>
          <w:rFonts w:ascii="Bookman Old Style" w:hAnsi="Bookman Old Style" w:eastAsia="Times New Roman" w:cs="Arial"/>
          <w:sz w:val="24"/>
          <w:szCs w:val="24"/>
          <w:lang w:eastAsia="id-ID"/>
        </w:rPr>
        <w:t>K</w:t>
      </w:r>
      <w:r>
        <w:rPr>
          <w:rFonts w:ascii="Bookman Old Style" w:hAnsi="Bookman Old Style" w:eastAsia="Times New Roman" w:cs="Arial"/>
          <w:sz w:val="24"/>
          <w:szCs w:val="24"/>
          <w:lang w:val="id-ID" w:eastAsia="id-ID"/>
        </w:rPr>
        <w:t xml:space="preserve">inerja </w:t>
      </w:r>
      <w:r>
        <w:rPr>
          <w:rFonts w:ascii="Bookman Old Style" w:hAnsi="Bookman Old Style" w:eastAsia="Times New Roman" w:cs="Arial"/>
          <w:sz w:val="24"/>
          <w:szCs w:val="24"/>
          <w:lang w:eastAsia="id-ID"/>
        </w:rPr>
        <w:t>U</w:t>
      </w:r>
      <w:r>
        <w:rPr>
          <w:rFonts w:ascii="Bookman Old Style" w:hAnsi="Bookman Old Style" w:eastAsia="Times New Roman" w:cs="Arial"/>
          <w:sz w:val="24"/>
          <w:szCs w:val="24"/>
          <w:lang w:val="id-ID" w:eastAsia="id-ID"/>
        </w:rPr>
        <w:t xml:space="preserve">tama yang telah ditetapkan didalam Renstra </w:t>
      </w:r>
      <w:r>
        <w:rPr>
          <w:rFonts w:ascii="Bookman Old Style" w:hAnsi="Bookman Old Style" w:eastAsia="Times New Roman" w:cs="Arial"/>
          <w:sz w:val="24"/>
          <w:szCs w:val="24"/>
          <w:lang w:eastAsia="id-ID"/>
        </w:rPr>
        <w:t xml:space="preserve">Tahun 2019-2024 </w:t>
      </w:r>
      <w:r>
        <w:rPr>
          <w:rFonts w:ascii="Bookman Old Style" w:hAnsi="Bookman Old Style"/>
          <w:sz w:val="24"/>
          <w:szCs w:val="24"/>
        </w:rPr>
        <w:t>disajikan dalam format T-C.30</w:t>
      </w:r>
      <w:r>
        <w:rPr>
          <w:rFonts w:ascii="Bookman Old Style" w:hAnsi="Bookman Old Style"/>
          <w:sz w:val="24"/>
          <w:szCs w:val="24"/>
          <w:lang w:val="id-ID"/>
        </w:rPr>
        <w:t xml:space="preserve"> pada </w:t>
      </w:r>
      <w:r>
        <w:rPr>
          <w:rFonts w:ascii="Bookman Old Style" w:hAnsi="Bookman Old Style"/>
          <w:sz w:val="24"/>
          <w:szCs w:val="24"/>
        </w:rPr>
        <w:t xml:space="preserve">Tabel </w:t>
      </w:r>
      <w:r>
        <w:rPr>
          <w:rFonts w:ascii="Bookman Old Style" w:hAnsi="Bookman Old Style"/>
          <w:sz w:val="24"/>
          <w:szCs w:val="24"/>
          <w:lang w:val="id-ID"/>
        </w:rPr>
        <w:t>2.</w:t>
      </w:r>
      <w:r>
        <w:rPr>
          <w:rFonts w:ascii="Bookman Old Style" w:hAnsi="Bookman Old Style"/>
          <w:sz w:val="24"/>
          <w:szCs w:val="24"/>
          <w:lang w:val="en-US"/>
        </w:rPr>
        <w:t>5</w:t>
      </w:r>
      <w:r>
        <w:rPr>
          <w:rFonts w:ascii="Bookman Old Style" w:hAnsi="Bookman Old Style"/>
          <w:sz w:val="24"/>
          <w:szCs w:val="24"/>
          <w:lang w:val="id-ID"/>
        </w:rPr>
        <w:t xml:space="preserve"> </w:t>
      </w:r>
      <w:r>
        <w:rPr>
          <w:rFonts w:ascii="Bookman Old Style" w:hAnsi="Bookman Old Style"/>
          <w:sz w:val="24"/>
          <w:szCs w:val="24"/>
        </w:rPr>
        <w:t xml:space="preserve">berikut </w:t>
      </w:r>
      <w:r>
        <w:rPr>
          <w:rFonts w:ascii="Bookman Old Style" w:hAnsi="Bookman Old Style"/>
          <w:sz w:val="24"/>
          <w:szCs w:val="24"/>
          <w:lang w:val="id-ID"/>
        </w:rPr>
        <w:t>ini</w:t>
      </w:r>
      <w:r>
        <w:rPr>
          <w:rFonts w:ascii="Bookman Old Style" w:hAnsi="Bookman Old Style"/>
        </w:rPr>
        <w:t xml:space="preserve"> </w:t>
      </w:r>
      <w:r>
        <w:rPr>
          <w:rFonts w:ascii="Bookman Old Style" w:hAnsi="Bookman Old Style"/>
          <w:lang w:val="id-ID"/>
        </w:rPr>
        <w:t>:</w:t>
      </w:r>
    </w:p>
    <w:p w14:paraId="7E864C8E">
      <w:pPr>
        <w:tabs>
          <w:tab w:val="left" w:pos="5197"/>
        </w:tabs>
        <w:rPr>
          <w:rFonts w:ascii="Bookman Old Style" w:hAnsi="Bookman Old Style" w:cs="Times New Roman"/>
          <w:lang w:val="id-ID"/>
        </w:rPr>
        <w:sectPr>
          <w:pgSz w:w="11907" w:h="16840"/>
          <w:pgMar w:top="1701" w:right="1134" w:bottom="1701" w:left="1701" w:header="720" w:footer="720" w:gutter="0"/>
          <w:cols w:space="708" w:num="1"/>
          <w:docGrid w:linePitch="360" w:charSpace="0"/>
        </w:sectPr>
      </w:pPr>
    </w:p>
    <w:p w14:paraId="68EF9241">
      <w:pPr>
        <w:pStyle w:val="10"/>
        <w:ind w:right="-29"/>
        <w:jc w:val="center"/>
        <w:rPr>
          <w:rFonts w:ascii="Bookman Old Style" w:hAnsi="Bookman Old Style"/>
          <w:b/>
          <w:lang w:val="en-US"/>
        </w:rPr>
      </w:pPr>
      <w:r>
        <w:rPr>
          <w:rFonts w:ascii="Bookman Old Style" w:hAnsi="Bookman Old Style"/>
          <w:b/>
        </w:rPr>
        <w:t xml:space="preserve">Tabel </w:t>
      </w:r>
      <w:r>
        <w:rPr>
          <w:rFonts w:ascii="Bookman Old Style" w:hAnsi="Bookman Old Style"/>
          <w:b/>
          <w:lang w:val="id-ID"/>
        </w:rPr>
        <w:t>2.</w:t>
      </w:r>
      <w:r>
        <w:rPr>
          <w:rFonts w:ascii="Bookman Old Style" w:hAnsi="Bookman Old Style"/>
          <w:b/>
          <w:lang w:val="en-US"/>
        </w:rPr>
        <w:t>5</w:t>
      </w:r>
      <w:r>
        <w:rPr>
          <w:rFonts w:ascii="Bookman Old Style" w:hAnsi="Bookman Old Style" w:cs="Times New Roman"/>
          <w:b/>
          <w:bCs/>
          <w:color w:val="000000"/>
        </w:rPr>
        <w:t xml:space="preserve"> </w:t>
      </w:r>
      <w:r>
        <w:rPr>
          <w:rFonts w:ascii="Bookman Old Style" w:hAnsi="Bookman Old Style" w:cs="Times New Roman"/>
          <w:b/>
          <w:bCs/>
          <w:color w:val="000000"/>
          <w:lang w:val="en-US"/>
        </w:rPr>
        <w:t xml:space="preserve">  (</w:t>
      </w:r>
      <w:r>
        <w:rPr>
          <w:rFonts w:ascii="Bookman Old Style" w:hAnsi="Bookman Old Style" w:cs="Times New Roman"/>
          <w:b/>
          <w:bCs/>
          <w:color w:val="000000"/>
          <w:sz w:val="22"/>
          <w:szCs w:val="22"/>
        </w:rPr>
        <w:t>T-C.</w:t>
      </w:r>
      <w:r>
        <w:rPr>
          <w:rFonts w:ascii="Bookman Old Style" w:hAnsi="Bookman Old Style" w:cs="Times New Roman"/>
          <w:b/>
          <w:bCs/>
          <w:color w:val="000000"/>
          <w:sz w:val="22"/>
          <w:szCs w:val="22"/>
          <w:lang w:val="en-US"/>
        </w:rPr>
        <w:t>30)</w:t>
      </w:r>
    </w:p>
    <w:p w14:paraId="49CAAF9D">
      <w:pPr>
        <w:pStyle w:val="10"/>
        <w:jc w:val="center"/>
        <w:rPr>
          <w:rFonts w:ascii="Bookman Old Style" w:hAnsi="Bookman Old Style"/>
          <w:b/>
          <w:sz w:val="14"/>
          <w:lang w:val="id-ID"/>
        </w:rPr>
      </w:pPr>
    </w:p>
    <w:p w14:paraId="7FBFF85E">
      <w:pPr>
        <w:pStyle w:val="10"/>
        <w:jc w:val="center"/>
        <w:rPr>
          <w:rFonts w:ascii="Bookman Old Style" w:hAnsi="Bookman Old Style"/>
          <w:b/>
          <w:lang w:val="en-US"/>
        </w:rPr>
      </w:pPr>
      <w:r>
        <w:rPr>
          <w:rFonts w:ascii="Bookman Old Style" w:hAnsi="Bookman Old Style"/>
          <w:b/>
        </w:rPr>
        <w:t xml:space="preserve">PENCAPAIAN KINERJA PELAYANAN </w:t>
      </w:r>
      <w:r>
        <w:rPr>
          <w:rFonts w:ascii="Bookman Old Style" w:hAnsi="Bookman Old Style"/>
          <w:b/>
          <w:lang w:val="en-US"/>
        </w:rPr>
        <w:t>PERANGKAT DAERAH</w:t>
      </w:r>
    </w:p>
    <w:p w14:paraId="02A8224B">
      <w:pPr>
        <w:pStyle w:val="10"/>
        <w:jc w:val="center"/>
        <w:rPr>
          <w:rFonts w:ascii="Bookman Old Style" w:hAnsi="Bookman Old Style"/>
          <w:b/>
          <w:lang w:val="id-ID"/>
        </w:rPr>
      </w:pPr>
      <w:r>
        <w:rPr>
          <w:rFonts w:ascii="Bookman Old Style" w:hAnsi="Bookman Old Style"/>
          <w:b/>
        </w:rPr>
        <w:t>PROVINSI RIAU</w:t>
      </w:r>
      <w:r>
        <w:rPr>
          <w:rFonts w:ascii="Bookman Old Style" w:hAnsi="Bookman Old Style"/>
          <w:b/>
          <w:lang w:val="id-ID"/>
        </w:rPr>
        <w:t xml:space="preserve"> </w:t>
      </w:r>
    </w:p>
    <w:p w14:paraId="07383958">
      <w:pPr>
        <w:pStyle w:val="10"/>
        <w:jc w:val="center"/>
        <w:rPr>
          <w:b/>
          <w:sz w:val="22"/>
          <w:lang w:val="id-ID"/>
        </w:rPr>
      </w:pPr>
    </w:p>
    <w:p w14:paraId="12FC8AE3">
      <w:pPr>
        <w:rPr>
          <w:rFonts w:ascii="Cambria" w:hAnsi="Cambria"/>
          <w:sz w:val="14"/>
          <w:szCs w:val="14"/>
          <w:lang w:val="id-ID"/>
        </w:rPr>
      </w:pPr>
    </w:p>
    <w:tbl>
      <w:tblPr>
        <w:tblStyle w:val="8"/>
        <w:tblpPr w:leftFromText="180" w:rightFromText="180" w:vertAnchor="text" w:tblpX="-747" w:tblpY="1"/>
        <w:tblOverlap w:val="never"/>
        <w:tblW w:w="15390" w:type="dxa"/>
        <w:tblInd w:w="0" w:type="dxa"/>
        <w:tblLayout w:type="fixed"/>
        <w:tblCellMar>
          <w:top w:w="0" w:type="dxa"/>
          <w:left w:w="108" w:type="dxa"/>
          <w:bottom w:w="0" w:type="dxa"/>
          <w:right w:w="108" w:type="dxa"/>
        </w:tblCellMar>
      </w:tblPr>
      <w:tblGrid>
        <w:gridCol w:w="567"/>
        <w:gridCol w:w="4668"/>
        <w:gridCol w:w="1281"/>
        <w:gridCol w:w="703"/>
        <w:gridCol w:w="856"/>
        <w:gridCol w:w="930"/>
        <w:gridCol w:w="850"/>
        <w:gridCol w:w="851"/>
        <w:gridCol w:w="7"/>
        <w:gridCol w:w="827"/>
        <w:gridCol w:w="837"/>
        <w:gridCol w:w="7"/>
        <w:gridCol w:w="834"/>
        <w:gridCol w:w="876"/>
        <w:gridCol w:w="7"/>
        <w:gridCol w:w="1282"/>
        <w:gridCol w:w="7"/>
      </w:tblGrid>
      <w:tr w14:paraId="54B9B19E">
        <w:tblPrEx>
          <w:tblCellMar>
            <w:top w:w="0" w:type="dxa"/>
            <w:left w:w="108" w:type="dxa"/>
            <w:bottom w:w="0" w:type="dxa"/>
            <w:right w:w="108" w:type="dxa"/>
          </w:tblCellMar>
        </w:tblPrEx>
        <w:trPr>
          <w:trHeight w:val="274" w:hRule="atLeast"/>
        </w:trPr>
        <w:tc>
          <w:tcPr>
            <w:tcW w:w="567" w:type="dxa"/>
            <w:vMerge w:val="restart"/>
            <w:tcBorders>
              <w:top w:val="single" w:color="auto" w:sz="4" w:space="0"/>
              <w:left w:val="single" w:color="auto" w:sz="4" w:space="0"/>
              <w:right w:val="single" w:color="auto" w:sz="4" w:space="0"/>
            </w:tcBorders>
            <w:shd w:val="clear" w:color="auto" w:fill="auto"/>
            <w:noWrap/>
            <w:vAlign w:val="center"/>
          </w:tcPr>
          <w:p w14:paraId="7D68ED7C">
            <w:pPr>
              <w:ind w:left="-25"/>
              <w:jc w:val="center"/>
              <w:rPr>
                <w:rFonts w:ascii="Bookman Old Style" w:hAnsi="Bookman Old Style"/>
                <w:b/>
                <w:sz w:val="20"/>
                <w:szCs w:val="20"/>
                <w:lang w:val="id-ID"/>
              </w:rPr>
            </w:pPr>
            <w:r>
              <w:rPr>
                <w:rFonts w:ascii="Bookman Old Style" w:hAnsi="Bookman Old Style"/>
                <w:b/>
                <w:sz w:val="20"/>
                <w:szCs w:val="20"/>
                <w:lang w:val="id-ID"/>
              </w:rPr>
              <w:t>NO</w:t>
            </w:r>
          </w:p>
        </w:tc>
        <w:tc>
          <w:tcPr>
            <w:tcW w:w="4668" w:type="dxa"/>
            <w:vMerge w:val="restart"/>
            <w:tcBorders>
              <w:top w:val="single" w:color="auto" w:sz="4" w:space="0"/>
              <w:left w:val="nil"/>
              <w:right w:val="single" w:color="auto" w:sz="4" w:space="0"/>
            </w:tcBorders>
            <w:shd w:val="clear" w:color="auto" w:fill="auto"/>
            <w:noWrap/>
            <w:vAlign w:val="center"/>
          </w:tcPr>
          <w:p w14:paraId="3D6BA67F">
            <w:pPr>
              <w:jc w:val="center"/>
              <w:rPr>
                <w:rFonts w:ascii="Bookman Old Style" w:hAnsi="Bookman Old Style"/>
                <w:sz w:val="20"/>
                <w:szCs w:val="20"/>
                <w:lang w:val="id-ID"/>
              </w:rPr>
            </w:pPr>
            <w:r>
              <w:rPr>
                <w:rFonts w:ascii="Bookman Old Style" w:hAnsi="Bookman Old Style"/>
                <w:b/>
                <w:bCs/>
                <w:sz w:val="20"/>
                <w:szCs w:val="20"/>
              </w:rPr>
              <w:t>Indikator</w:t>
            </w:r>
            <w:r>
              <w:rPr>
                <w:rFonts w:ascii="Bookman Old Style" w:hAnsi="Bookman Old Style"/>
                <w:b/>
                <w:bCs/>
                <w:sz w:val="20"/>
                <w:szCs w:val="20"/>
                <w:lang w:val="id-ID"/>
              </w:rPr>
              <w:t xml:space="preserve">  </w:t>
            </w:r>
          </w:p>
        </w:tc>
        <w:tc>
          <w:tcPr>
            <w:tcW w:w="1281" w:type="dxa"/>
            <w:vMerge w:val="restart"/>
            <w:tcBorders>
              <w:top w:val="single" w:color="auto" w:sz="4" w:space="0"/>
              <w:left w:val="nil"/>
              <w:right w:val="single" w:color="auto" w:sz="4" w:space="0"/>
            </w:tcBorders>
            <w:shd w:val="clear" w:color="auto" w:fill="auto"/>
            <w:noWrap/>
            <w:vAlign w:val="center"/>
          </w:tcPr>
          <w:p w14:paraId="65DF1C58">
            <w:pPr>
              <w:jc w:val="center"/>
              <w:rPr>
                <w:rFonts w:ascii="Bookman Old Style" w:hAnsi="Bookman Old Style"/>
                <w:b/>
                <w:bCs/>
                <w:sz w:val="20"/>
                <w:szCs w:val="20"/>
                <w:lang w:val="id-ID"/>
              </w:rPr>
            </w:pPr>
            <w:r>
              <w:rPr>
                <w:rFonts w:ascii="Bookman Old Style" w:hAnsi="Bookman Old Style"/>
                <w:b/>
                <w:bCs/>
                <w:sz w:val="20"/>
                <w:szCs w:val="20"/>
                <w:lang w:val="id-ID"/>
              </w:rPr>
              <w:t>SPM/</w:t>
            </w:r>
          </w:p>
          <w:p w14:paraId="3B4F3D60">
            <w:pPr>
              <w:jc w:val="center"/>
              <w:rPr>
                <w:rFonts w:ascii="Bookman Old Style" w:hAnsi="Bookman Old Style"/>
                <w:b/>
                <w:sz w:val="20"/>
                <w:szCs w:val="20"/>
              </w:rPr>
            </w:pPr>
            <w:r>
              <w:rPr>
                <w:rFonts w:ascii="Bookman Old Style" w:hAnsi="Bookman Old Style"/>
                <w:b/>
                <w:bCs/>
                <w:sz w:val="20"/>
                <w:szCs w:val="20"/>
                <w:lang w:val="id-ID"/>
              </w:rPr>
              <w:t>Standar Nasional</w:t>
            </w:r>
          </w:p>
        </w:tc>
        <w:tc>
          <w:tcPr>
            <w:tcW w:w="703" w:type="dxa"/>
            <w:vMerge w:val="restart"/>
            <w:tcBorders>
              <w:top w:val="single" w:color="auto" w:sz="4" w:space="0"/>
              <w:left w:val="nil"/>
              <w:right w:val="single" w:color="auto" w:sz="4" w:space="0"/>
            </w:tcBorders>
            <w:shd w:val="clear" w:color="auto" w:fill="auto"/>
            <w:noWrap/>
            <w:vAlign w:val="center"/>
          </w:tcPr>
          <w:p w14:paraId="69F26ACF">
            <w:pPr>
              <w:jc w:val="center"/>
              <w:rPr>
                <w:rFonts w:ascii="Bookman Old Style" w:hAnsi="Bookman Old Style"/>
                <w:b/>
                <w:sz w:val="20"/>
                <w:szCs w:val="20"/>
                <w:lang w:val="id-ID"/>
              </w:rPr>
            </w:pPr>
            <w:r>
              <w:rPr>
                <w:rFonts w:ascii="Bookman Old Style" w:hAnsi="Bookman Old Style"/>
                <w:b/>
                <w:sz w:val="20"/>
                <w:szCs w:val="20"/>
                <w:lang w:val="id-ID"/>
              </w:rPr>
              <w:t>IKK</w:t>
            </w:r>
          </w:p>
        </w:tc>
        <w:tc>
          <w:tcPr>
            <w:tcW w:w="3494" w:type="dxa"/>
            <w:gridSpan w:val="5"/>
            <w:tcBorders>
              <w:top w:val="single" w:color="auto" w:sz="4" w:space="0"/>
              <w:left w:val="nil"/>
              <w:bottom w:val="single" w:color="auto" w:sz="4" w:space="0"/>
              <w:right w:val="single" w:color="auto" w:sz="4" w:space="0"/>
            </w:tcBorders>
            <w:shd w:val="clear" w:color="auto" w:fill="auto"/>
          </w:tcPr>
          <w:p w14:paraId="13F8665C">
            <w:pPr>
              <w:jc w:val="center"/>
              <w:rPr>
                <w:rFonts w:ascii="Bookman Old Style" w:hAnsi="Bookman Old Style"/>
                <w:b/>
                <w:bCs/>
                <w:sz w:val="20"/>
                <w:szCs w:val="20"/>
                <w:lang w:val="id-ID"/>
              </w:rPr>
            </w:pPr>
            <w:r>
              <w:rPr>
                <w:rFonts w:ascii="Bookman Old Style" w:hAnsi="Bookman Old Style"/>
                <w:b/>
                <w:bCs/>
                <w:sz w:val="20"/>
                <w:szCs w:val="20"/>
                <w:lang w:val="id-ID"/>
              </w:rPr>
              <w:t xml:space="preserve">Target Renstra </w:t>
            </w:r>
          </w:p>
          <w:p w14:paraId="3B7BA520">
            <w:pPr>
              <w:jc w:val="center"/>
              <w:rPr>
                <w:rFonts w:ascii="Bookman Old Style" w:hAnsi="Bookman Old Style"/>
                <w:b/>
                <w:bCs/>
                <w:sz w:val="20"/>
                <w:szCs w:val="20"/>
                <w:lang w:val="id-ID"/>
              </w:rPr>
            </w:pPr>
            <w:r>
              <w:rPr>
                <w:rFonts w:ascii="Bookman Old Style" w:hAnsi="Bookman Old Style"/>
                <w:b/>
                <w:bCs/>
                <w:sz w:val="20"/>
                <w:szCs w:val="20"/>
                <w:lang w:val="id-ID"/>
              </w:rPr>
              <w:t>Perangkat Daerah</w:t>
            </w:r>
          </w:p>
        </w:tc>
        <w:tc>
          <w:tcPr>
            <w:tcW w:w="1671" w:type="dxa"/>
            <w:gridSpan w:val="3"/>
            <w:tcBorders>
              <w:top w:val="single" w:color="auto" w:sz="4" w:space="0"/>
              <w:left w:val="nil"/>
              <w:bottom w:val="single" w:color="auto" w:sz="4" w:space="0"/>
              <w:right w:val="single" w:color="auto" w:sz="4" w:space="0"/>
            </w:tcBorders>
            <w:shd w:val="clear" w:color="auto" w:fill="auto"/>
            <w:noWrap/>
            <w:vAlign w:val="center"/>
          </w:tcPr>
          <w:p w14:paraId="117A7DF7">
            <w:pPr>
              <w:jc w:val="center"/>
              <w:rPr>
                <w:rFonts w:ascii="Bookman Old Style" w:hAnsi="Bookman Old Style"/>
                <w:b/>
                <w:bCs/>
                <w:sz w:val="20"/>
                <w:szCs w:val="20"/>
                <w:lang w:val="id-ID"/>
              </w:rPr>
            </w:pPr>
            <w:r>
              <w:rPr>
                <w:rFonts w:ascii="Bookman Old Style" w:hAnsi="Bookman Old Style"/>
                <w:b/>
                <w:bCs/>
                <w:sz w:val="20"/>
                <w:szCs w:val="20"/>
                <w:lang w:val="id-ID"/>
              </w:rPr>
              <w:t>Realisasi Capaian</w:t>
            </w:r>
          </w:p>
        </w:tc>
        <w:tc>
          <w:tcPr>
            <w:tcW w:w="1717" w:type="dxa"/>
            <w:gridSpan w:val="3"/>
            <w:tcBorders>
              <w:top w:val="single" w:color="auto" w:sz="4" w:space="0"/>
              <w:left w:val="nil"/>
              <w:bottom w:val="single" w:color="auto" w:sz="4" w:space="0"/>
              <w:right w:val="single" w:color="auto" w:sz="4" w:space="0"/>
            </w:tcBorders>
            <w:shd w:val="clear" w:color="auto" w:fill="auto"/>
            <w:noWrap/>
            <w:vAlign w:val="center"/>
          </w:tcPr>
          <w:p w14:paraId="233F2F32">
            <w:pPr>
              <w:jc w:val="center"/>
              <w:rPr>
                <w:rFonts w:ascii="Bookman Old Style" w:hAnsi="Bookman Old Style"/>
                <w:b/>
                <w:bCs/>
                <w:sz w:val="20"/>
                <w:szCs w:val="20"/>
              </w:rPr>
            </w:pPr>
            <w:r>
              <w:rPr>
                <w:rFonts w:ascii="Bookman Old Style" w:hAnsi="Bookman Old Style"/>
                <w:b/>
                <w:bCs/>
                <w:sz w:val="20"/>
                <w:szCs w:val="20"/>
                <w:lang w:val="id-ID"/>
              </w:rPr>
              <w:t>Proyeksi</w:t>
            </w:r>
          </w:p>
        </w:tc>
        <w:tc>
          <w:tcPr>
            <w:tcW w:w="1289" w:type="dxa"/>
            <w:gridSpan w:val="2"/>
            <w:tcBorders>
              <w:top w:val="single" w:color="auto" w:sz="4" w:space="0"/>
              <w:left w:val="nil"/>
              <w:right w:val="single" w:color="auto" w:sz="4" w:space="0"/>
            </w:tcBorders>
            <w:shd w:val="clear" w:color="auto" w:fill="auto"/>
            <w:noWrap/>
            <w:vAlign w:val="center"/>
          </w:tcPr>
          <w:p w14:paraId="4A02490F">
            <w:pPr>
              <w:jc w:val="center"/>
              <w:rPr>
                <w:rFonts w:ascii="Bookman Old Style" w:hAnsi="Bookman Old Style"/>
                <w:b/>
                <w:bCs/>
                <w:sz w:val="20"/>
                <w:szCs w:val="20"/>
                <w:lang w:val="en-US"/>
              </w:rPr>
            </w:pPr>
            <w:r>
              <w:rPr>
                <w:rFonts w:ascii="Bookman Old Style" w:hAnsi="Bookman Old Style"/>
                <w:b/>
                <w:bCs/>
                <w:sz w:val="20"/>
                <w:szCs w:val="20"/>
                <w:lang w:val="id-ID"/>
              </w:rPr>
              <w:t xml:space="preserve">Catatan </w:t>
            </w:r>
          </w:p>
        </w:tc>
      </w:tr>
      <w:tr w14:paraId="7CB77E5D">
        <w:tblPrEx>
          <w:tblCellMar>
            <w:top w:w="0" w:type="dxa"/>
            <w:left w:w="108" w:type="dxa"/>
            <w:bottom w:w="0" w:type="dxa"/>
            <w:right w:w="108" w:type="dxa"/>
          </w:tblCellMar>
        </w:tblPrEx>
        <w:trPr>
          <w:gridAfter w:val="1"/>
          <w:wAfter w:w="7" w:type="dxa"/>
          <w:trHeight w:val="274" w:hRule="atLeast"/>
        </w:trPr>
        <w:tc>
          <w:tcPr>
            <w:tcW w:w="567" w:type="dxa"/>
            <w:vMerge w:val="continue"/>
            <w:tcBorders>
              <w:left w:val="single" w:color="auto" w:sz="4" w:space="0"/>
              <w:bottom w:val="single" w:color="auto" w:sz="4" w:space="0"/>
              <w:right w:val="single" w:color="auto" w:sz="4" w:space="0"/>
            </w:tcBorders>
            <w:shd w:val="clear" w:color="auto" w:fill="auto"/>
            <w:noWrap/>
            <w:vAlign w:val="bottom"/>
          </w:tcPr>
          <w:p w14:paraId="72DFED30">
            <w:pPr>
              <w:jc w:val="center"/>
              <w:rPr>
                <w:sz w:val="20"/>
                <w:szCs w:val="20"/>
              </w:rPr>
            </w:pPr>
          </w:p>
        </w:tc>
        <w:tc>
          <w:tcPr>
            <w:tcW w:w="4668" w:type="dxa"/>
            <w:vMerge w:val="continue"/>
            <w:tcBorders>
              <w:left w:val="nil"/>
              <w:bottom w:val="single" w:color="auto" w:sz="4" w:space="0"/>
              <w:right w:val="single" w:color="auto" w:sz="4" w:space="0"/>
            </w:tcBorders>
            <w:shd w:val="clear" w:color="auto" w:fill="auto"/>
            <w:noWrap/>
            <w:vAlign w:val="center"/>
          </w:tcPr>
          <w:p w14:paraId="139B2EC5">
            <w:pPr>
              <w:jc w:val="center"/>
              <w:rPr>
                <w:b/>
                <w:sz w:val="20"/>
                <w:szCs w:val="20"/>
              </w:rPr>
            </w:pPr>
          </w:p>
        </w:tc>
        <w:tc>
          <w:tcPr>
            <w:tcW w:w="1281" w:type="dxa"/>
            <w:vMerge w:val="continue"/>
            <w:tcBorders>
              <w:left w:val="nil"/>
              <w:bottom w:val="single" w:color="auto" w:sz="4" w:space="0"/>
              <w:right w:val="single" w:color="auto" w:sz="4" w:space="0"/>
            </w:tcBorders>
            <w:shd w:val="clear" w:color="auto" w:fill="auto"/>
            <w:noWrap/>
            <w:vAlign w:val="center"/>
          </w:tcPr>
          <w:p w14:paraId="435DF76F">
            <w:pPr>
              <w:jc w:val="center"/>
              <w:rPr>
                <w:sz w:val="20"/>
                <w:szCs w:val="20"/>
              </w:rPr>
            </w:pPr>
          </w:p>
        </w:tc>
        <w:tc>
          <w:tcPr>
            <w:tcW w:w="703" w:type="dxa"/>
            <w:vMerge w:val="continue"/>
            <w:tcBorders>
              <w:left w:val="nil"/>
              <w:bottom w:val="single" w:color="auto" w:sz="4" w:space="0"/>
              <w:right w:val="single" w:color="auto" w:sz="4" w:space="0"/>
            </w:tcBorders>
            <w:shd w:val="clear" w:color="auto" w:fill="auto"/>
            <w:noWrap/>
            <w:vAlign w:val="center"/>
          </w:tcPr>
          <w:p w14:paraId="06EA3C30">
            <w:pPr>
              <w:jc w:val="center"/>
              <w:rPr>
                <w:sz w:val="20"/>
                <w:szCs w:val="20"/>
                <w:lang w:val="id-ID"/>
              </w:rPr>
            </w:pPr>
          </w:p>
        </w:tc>
        <w:tc>
          <w:tcPr>
            <w:tcW w:w="856" w:type="dxa"/>
            <w:tcBorders>
              <w:top w:val="single" w:color="auto" w:sz="4" w:space="0"/>
              <w:left w:val="nil"/>
              <w:bottom w:val="single" w:color="auto" w:sz="4" w:space="0"/>
              <w:right w:val="single" w:color="auto" w:sz="4" w:space="0"/>
            </w:tcBorders>
            <w:shd w:val="clear" w:color="auto" w:fill="auto"/>
            <w:noWrap/>
            <w:vAlign w:val="center"/>
          </w:tcPr>
          <w:p w14:paraId="6313AF43">
            <w:pPr>
              <w:jc w:val="center"/>
              <w:rPr>
                <w:rFonts w:ascii="Bookman Old Style" w:hAnsi="Bookman Old Style"/>
                <w:b/>
                <w:bCs/>
                <w:sz w:val="20"/>
                <w:szCs w:val="20"/>
                <w:lang w:val="en-US"/>
              </w:rPr>
            </w:pPr>
            <w:r>
              <w:rPr>
                <w:rFonts w:ascii="Bookman Old Style" w:hAnsi="Bookman Old Style"/>
                <w:b/>
                <w:bCs/>
                <w:sz w:val="20"/>
                <w:szCs w:val="20"/>
              </w:rPr>
              <w:t>202</w:t>
            </w:r>
            <w:r>
              <w:rPr>
                <w:rFonts w:ascii="Bookman Old Style" w:hAnsi="Bookman Old Style"/>
                <w:b/>
                <w:bCs/>
                <w:sz w:val="20"/>
                <w:szCs w:val="20"/>
                <w:lang w:val="en-US"/>
              </w:rPr>
              <w:t>4</w:t>
            </w:r>
          </w:p>
        </w:tc>
        <w:tc>
          <w:tcPr>
            <w:tcW w:w="930" w:type="dxa"/>
            <w:tcBorders>
              <w:top w:val="single" w:color="auto" w:sz="4" w:space="0"/>
              <w:left w:val="nil"/>
              <w:bottom w:val="single" w:color="auto" w:sz="4" w:space="0"/>
              <w:right w:val="single" w:color="auto" w:sz="4" w:space="0"/>
            </w:tcBorders>
            <w:shd w:val="clear" w:color="auto" w:fill="auto"/>
            <w:noWrap/>
            <w:vAlign w:val="center"/>
          </w:tcPr>
          <w:p w14:paraId="05379587">
            <w:pPr>
              <w:jc w:val="center"/>
              <w:rPr>
                <w:rFonts w:ascii="Bookman Old Style" w:hAnsi="Bookman Old Style"/>
                <w:b/>
                <w:bCs/>
                <w:sz w:val="20"/>
                <w:szCs w:val="20"/>
                <w:lang w:val="en-US"/>
              </w:rPr>
            </w:pPr>
            <w:r>
              <w:rPr>
                <w:rFonts w:ascii="Bookman Old Style" w:hAnsi="Bookman Old Style"/>
                <w:b/>
                <w:bCs/>
                <w:sz w:val="20"/>
                <w:szCs w:val="20"/>
              </w:rPr>
              <w:t>20</w:t>
            </w:r>
            <w:r>
              <w:rPr>
                <w:rFonts w:ascii="Bookman Old Style" w:hAnsi="Bookman Old Style"/>
                <w:b/>
                <w:bCs/>
                <w:sz w:val="20"/>
                <w:szCs w:val="20"/>
                <w:lang w:val="id-ID"/>
              </w:rPr>
              <w:t>2</w:t>
            </w:r>
            <w:r>
              <w:rPr>
                <w:rFonts w:ascii="Bookman Old Style" w:hAnsi="Bookman Old Style"/>
                <w:b/>
                <w:bCs/>
                <w:sz w:val="20"/>
                <w:szCs w:val="20"/>
                <w:lang w:val="en-US"/>
              </w:rPr>
              <w:t>5</w:t>
            </w:r>
          </w:p>
        </w:tc>
        <w:tc>
          <w:tcPr>
            <w:tcW w:w="850" w:type="dxa"/>
            <w:tcBorders>
              <w:top w:val="single" w:color="auto" w:sz="4" w:space="0"/>
              <w:left w:val="nil"/>
              <w:bottom w:val="single" w:color="auto" w:sz="4" w:space="0"/>
              <w:right w:val="single" w:color="auto" w:sz="4" w:space="0"/>
            </w:tcBorders>
            <w:shd w:val="clear" w:color="auto" w:fill="auto"/>
            <w:noWrap/>
            <w:vAlign w:val="center"/>
          </w:tcPr>
          <w:p w14:paraId="40701D02">
            <w:pPr>
              <w:jc w:val="center"/>
              <w:rPr>
                <w:rFonts w:ascii="Bookman Old Style" w:hAnsi="Bookman Old Style"/>
                <w:b/>
                <w:bCs/>
                <w:sz w:val="20"/>
                <w:szCs w:val="20"/>
                <w:lang w:val="en-US"/>
              </w:rPr>
            </w:pPr>
            <w:r>
              <w:rPr>
                <w:rFonts w:ascii="Bookman Old Style" w:hAnsi="Bookman Old Style"/>
                <w:b/>
                <w:bCs/>
                <w:sz w:val="20"/>
                <w:szCs w:val="20"/>
              </w:rPr>
              <w:t>20</w:t>
            </w:r>
            <w:r>
              <w:rPr>
                <w:rFonts w:ascii="Bookman Old Style" w:hAnsi="Bookman Old Style"/>
                <w:b/>
                <w:bCs/>
                <w:sz w:val="20"/>
                <w:szCs w:val="20"/>
                <w:lang w:val="id-ID"/>
              </w:rPr>
              <w:t>2</w:t>
            </w:r>
            <w:r>
              <w:rPr>
                <w:rFonts w:ascii="Bookman Old Style" w:hAnsi="Bookman Old Style"/>
                <w:b/>
                <w:bCs/>
                <w:sz w:val="20"/>
                <w:szCs w:val="20"/>
                <w:lang w:val="en-US"/>
              </w:rPr>
              <w:t>6</w:t>
            </w:r>
          </w:p>
        </w:tc>
        <w:tc>
          <w:tcPr>
            <w:tcW w:w="851" w:type="dxa"/>
            <w:tcBorders>
              <w:top w:val="single" w:color="auto" w:sz="4" w:space="0"/>
              <w:left w:val="nil"/>
              <w:bottom w:val="single" w:color="auto" w:sz="4" w:space="0"/>
              <w:right w:val="single" w:color="auto" w:sz="4" w:space="0"/>
            </w:tcBorders>
            <w:shd w:val="clear" w:color="auto" w:fill="auto"/>
          </w:tcPr>
          <w:p w14:paraId="28159BB6">
            <w:pPr>
              <w:jc w:val="center"/>
              <w:rPr>
                <w:rFonts w:ascii="Bookman Old Style" w:hAnsi="Bookman Old Style"/>
                <w:b/>
                <w:bCs/>
                <w:sz w:val="20"/>
                <w:szCs w:val="20"/>
                <w:lang w:val="en-US"/>
              </w:rPr>
            </w:pPr>
            <w:r>
              <w:rPr>
                <w:rFonts w:ascii="Bookman Old Style" w:hAnsi="Bookman Old Style"/>
                <w:b/>
                <w:bCs/>
                <w:sz w:val="20"/>
                <w:szCs w:val="20"/>
              </w:rPr>
              <w:t>202</w:t>
            </w:r>
            <w:r>
              <w:rPr>
                <w:rFonts w:ascii="Bookman Old Style" w:hAnsi="Bookman Old Style"/>
                <w:b/>
                <w:bCs/>
                <w:sz w:val="20"/>
                <w:szCs w:val="20"/>
                <w:lang w:val="en-US"/>
              </w:rPr>
              <w:t>7</w:t>
            </w:r>
          </w:p>
        </w:tc>
        <w:tc>
          <w:tcPr>
            <w:tcW w:w="834" w:type="dxa"/>
            <w:gridSpan w:val="2"/>
            <w:tcBorders>
              <w:top w:val="nil"/>
              <w:left w:val="nil"/>
              <w:bottom w:val="single" w:color="auto" w:sz="4" w:space="0"/>
              <w:right w:val="single" w:color="auto" w:sz="4" w:space="0"/>
            </w:tcBorders>
            <w:shd w:val="clear" w:color="auto" w:fill="auto"/>
            <w:noWrap/>
            <w:vAlign w:val="center"/>
          </w:tcPr>
          <w:p w14:paraId="6003619E">
            <w:pPr>
              <w:jc w:val="center"/>
              <w:rPr>
                <w:rFonts w:ascii="Bookman Old Style" w:hAnsi="Bookman Old Style"/>
                <w:b/>
                <w:bCs/>
                <w:sz w:val="20"/>
                <w:szCs w:val="20"/>
                <w:lang w:val="en-US"/>
              </w:rPr>
            </w:pPr>
            <w:r>
              <w:rPr>
                <w:rFonts w:ascii="Bookman Old Style" w:hAnsi="Bookman Old Style"/>
                <w:b/>
                <w:bCs/>
                <w:sz w:val="20"/>
                <w:szCs w:val="20"/>
              </w:rPr>
              <w:t>202</w:t>
            </w:r>
            <w:r>
              <w:rPr>
                <w:rFonts w:ascii="Bookman Old Style" w:hAnsi="Bookman Old Style"/>
                <w:b/>
                <w:bCs/>
                <w:sz w:val="20"/>
                <w:szCs w:val="20"/>
                <w:lang w:val="en-US"/>
              </w:rPr>
              <w:t>4</w:t>
            </w:r>
          </w:p>
        </w:tc>
        <w:tc>
          <w:tcPr>
            <w:tcW w:w="837" w:type="dxa"/>
            <w:tcBorders>
              <w:top w:val="nil"/>
              <w:left w:val="nil"/>
              <w:bottom w:val="single" w:color="auto" w:sz="4" w:space="0"/>
              <w:right w:val="single" w:color="auto" w:sz="4" w:space="0"/>
            </w:tcBorders>
            <w:shd w:val="clear" w:color="auto" w:fill="auto"/>
            <w:noWrap/>
            <w:vAlign w:val="center"/>
          </w:tcPr>
          <w:p w14:paraId="7CC4D5B1">
            <w:pPr>
              <w:jc w:val="center"/>
              <w:rPr>
                <w:rFonts w:ascii="Bookman Old Style" w:hAnsi="Bookman Old Style"/>
                <w:b/>
                <w:bCs/>
                <w:sz w:val="20"/>
                <w:szCs w:val="20"/>
                <w:lang w:val="en-US"/>
              </w:rPr>
            </w:pPr>
            <w:r>
              <w:rPr>
                <w:rFonts w:ascii="Bookman Old Style" w:hAnsi="Bookman Old Style"/>
                <w:b/>
                <w:bCs/>
                <w:sz w:val="20"/>
                <w:szCs w:val="20"/>
              </w:rPr>
              <w:t>20</w:t>
            </w:r>
            <w:r>
              <w:rPr>
                <w:rFonts w:ascii="Bookman Old Style" w:hAnsi="Bookman Old Style"/>
                <w:b/>
                <w:bCs/>
                <w:sz w:val="20"/>
                <w:szCs w:val="20"/>
                <w:lang w:val="id-ID"/>
              </w:rPr>
              <w:t>2</w:t>
            </w:r>
            <w:r>
              <w:rPr>
                <w:rFonts w:ascii="Bookman Old Style" w:hAnsi="Bookman Old Style"/>
                <w:b/>
                <w:bCs/>
                <w:sz w:val="20"/>
                <w:szCs w:val="20"/>
                <w:lang w:val="en-US"/>
              </w:rPr>
              <w:t>5</w:t>
            </w:r>
          </w:p>
        </w:tc>
        <w:tc>
          <w:tcPr>
            <w:tcW w:w="841" w:type="dxa"/>
            <w:gridSpan w:val="2"/>
            <w:tcBorders>
              <w:top w:val="nil"/>
              <w:left w:val="nil"/>
              <w:bottom w:val="single" w:color="auto" w:sz="4" w:space="0"/>
              <w:right w:val="single" w:color="auto" w:sz="4" w:space="0"/>
            </w:tcBorders>
            <w:shd w:val="clear" w:color="auto" w:fill="auto"/>
            <w:noWrap/>
            <w:vAlign w:val="center"/>
          </w:tcPr>
          <w:p w14:paraId="2646EBB3">
            <w:pPr>
              <w:jc w:val="center"/>
              <w:rPr>
                <w:rFonts w:ascii="Bookman Old Style" w:hAnsi="Bookman Old Style"/>
                <w:b/>
                <w:bCs/>
                <w:sz w:val="20"/>
                <w:szCs w:val="20"/>
                <w:lang w:val="en-US"/>
              </w:rPr>
            </w:pPr>
            <w:r>
              <w:rPr>
                <w:rFonts w:ascii="Bookman Old Style" w:hAnsi="Bookman Old Style"/>
                <w:b/>
                <w:bCs/>
                <w:sz w:val="20"/>
                <w:szCs w:val="20"/>
              </w:rPr>
              <w:t>20</w:t>
            </w:r>
            <w:r>
              <w:rPr>
                <w:rFonts w:ascii="Bookman Old Style" w:hAnsi="Bookman Old Style"/>
                <w:b/>
                <w:bCs/>
                <w:sz w:val="20"/>
                <w:szCs w:val="20"/>
                <w:lang w:val="id-ID"/>
              </w:rPr>
              <w:t>2</w:t>
            </w:r>
            <w:r>
              <w:rPr>
                <w:rFonts w:ascii="Bookman Old Style" w:hAnsi="Bookman Old Style"/>
                <w:b/>
                <w:bCs/>
                <w:sz w:val="20"/>
                <w:szCs w:val="20"/>
                <w:lang w:val="en-US"/>
              </w:rPr>
              <w:t>6</w:t>
            </w:r>
          </w:p>
        </w:tc>
        <w:tc>
          <w:tcPr>
            <w:tcW w:w="876" w:type="dxa"/>
            <w:tcBorders>
              <w:top w:val="nil"/>
              <w:left w:val="nil"/>
              <w:bottom w:val="single" w:color="auto" w:sz="4" w:space="0"/>
              <w:right w:val="single" w:color="auto" w:sz="4" w:space="0"/>
            </w:tcBorders>
            <w:shd w:val="clear" w:color="auto" w:fill="auto"/>
            <w:noWrap/>
            <w:vAlign w:val="center"/>
          </w:tcPr>
          <w:p w14:paraId="09CD0A5F">
            <w:pPr>
              <w:jc w:val="center"/>
              <w:rPr>
                <w:rFonts w:ascii="Bookman Old Style" w:hAnsi="Bookman Old Style"/>
                <w:b/>
                <w:bCs/>
                <w:sz w:val="20"/>
                <w:szCs w:val="20"/>
                <w:lang w:val="en-US"/>
              </w:rPr>
            </w:pPr>
            <w:r>
              <w:rPr>
                <w:rFonts w:ascii="Bookman Old Style" w:hAnsi="Bookman Old Style"/>
                <w:b/>
                <w:bCs/>
                <w:sz w:val="20"/>
                <w:szCs w:val="20"/>
              </w:rPr>
              <w:t>20</w:t>
            </w:r>
            <w:r>
              <w:rPr>
                <w:rFonts w:ascii="Bookman Old Style" w:hAnsi="Bookman Old Style"/>
                <w:b/>
                <w:bCs/>
                <w:sz w:val="20"/>
                <w:szCs w:val="20"/>
                <w:lang w:val="id-ID"/>
              </w:rPr>
              <w:t>2</w:t>
            </w:r>
            <w:r>
              <w:rPr>
                <w:rFonts w:ascii="Bookman Old Style" w:hAnsi="Bookman Old Style"/>
                <w:b/>
                <w:bCs/>
                <w:sz w:val="20"/>
                <w:szCs w:val="20"/>
                <w:lang w:val="en-US"/>
              </w:rPr>
              <w:t>7</w:t>
            </w:r>
          </w:p>
        </w:tc>
        <w:tc>
          <w:tcPr>
            <w:tcW w:w="1289" w:type="dxa"/>
            <w:gridSpan w:val="2"/>
            <w:tcBorders>
              <w:left w:val="nil"/>
              <w:bottom w:val="single" w:color="auto" w:sz="4" w:space="0"/>
              <w:right w:val="single" w:color="auto" w:sz="4" w:space="0"/>
            </w:tcBorders>
            <w:shd w:val="clear" w:color="auto" w:fill="auto"/>
            <w:noWrap/>
            <w:vAlign w:val="center"/>
          </w:tcPr>
          <w:p w14:paraId="1A1397E9">
            <w:pPr>
              <w:jc w:val="center"/>
              <w:rPr>
                <w:rFonts w:ascii="Bookman Old Style" w:hAnsi="Bookman Old Style"/>
                <w:b/>
                <w:bCs/>
                <w:sz w:val="20"/>
                <w:szCs w:val="20"/>
                <w:lang w:val="en-US"/>
              </w:rPr>
            </w:pPr>
            <w:r>
              <w:rPr>
                <w:rFonts w:ascii="Bookman Old Style" w:hAnsi="Bookman Old Style"/>
                <w:b/>
                <w:bCs/>
                <w:sz w:val="20"/>
                <w:szCs w:val="20"/>
                <w:lang w:val="en-US"/>
              </w:rPr>
              <w:t>Analisis</w:t>
            </w:r>
          </w:p>
        </w:tc>
      </w:tr>
      <w:tr w14:paraId="5F0E4331">
        <w:tblPrEx>
          <w:tblCellMar>
            <w:top w:w="0" w:type="dxa"/>
            <w:left w:w="108" w:type="dxa"/>
            <w:bottom w:w="0" w:type="dxa"/>
            <w:right w:w="108" w:type="dxa"/>
          </w:tblCellMar>
        </w:tblPrEx>
        <w:trPr>
          <w:gridAfter w:val="1"/>
          <w:wAfter w:w="7" w:type="dxa"/>
          <w:trHeight w:val="225" w:hRule="atLeast"/>
        </w:trPr>
        <w:tc>
          <w:tcPr>
            <w:tcW w:w="567" w:type="dxa"/>
            <w:tcBorders>
              <w:top w:val="nil"/>
              <w:left w:val="single" w:color="auto" w:sz="4" w:space="0"/>
              <w:bottom w:val="single" w:color="auto" w:sz="4" w:space="0"/>
              <w:right w:val="single" w:color="auto" w:sz="4" w:space="0"/>
            </w:tcBorders>
            <w:shd w:val="clear" w:color="auto" w:fill="E36C09" w:themeFill="accent6" w:themeFillShade="BF"/>
            <w:vAlign w:val="center"/>
          </w:tcPr>
          <w:p w14:paraId="2677A2E2">
            <w:pPr>
              <w:jc w:val="center"/>
              <w:rPr>
                <w:rFonts w:ascii="Bookman Old Style" w:hAnsi="Bookman Old Style"/>
                <w:b/>
                <w:i/>
                <w:color w:val="000000"/>
                <w:sz w:val="20"/>
                <w:szCs w:val="20"/>
                <w:lang w:val="en-US"/>
              </w:rPr>
            </w:pPr>
            <w:r>
              <w:rPr>
                <w:rFonts w:ascii="Bookman Old Style" w:hAnsi="Bookman Old Style"/>
                <w:b/>
                <w:i/>
                <w:color w:val="000000"/>
                <w:sz w:val="20"/>
                <w:szCs w:val="20"/>
                <w:lang w:val="en-US"/>
              </w:rPr>
              <w:t>1</w:t>
            </w:r>
          </w:p>
        </w:tc>
        <w:tc>
          <w:tcPr>
            <w:tcW w:w="4668" w:type="dxa"/>
            <w:tcBorders>
              <w:top w:val="nil"/>
              <w:left w:val="nil"/>
              <w:bottom w:val="single" w:color="auto" w:sz="4" w:space="0"/>
              <w:right w:val="single" w:color="auto" w:sz="4" w:space="0"/>
            </w:tcBorders>
            <w:shd w:val="clear" w:color="auto" w:fill="E36C09" w:themeFill="accent6" w:themeFillShade="BF"/>
            <w:vAlign w:val="center"/>
          </w:tcPr>
          <w:p w14:paraId="56B07D8F">
            <w:pPr>
              <w:jc w:val="center"/>
              <w:rPr>
                <w:rFonts w:ascii="Bookman Old Style" w:hAnsi="Bookman Old Style" w:cs="Calibri"/>
                <w:b/>
                <w:i/>
                <w:sz w:val="20"/>
                <w:szCs w:val="20"/>
                <w:lang w:val="en-US"/>
              </w:rPr>
            </w:pPr>
            <w:r>
              <w:rPr>
                <w:rFonts w:ascii="Bookman Old Style" w:hAnsi="Bookman Old Style" w:cs="Calibri"/>
                <w:b/>
                <w:i/>
                <w:sz w:val="20"/>
                <w:szCs w:val="20"/>
                <w:lang w:val="en-US"/>
              </w:rPr>
              <w:t>2</w:t>
            </w:r>
          </w:p>
        </w:tc>
        <w:tc>
          <w:tcPr>
            <w:tcW w:w="1281" w:type="dxa"/>
            <w:tcBorders>
              <w:top w:val="nil"/>
              <w:left w:val="nil"/>
              <w:bottom w:val="single" w:color="auto" w:sz="4" w:space="0"/>
              <w:right w:val="single" w:color="auto" w:sz="4" w:space="0"/>
            </w:tcBorders>
            <w:shd w:val="clear" w:color="auto" w:fill="E36C09" w:themeFill="accent6" w:themeFillShade="BF"/>
            <w:vAlign w:val="center"/>
          </w:tcPr>
          <w:p w14:paraId="4BCDBF66">
            <w:pPr>
              <w:jc w:val="center"/>
              <w:rPr>
                <w:rFonts w:ascii="Bookman Old Style" w:hAnsi="Bookman Old Style"/>
                <w:bCs/>
                <w:i/>
                <w:sz w:val="20"/>
                <w:szCs w:val="20"/>
                <w:lang w:val="en-US"/>
              </w:rPr>
            </w:pPr>
            <w:r>
              <w:rPr>
                <w:rFonts w:ascii="Bookman Old Style" w:hAnsi="Bookman Old Style"/>
                <w:bCs/>
                <w:i/>
                <w:sz w:val="20"/>
                <w:szCs w:val="20"/>
                <w:lang w:val="en-US"/>
              </w:rPr>
              <w:t>3</w:t>
            </w:r>
          </w:p>
        </w:tc>
        <w:tc>
          <w:tcPr>
            <w:tcW w:w="703" w:type="dxa"/>
            <w:tcBorders>
              <w:top w:val="nil"/>
              <w:left w:val="nil"/>
              <w:bottom w:val="single" w:color="auto" w:sz="4" w:space="0"/>
              <w:right w:val="single" w:color="auto" w:sz="4" w:space="0"/>
            </w:tcBorders>
            <w:shd w:val="clear" w:color="auto" w:fill="E36C09" w:themeFill="accent6" w:themeFillShade="BF"/>
            <w:vAlign w:val="center"/>
          </w:tcPr>
          <w:p w14:paraId="2F348DD6">
            <w:pPr>
              <w:jc w:val="center"/>
              <w:rPr>
                <w:rFonts w:ascii="Bookman Old Style" w:hAnsi="Bookman Old Style"/>
                <w:b/>
                <w:bCs/>
                <w:i/>
                <w:sz w:val="20"/>
                <w:szCs w:val="20"/>
                <w:lang w:val="en-US"/>
              </w:rPr>
            </w:pPr>
            <w:r>
              <w:rPr>
                <w:rFonts w:ascii="Bookman Old Style" w:hAnsi="Bookman Old Style"/>
                <w:b/>
                <w:bCs/>
                <w:i/>
                <w:sz w:val="20"/>
                <w:szCs w:val="20"/>
                <w:lang w:val="en-US"/>
              </w:rPr>
              <w:t>4</w:t>
            </w:r>
          </w:p>
        </w:tc>
        <w:tc>
          <w:tcPr>
            <w:tcW w:w="856" w:type="dxa"/>
            <w:tcBorders>
              <w:top w:val="nil"/>
              <w:left w:val="nil"/>
              <w:bottom w:val="single" w:color="auto" w:sz="4" w:space="0"/>
              <w:right w:val="single" w:color="auto" w:sz="4" w:space="0"/>
            </w:tcBorders>
            <w:shd w:val="clear" w:color="auto" w:fill="E36C09" w:themeFill="accent6" w:themeFillShade="BF"/>
            <w:vAlign w:val="center"/>
          </w:tcPr>
          <w:p w14:paraId="0E322628">
            <w:pPr>
              <w:jc w:val="center"/>
              <w:rPr>
                <w:rFonts w:ascii="Bookman Old Style" w:hAnsi="Bookman Old Style"/>
                <w:b/>
                <w:i/>
                <w:color w:val="000000"/>
                <w:sz w:val="20"/>
                <w:szCs w:val="20"/>
                <w:lang w:val="en-US"/>
              </w:rPr>
            </w:pPr>
            <w:r>
              <w:rPr>
                <w:rFonts w:ascii="Bookman Old Style" w:hAnsi="Bookman Old Style"/>
                <w:b/>
                <w:i/>
                <w:color w:val="000000"/>
                <w:sz w:val="20"/>
                <w:szCs w:val="20"/>
                <w:lang w:val="en-US"/>
              </w:rPr>
              <w:t>5</w:t>
            </w:r>
          </w:p>
        </w:tc>
        <w:tc>
          <w:tcPr>
            <w:tcW w:w="930" w:type="dxa"/>
            <w:tcBorders>
              <w:top w:val="nil"/>
              <w:left w:val="nil"/>
              <w:bottom w:val="single" w:color="auto" w:sz="4" w:space="0"/>
              <w:right w:val="single" w:color="auto" w:sz="4" w:space="0"/>
            </w:tcBorders>
            <w:shd w:val="clear" w:color="auto" w:fill="E36C09" w:themeFill="accent6" w:themeFillShade="BF"/>
            <w:vAlign w:val="center"/>
          </w:tcPr>
          <w:p w14:paraId="34EE9716">
            <w:pPr>
              <w:jc w:val="center"/>
              <w:rPr>
                <w:rFonts w:ascii="Bookman Old Style" w:hAnsi="Bookman Old Style"/>
                <w:b/>
                <w:i/>
                <w:color w:val="000000"/>
                <w:sz w:val="20"/>
                <w:szCs w:val="20"/>
                <w:lang w:val="en-US"/>
              </w:rPr>
            </w:pPr>
            <w:r>
              <w:rPr>
                <w:rFonts w:ascii="Bookman Old Style" w:hAnsi="Bookman Old Style"/>
                <w:b/>
                <w:i/>
                <w:color w:val="000000"/>
                <w:sz w:val="20"/>
                <w:szCs w:val="20"/>
                <w:lang w:val="en-US"/>
              </w:rPr>
              <w:t>6</w:t>
            </w:r>
          </w:p>
        </w:tc>
        <w:tc>
          <w:tcPr>
            <w:tcW w:w="850" w:type="dxa"/>
            <w:tcBorders>
              <w:top w:val="nil"/>
              <w:left w:val="nil"/>
              <w:bottom w:val="single" w:color="auto" w:sz="4" w:space="0"/>
              <w:right w:val="single" w:color="auto" w:sz="4" w:space="0"/>
            </w:tcBorders>
            <w:shd w:val="clear" w:color="auto" w:fill="E36C09" w:themeFill="accent6" w:themeFillShade="BF"/>
            <w:vAlign w:val="center"/>
          </w:tcPr>
          <w:p w14:paraId="4026F691">
            <w:pPr>
              <w:jc w:val="center"/>
              <w:rPr>
                <w:rFonts w:ascii="Bookman Old Style" w:hAnsi="Bookman Old Style"/>
                <w:b/>
                <w:i/>
                <w:sz w:val="20"/>
                <w:szCs w:val="20"/>
                <w:lang w:val="en-US"/>
              </w:rPr>
            </w:pPr>
            <w:r>
              <w:rPr>
                <w:rFonts w:ascii="Bookman Old Style" w:hAnsi="Bookman Old Style"/>
                <w:b/>
                <w:i/>
                <w:sz w:val="20"/>
                <w:szCs w:val="20"/>
                <w:lang w:val="en-US"/>
              </w:rPr>
              <w:t>7</w:t>
            </w:r>
          </w:p>
        </w:tc>
        <w:tc>
          <w:tcPr>
            <w:tcW w:w="851" w:type="dxa"/>
            <w:tcBorders>
              <w:top w:val="single" w:color="auto" w:sz="4" w:space="0"/>
              <w:left w:val="nil"/>
              <w:bottom w:val="single" w:color="auto" w:sz="4" w:space="0"/>
              <w:right w:val="single" w:color="auto" w:sz="4" w:space="0"/>
            </w:tcBorders>
            <w:shd w:val="clear" w:color="auto" w:fill="E36C09" w:themeFill="accent6" w:themeFillShade="BF"/>
            <w:vAlign w:val="center"/>
          </w:tcPr>
          <w:p w14:paraId="31CDEEC5">
            <w:pPr>
              <w:jc w:val="center"/>
              <w:rPr>
                <w:rFonts w:ascii="Bookman Old Style" w:hAnsi="Bookman Old Style"/>
                <w:b/>
                <w:i/>
                <w:sz w:val="20"/>
                <w:szCs w:val="20"/>
                <w:lang w:val="en-US"/>
              </w:rPr>
            </w:pPr>
            <w:r>
              <w:rPr>
                <w:rFonts w:ascii="Bookman Old Style" w:hAnsi="Bookman Old Style"/>
                <w:b/>
                <w:i/>
                <w:sz w:val="20"/>
                <w:szCs w:val="20"/>
                <w:lang w:val="en-US"/>
              </w:rPr>
              <w:t>8</w:t>
            </w:r>
          </w:p>
        </w:tc>
        <w:tc>
          <w:tcPr>
            <w:tcW w:w="834" w:type="dxa"/>
            <w:gridSpan w:val="2"/>
            <w:tcBorders>
              <w:top w:val="nil"/>
              <w:left w:val="nil"/>
              <w:bottom w:val="single" w:color="auto" w:sz="4" w:space="0"/>
              <w:right w:val="single" w:color="auto" w:sz="4" w:space="0"/>
            </w:tcBorders>
            <w:shd w:val="clear" w:color="auto" w:fill="E36C09" w:themeFill="accent6" w:themeFillShade="BF"/>
            <w:vAlign w:val="center"/>
          </w:tcPr>
          <w:p w14:paraId="444DCA17">
            <w:pPr>
              <w:jc w:val="center"/>
              <w:rPr>
                <w:rFonts w:ascii="Bookman Old Style" w:hAnsi="Bookman Old Style" w:cs="Calibri"/>
                <w:b/>
                <w:i/>
                <w:sz w:val="20"/>
                <w:szCs w:val="20"/>
                <w:lang w:val="en-US"/>
              </w:rPr>
            </w:pPr>
            <w:r>
              <w:rPr>
                <w:rFonts w:ascii="Bookman Old Style" w:hAnsi="Bookman Old Style" w:cs="Calibri"/>
                <w:b/>
                <w:i/>
                <w:sz w:val="20"/>
                <w:szCs w:val="20"/>
                <w:lang w:val="en-US"/>
              </w:rPr>
              <w:t>9</w:t>
            </w:r>
          </w:p>
        </w:tc>
        <w:tc>
          <w:tcPr>
            <w:tcW w:w="837" w:type="dxa"/>
            <w:tcBorders>
              <w:top w:val="nil"/>
              <w:left w:val="nil"/>
              <w:bottom w:val="single" w:color="auto" w:sz="4" w:space="0"/>
              <w:right w:val="single" w:color="auto" w:sz="4" w:space="0"/>
            </w:tcBorders>
            <w:shd w:val="clear" w:color="auto" w:fill="E36C09" w:themeFill="accent6" w:themeFillShade="BF"/>
            <w:vAlign w:val="center"/>
          </w:tcPr>
          <w:p w14:paraId="774EBBFA">
            <w:pPr>
              <w:jc w:val="center"/>
              <w:rPr>
                <w:rFonts w:ascii="Bookman Old Style" w:hAnsi="Bookman Old Style"/>
                <w:b/>
                <w:bCs/>
                <w:i/>
                <w:sz w:val="20"/>
                <w:szCs w:val="20"/>
                <w:lang w:val="en-US"/>
              </w:rPr>
            </w:pPr>
            <w:r>
              <w:rPr>
                <w:rFonts w:ascii="Bookman Old Style" w:hAnsi="Bookman Old Style"/>
                <w:b/>
                <w:bCs/>
                <w:i/>
                <w:sz w:val="20"/>
                <w:szCs w:val="20"/>
                <w:lang w:val="en-US"/>
              </w:rPr>
              <w:t>10</w:t>
            </w:r>
          </w:p>
        </w:tc>
        <w:tc>
          <w:tcPr>
            <w:tcW w:w="841" w:type="dxa"/>
            <w:gridSpan w:val="2"/>
            <w:tcBorders>
              <w:top w:val="nil"/>
              <w:left w:val="nil"/>
              <w:bottom w:val="single" w:color="auto" w:sz="4" w:space="0"/>
              <w:right w:val="single" w:color="auto" w:sz="4" w:space="0"/>
            </w:tcBorders>
            <w:shd w:val="clear" w:color="auto" w:fill="E36C09" w:themeFill="accent6" w:themeFillShade="BF"/>
            <w:vAlign w:val="center"/>
          </w:tcPr>
          <w:p w14:paraId="228E6E0B">
            <w:pPr>
              <w:jc w:val="center"/>
              <w:rPr>
                <w:rFonts w:ascii="Bookman Old Style" w:hAnsi="Bookman Old Style"/>
                <w:b/>
                <w:i/>
                <w:color w:val="000000"/>
                <w:sz w:val="20"/>
                <w:szCs w:val="20"/>
                <w:lang w:val="en-US"/>
              </w:rPr>
            </w:pPr>
            <w:r>
              <w:rPr>
                <w:rFonts w:ascii="Bookman Old Style" w:hAnsi="Bookman Old Style"/>
                <w:b/>
                <w:i/>
                <w:color w:val="000000"/>
                <w:sz w:val="20"/>
                <w:szCs w:val="20"/>
                <w:lang w:val="en-US"/>
              </w:rPr>
              <w:t>11</w:t>
            </w:r>
          </w:p>
        </w:tc>
        <w:tc>
          <w:tcPr>
            <w:tcW w:w="876" w:type="dxa"/>
            <w:tcBorders>
              <w:top w:val="nil"/>
              <w:left w:val="nil"/>
              <w:bottom w:val="single" w:color="auto" w:sz="4" w:space="0"/>
              <w:right w:val="single" w:color="auto" w:sz="4" w:space="0"/>
            </w:tcBorders>
            <w:shd w:val="clear" w:color="auto" w:fill="E36C09" w:themeFill="accent6" w:themeFillShade="BF"/>
            <w:vAlign w:val="center"/>
          </w:tcPr>
          <w:p w14:paraId="4D20582A">
            <w:pPr>
              <w:jc w:val="center"/>
              <w:rPr>
                <w:rFonts w:ascii="Bookman Old Style" w:hAnsi="Bookman Old Style"/>
                <w:b/>
                <w:i/>
                <w:color w:val="000000"/>
                <w:sz w:val="20"/>
                <w:szCs w:val="20"/>
                <w:lang w:val="en-US"/>
              </w:rPr>
            </w:pPr>
            <w:r>
              <w:rPr>
                <w:rFonts w:ascii="Bookman Old Style" w:hAnsi="Bookman Old Style"/>
                <w:b/>
                <w:i/>
                <w:color w:val="000000"/>
                <w:sz w:val="20"/>
                <w:szCs w:val="20"/>
                <w:lang w:val="en-US"/>
              </w:rPr>
              <w:t>12</w:t>
            </w:r>
          </w:p>
        </w:tc>
        <w:tc>
          <w:tcPr>
            <w:tcW w:w="1289" w:type="dxa"/>
            <w:gridSpan w:val="2"/>
            <w:tcBorders>
              <w:top w:val="nil"/>
              <w:left w:val="nil"/>
              <w:bottom w:val="single" w:color="auto" w:sz="4" w:space="0"/>
              <w:right w:val="single" w:color="auto" w:sz="4" w:space="0"/>
            </w:tcBorders>
            <w:shd w:val="clear" w:color="auto" w:fill="E36C09" w:themeFill="accent6" w:themeFillShade="BF"/>
            <w:vAlign w:val="center"/>
          </w:tcPr>
          <w:p w14:paraId="6CE317A0">
            <w:pPr>
              <w:jc w:val="center"/>
              <w:rPr>
                <w:b/>
                <w:bCs/>
                <w:i/>
                <w:sz w:val="20"/>
                <w:szCs w:val="20"/>
                <w:lang w:val="en-US"/>
              </w:rPr>
            </w:pPr>
            <w:r>
              <w:rPr>
                <w:b/>
                <w:bCs/>
                <w:i/>
                <w:sz w:val="20"/>
                <w:szCs w:val="20"/>
                <w:lang w:val="en-US"/>
              </w:rPr>
              <w:t>13</w:t>
            </w:r>
          </w:p>
        </w:tc>
      </w:tr>
      <w:tr w14:paraId="5478B8E3">
        <w:tblPrEx>
          <w:tblCellMar>
            <w:top w:w="0" w:type="dxa"/>
            <w:left w:w="108" w:type="dxa"/>
            <w:bottom w:w="0" w:type="dxa"/>
            <w:right w:w="108" w:type="dxa"/>
          </w:tblCellMar>
        </w:tblPrEx>
        <w:trPr>
          <w:gridAfter w:val="1"/>
          <w:wAfter w:w="7" w:type="dxa"/>
          <w:trHeight w:val="893" w:hRule="atLeast"/>
        </w:trPr>
        <w:tc>
          <w:tcPr>
            <w:tcW w:w="567" w:type="dxa"/>
            <w:tcBorders>
              <w:top w:val="nil"/>
              <w:left w:val="single" w:color="auto" w:sz="4" w:space="0"/>
              <w:bottom w:val="single" w:color="auto" w:sz="4" w:space="0"/>
              <w:right w:val="single" w:color="auto" w:sz="4" w:space="0"/>
            </w:tcBorders>
            <w:shd w:val="clear" w:color="auto" w:fill="auto"/>
            <w:vAlign w:val="center"/>
          </w:tcPr>
          <w:p w14:paraId="4134A88F">
            <w:pPr>
              <w:jc w:val="center"/>
              <w:rPr>
                <w:rFonts w:ascii="Bookman Old Style" w:hAnsi="Bookman Old Style"/>
                <w:color w:val="000000"/>
              </w:rPr>
            </w:pPr>
            <w:r>
              <w:rPr>
                <w:rFonts w:ascii="Bookman Old Style" w:hAnsi="Bookman Old Style"/>
                <w:color w:val="000000"/>
              </w:rPr>
              <w:t>1</w:t>
            </w:r>
          </w:p>
        </w:tc>
        <w:tc>
          <w:tcPr>
            <w:tcW w:w="4668" w:type="dxa"/>
            <w:tcBorders>
              <w:top w:val="nil"/>
              <w:left w:val="nil"/>
              <w:bottom w:val="single" w:color="auto" w:sz="4" w:space="0"/>
              <w:right w:val="single" w:color="auto" w:sz="4" w:space="0"/>
            </w:tcBorders>
            <w:shd w:val="clear" w:color="000000" w:fill="FFFFFF"/>
            <w:vAlign w:val="center"/>
          </w:tcPr>
          <w:p w14:paraId="1C335629">
            <w:pPr>
              <w:spacing w:line="276" w:lineRule="auto"/>
              <w:rPr>
                <w:rFonts w:ascii="Bookman Old Style" w:hAnsi="Bookman Old Style" w:cs="Calibri"/>
                <w:lang w:val="en-US"/>
              </w:rPr>
            </w:pPr>
            <w:r>
              <w:rPr>
                <w:rFonts w:ascii="Bookman Old Style" w:hAnsi="Bookman Old Style"/>
              </w:rPr>
              <w:t>Nilai Keterbukaan Informasi Publik</w:t>
            </w:r>
          </w:p>
        </w:tc>
        <w:tc>
          <w:tcPr>
            <w:tcW w:w="1281" w:type="dxa"/>
            <w:tcBorders>
              <w:top w:val="nil"/>
              <w:left w:val="nil"/>
              <w:bottom w:val="single" w:color="auto" w:sz="4" w:space="0"/>
              <w:right w:val="single" w:color="auto" w:sz="4" w:space="0"/>
            </w:tcBorders>
            <w:shd w:val="clear" w:color="auto" w:fill="auto"/>
            <w:vAlign w:val="center"/>
          </w:tcPr>
          <w:p w14:paraId="787D1F0F">
            <w:pPr>
              <w:jc w:val="center"/>
              <w:rPr>
                <w:rFonts w:ascii="Bookman Old Style" w:hAnsi="Bookman Old Style"/>
                <w:bCs/>
              </w:rPr>
            </w:pPr>
          </w:p>
        </w:tc>
        <w:tc>
          <w:tcPr>
            <w:tcW w:w="703" w:type="dxa"/>
            <w:tcBorders>
              <w:top w:val="nil"/>
              <w:left w:val="nil"/>
              <w:bottom w:val="single" w:color="auto" w:sz="4" w:space="0"/>
              <w:right w:val="single" w:color="auto" w:sz="4" w:space="0"/>
            </w:tcBorders>
            <w:shd w:val="clear" w:color="auto" w:fill="auto"/>
            <w:vAlign w:val="center"/>
          </w:tcPr>
          <w:p w14:paraId="731D7D2E">
            <w:pPr>
              <w:jc w:val="center"/>
              <w:rPr>
                <w:rFonts w:ascii="Bookman Old Style" w:hAnsi="Bookman Old Style"/>
                <w:bCs/>
              </w:rPr>
            </w:pPr>
          </w:p>
        </w:tc>
        <w:tc>
          <w:tcPr>
            <w:tcW w:w="856" w:type="dxa"/>
            <w:tcBorders>
              <w:top w:val="nil"/>
              <w:left w:val="nil"/>
              <w:bottom w:val="single" w:color="auto" w:sz="4" w:space="0"/>
              <w:right w:val="single" w:color="auto" w:sz="4" w:space="0"/>
            </w:tcBorders>
            <w:shd w:val="clear" w:color="auto" w:fill="auto"/>
            <w:vAlign w:val="center"/>
          </w:tcPr>
          <w:p w14:paraId="4D583BEE">
            <w:pPr>
              <w:ind w:left="-98"/>
              <w:jc w:val="center"/>
              <w:rPr>
                <w:rFonts w:ascii="Bookman Old Style" w:hAnsi="Bookman Old Style"/>
                <w:color w:val="000000"/>
                <w:lang w:val="en-US"/>
              </w:rPr>
            </w:pPr>
            <w:r>
              <w:rPr>
                <w:rFonts w:ascii="Bookman Old Style" w:hAnsi="Bookman Old Style"/>
                <w:color w:val="000000"/>
                <w:lang w:val="en-US"/>
              </w:rPr>
              <w:t>95,87</w:t>
            </w:r>
          </w:p>
        </w:tc>
        <w:tc>
          <w:tcPr>
            <w:tcW w:w="930" w:type="dxa"/>
            <w:tcBorders>
              <w:top w:val="nil"/>
              <w:left w:val="nil"/>
              <w:bottom w:val="single" w:color="auto" w:sz="4" w:space="0"/>
              <w:right w:val="single" w:color="auto" w:sz="4" w:space="0"/>
            </w:tcBorders>
            <w:shd w:val="clear" w:color="auto" w:fill="auto"/>
            <w:vAlign w:val="center"/>
          </w:tcPr>
          <w:p w14:paraId="4CFFFACB">
            <w:pPr>
              <w:jc w:val="center"/>
              <w:rPr>
                <w:rFonts w:ascii="Bookman Old Style" w:hAnsi="Bookman Old Style"/>
                <w:lang w:val="en-US"/>
              </w:rPr>
            </w:pPr>
            <w:r>
              <w:rPr>
                <w:rFonts w:ascii="Bookman Old Style" w:hAnsi="Bookman Old Style"/>
                <w:lang w:val="en-US"/>
              </w:rPr>
              <w:t>84,25</w:t>
            </w:r>
          </w:p>
        </w:tc>
        <w:tc>
          <w:tcPr>
            <w:tcW w:w="850" w:type="dxa"/>
            <w:tcBorders>
              <w:top w:val="nil"/>
              <w:left w:val="nil"/>
              <w:bottom w:val="single" w:color="auto" w:sz="4" w:space="0"/>
              <w:right w:val="single" w:color="auto" w:sz="4" w:space="0"/>
            </w:tcBorders>
            <w:shd w:val="clear" w:color="auto" w:fill="auto"/>
            <w:vAlign w:val="center"/>
          </w:tcPr>
          <w:p w14:paraId="134515B7">
            <w:pPr>
              <w:jc w:val="center"/>
              <w:rPr>
                <w:rFonts w:ascii="Bookman Old Style" w:hAnsi="Bookman Old Style"/>
                <w:lang w:val="en-US"/>
              </w:rPr>
            </w:pPr>
            <w:r>
              <w:rPr>
                <w:rFonts w:ascii="Bookman Old Style" w:hAnsi="Bookman Old Style"/>
                <w:lang w:val="en-US"/>
              </w:rPr>
              <w:t>85,75</w:t>
            </w:r>
          </w:p>
        </w:tc>
        <w:tc>
          <w:tcPr>
            <w:tcW w:w="851" w:type="dxa"/>
            <w:tcBorders>
              <w:top w:val="single" w:color="auto" w:sz="4" w:space="0"/>
              <w:left w:val="nil"/>
              <w:bottom w:val="single" w:color="auto" w:sz="4" w:space="0"/>
              <w:right w:val="single" w:color="auto" w:sz="4" w:space="0"/>
            </w:tcBorders>
            <w:vAlign w:val="center"/>
          </w:tcPr>
          <w:p w14:paraId="5C5ECA65">
            <w:pPr>
              <w:jc w:val="center"/>
              <w:rPr>
                <w:rFonts w:ascii="Bookman Old Style" w:hAnsi="Bookman Old Style"/>
                <w:lang w:val="en-US"/>
              </w:rPr>
            </w:pPr>
            <w:r>
              <w:rPr>
                <w:rFonts w:ascii="Bookman Old Style" w:hAnsi="Bookman Old Style"/>
                <w:lang w:val="en-US"/>
              </w:rPr>
              <w:t>87,25</w:t>
            </w:r>
          </w:p>
        </w:tc>
        <w:tc>
          <w:tcPr>
            <w:tcW w:w="834" w:type="dxa"/>
            <w:gridSpan w:val="2"/>
            <w:tcBorders>
              <w:top w:val="nil"/>
              <w:left w:val="nil"/>
              <w:bottom w:val="single" w:color="auto" w:sz="4" w:space="0"/>
              <w:right w:val="single" w:color="auto" w:sz="4" w:space="0"/>
            </w:tcBorders>
            <w:shd w:val="clear" w:color="auto" w:fill="auto"/>
          </w:tcPr>
          <w:p w14:paraId="321AF352">
            <w:pPr>
              <w:spacing w:line="276" w:lineRule="auto"/>
              <w:jc w:val="center"/>
              <w:rPr>
                <w:rFonts w:ascii="Bookman Old Style" w:hAnsi="Bookman Old Style" w:cs="Calibri"/>
                <w:lang w:val="en-US"/>
              </w:rPr>
            </w:pPr>
          </w:p>
          <w:p w14:paraId="57220C76">
            <w:pPr>
              <w:spacing w:line="276" w:lineRule="auto"/>
              <w:jc w:val="center"/>
              <w:rPr>
                <w:rFonts w:ascii="Bookman Old Style" w:hAnsi="Bookman Old Style" w:cs="Calibri"/>
                <w:lang w:val="en-US"/>
              </w:rPr>
            </w:pPr>
            <w:r>
              <w:rPr>
                <w:rFonts w:ascii="Bookman Old Style" w:hAnsi="Bookman Old Style" w:cs="Calibri"/>
                <w:lang w:val="en-US"/>
              </w:rPr>
              <w:t>86,80</w:t>
            </w:r>
          </w:p>
        </w:tc>
        <w:tc>
          <w:tcPr>
            <w:tcW w:w="837" w:type="dxa"/>
            <w:tcBorders>
              <w:top w:val="nil"/>
              <w:left w:val="nil"/>
              <w:bottom w:val="single" w:color="auto" w:sz="4" w:space="0"/>
              <w:right w:val="single" w:color="auto" w:sz="4" w:space="0"/>
            </w:tcBorders>
            <w:shd w:val="clear" w:color="auto" w:fill="auto"/>
            <w:vAlign w:val="center"/>
          </w:tcPr>
          <w:p w14:paraId="5044E1EF">
            <w:pPr>
              <w:jc w:val="center"/>
              <w:rPr>
                <w:rFonts w:ascii="Bookman Old Style" w:hAnsi="Bookman Old Style"/>
                <w:bCs/>
                <w:lang w:val="en-US"/>
              </w:rPr>
            </w:pPr>
            <w:r>
              <w:rPr>
                <w:rFonts w:ascii="Bookman Old Style" w:hAnsi="Bookman Old Style"/>
                <w:bCs/>
                <w:lang w:val="en-US"/>
              </w:rPr>
              <w:t>84,25</w:t>
            </w:r>
          </w:p>
        </w:tc>
        <w:tc>
          <w:tcPr>
            <w:tcW w:w="841" w:type="dxa"/>
            <w:gridSpan w:val="2"/>
            <w:tcBorders>
              <w:top w:val="nil"/>
              <w:left w:val="nil"/>
              <w:bottom w:val="single" w:color="auto" w:sz="4" w:space="0"/>
              <w:right w:val="single" w:color="auto" w:sz="4" w:space="0"/>
            </w:tcBorders>
            <w:shd w:val="clear" w:color="auto" w:fill="auto"/>
            <w:vAlign w:val="center"/>
          </w:tcPr>
          <w:p w14:paraId="7D9C6A35">
            <w:pPr>
              <w:jc w:val="center"/>
              <w:rPr>
                <w:rFonts w:ascii="Bookman Old Style" w:hAnsi="Bookman Old Style"/>
                <w:color w:val="000000"/>
                <w:lang w:val="en-US"/>
              </w:rPr>
            </w:pPr>
            <w:r>
              <w:rPr>
                <w:rFonts w:ascii="Bookman Old Style" w:hAnsi="Bookman Old Style"/>
                <w:lang w:val="en-US"/>
              </w:rPr>
              <w:t>85,75</w:t>
            </w:r>
          </w:p>
        </w:tc>
        <w:tc>
          <w:tcPr>
            <w:tcW w:w="876" w:type="dxa"/>
            <w:tcBorders>
              <w:top w:val="nil"/>
              <w:left w:val="nil"/>
              <w:bottom w:val="single" w:color="auto" w:sz="4" w:space="0"/>
              <w:right w:val="single" w:color="auto" w:sz="4" w:space="0"/>
            </w:tcBorders>
            <w:shd w:val="clear" w:color="auto" w:fill="auto"/>
            <w:vAlign w:val="center"/>
          </w:tcPr>
          <w:p w14:paraId="74A37208">
            <w:pPr>
              <w:jc w:val="center"/>
              <w:rPr>
                <w:rFonts w:ascii="Bookman Old Style" w:hAnsi="Bookman Old Style"/>
                <w:color w:val="000000"/>
                <w:lang w:val="en-US"/>
              </w:rPr>
            </w:pPr>
            <w:r>
              <w:rPr>
                <w:rFonts w:ascii="Bookman Old Style" w:hAnsi="Bookman Old Style"/>
                <w:lang w:val="en-US"/>
              </w:rPr>
              <w:t>87,25</w:t>
            </w:r>
          </w:p>
        </w:tc>
        <w:tc>
          <w:tcPr>
            <w:tcW w:w="1289" w:type="dxa"/>
            <w:gridSpan w:val="2"/>
            <w:tcBorders>
              <w:top w:val="nil"/>
              <w:left w:val="nil"/>
              <w:bottom w:val="single" w:color="auto" w:sz="4" w:space="0"/>
              <w:right w:val="single" w:color="auto" w:sz="4" w:space="0"/>
            </w:tcBorders>
            <w:shd w:val="clear" w:color="auto" w:fill="auto"/>
            <w:vAlign w:val="center"/>
          </w:tcPr>
          <w:p w14:paraId="3D5A83A2">
            <w:pPr>
              <w:jc w:val="center"/>
              <w:rPr>
                <w:b/>
                <w:bCs/>
              </w:rPr>
            </w:pPr>
          </w:p>
        </w:tc>
      </w:tr>
      <w:tr w14:paraId="39B9650A">
        <w:tblPrEx>
          <w:tblCellMar>
            <w:top w:w="0" w:type="dxa"/>
            <w:left w:w="108" w:type="dxa"/>
            <w:bottom w:w="0" w:type="dxa"/>
            <w:right w:w="108" w:type="dxa"/>
          </w:tblCellMar>
        </w:tblPrEx>
        <w:trPr>
          <w:gridAfter w:val="1"/>
          <w:wAfter w:w="7" w:type="dxa"/>
          <w:trHeight w:val="754"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3659D0E8">
            <w:pPr>
              <w:jc w:val="center"/>
              <w:rPr>
                <w:rFonts w:ascii="Bookman Old Style" w:hAnsi="Bookman Old Style"/>
                <w:color w:val="000000"/>
              </w:rPr>
            </w:pPr>
            <w:r>
              <w:rPr>
                <w:rFonts w:ascii="Bookman Old Style" w:hAnsi="Bookman Old Style"/>
                <w:color w:val="000000"/>
              </w:rPr>
              <w:t>2</w:t>
            </w:r>
          </w:p>
        </w:tc>
        <w:tc>
          <w:tcPr>
            <w:tcW w:w="4668" w:type="dxa"/>
            <w:tcBorders>
              <w:top w:val="single" w:color="auto" w:sz="4" w:space="0"/>
              <w:left w:val="nil"/>
              <w:bottom w:val="single" w:color="auto" w:sz="4" w:space="0"/>
              <w:right w:val="single" w:color="auto" w:sz="4" w:space="0"/>
            </w:tcBorders>
            <w:shd w:val="clear" w:color="000000" w:fill="FFFFFF"/>
            <w:vAlign w:val="center"/>
          </w:tcPr>
          <w:p w14:paraId="2EB01219">
            <w:pPr>
              <w:spacing w:line="276" w:lineRule="auto"/>
              <w:rPr>
                <w:rFonts w:ascii="Bookman Old Style" w:hAnsi="Bookman Old Style" w:cs="Calibri"/>
                <w:color w:val="000000"/>
                <w:lang w:val="en-US"/>
              </w:rPr>
            </w:pPr>
            <w:r>
              <w:rPr>
                <w:rFonts w:ascii="Bookman Old Style" w:hAnsi="Bookman Old Style"/>
              </w:rPr>
              <w:t>Indeks Sistem Pemerintahan Berbasis Elektronik (SPBE)</w:t>
            </w:r>
            <w:r>
              <w:rPr>
                <w:rFonts w:ascii="Bookman Old Style" w:hAnsi="Bookman Old Style"/>
                <w:lang w:val="en-US"/>
              </w:rPr>
              <w:t>/Indeks Pemerintahan Digital</w:t>
            </w:r>
          </w:p>
        </w:tc>
        <w:tc>
          <w:tcPr>
            <w:tcW w:w="1281" w:type="dxa"/>
            <w:tcBorders>
              <w:top w:val="single" w:color="auto" w:sz="4" w:space="0"/>
              <w:left w:val="nil"/>
              <w:bottom w:val="single" w:color="auto" w:sz="4" w:space="0"/>
              <w:right w:val="single" w:color="auto" w:sz="4" w:space="0"/>
            </w:tcBorders>
            <w:shd w:val="clear" w:color="auto" w:fill="auto"/>
            <w:vAlign w:val="center"/>
          </w:tcPr>
          <w:p w14:paraId="33B31D4D">
            <w:pPr>
              <w:jc w:val="center"/>
              <w:rPr>
                <w:rFonts w:ascii="Bookman Old Style" w:hAnsi="Bookman Old Style"/>
                <w:bCs/>
              </w:rPr>
            </w:pPr>
          </w:p>
        </w:tc>
        <w:tc>
          <w:tcPr>
            <w:tcW w:w="703" w:type="dxa"/>
            <w:tcBorders>
              <w:top w:val="single" w:color="auto" w:sz="4" w:space="0"/>
              <w:left w:val="nil"/>
              <w:bottom w:val="single" w:color="auto" w:sz="4" w:space="0"/>
              <w:right w:val="single" w:color="auto" w:sz="4" w:space="0"/>
            </w:tcBorders>
            <w:shd w:val="clear" w:color="auto" w:fill="auto"/>
            <w:vAlign w:val="center"/>
          </w:tcPr>
          <w:p w14:paraId="7977F31A">
            <w:pPr>
              <w:jc w:val="center"/>
              <w:rPr>
                <w:rFonts w:ascii="Bookman Old Style" w:hAnsi="Bookman Old Style"/>
                <w:bCs/>
              </w:rPr>
            </w:pPr>
          </w:p>
        </w:tc>
        <w:tc>
          <w:tcPr>
            <w:tcW w:w="856" w:type="dxa"/>
            <w:tcBorders>
              <w:top w:val="single" w:color="auto" w:sz="4" w:space="0"/>
              <w:left w:val="nil"/>
              <w:bottom w:val="single" w:color="auto" w:sz="4" w:space="0"/>
              <w:right w:val="single" w:color="auto" w:sz="4" w:space="0"/>
            </w:tcBorders>
            <w:shd w:val="clear" w:color="auto" w:fill="auto"/>
            <w:vAlign w:val="center"/>
          </w:tcPr>
          <w:p w14:paraId="09B62E60">
            <w:pPr>
              <w:jc w:val="center"/>
              <w:rPr>
                <w:rFonts w:ascii="Bookman Old Style" w:hAnsi="Bookman Old Style"/>
                <w:color w:val="000000"/>
                <w:lang w:val="en-US"/>
              </w:rPr>
            </w:pPr>
            <w:r>
              <w:rPr>
                <w:rFonts w:ascii="Bookman Old Style" w:hAnsi="Bookman Old Style"/>
                <w:color w:val="000000"/>
                <w:lang w:val="en-US"/>
              </w:rPr>
              <w:t>3,56</w:t>
            </w:r>
          </w:p>
        </w:tc>
        <w:tc>
          <w:tcPr>
            <w:tcW w:w="930" w:type="dxa"/>
            <w:tcBorders>
              <w:top w:val="single" w:color="auto" w:sz="4" w:space="0"/>
              <w:left w:val="nil"/>
              <w:bottom w:val="single" w:color="auto" w:sz="4" w:space="0"/>
              <w:right w:val="single" w:color="auto" w:sz="4" w:space="0"/>
            </w:tcBorders>
            <w:shd w:val="clear" w:color="auto" w:fill="auto"/>
            <w:vAlign w:val="center"/>
          </w:tcPr>
          <w:p w14:paraId="2D1DCB27">
            <w:pPr>
              <w:jc w:val="center"/>
              <w:rPr>
                <w:rFonts w:ascii="Bookman Old Style" w:hAnsi="Bookman Old Style"/>
                <w:lang w:val="en-US"/>
              </w:rPr>
            </w:pPr>
            <w:r>
              <w:rPr>
                <w:rFonts w:ascii="Bookman Old Style" w:hAnsi="Bookman Old Style"/>
                <w:lang w:val="en-US"/>
              </w:rPr>
              <w:t>3,85</w:t>
            </w:r>
          </w:p>
        </w:tc>
        <w:tc>
          <w:tcPr>
            <w:tcW w:w="850" w:type="dxa"/>
            <w:tcBorders>
              <w:top w:val="single" w:color="auto" w:sz="4" w:space="0"/>
              <w:left w:val="nil"/>
              <w:bottom w:val="single" w:color="auto" w:sz="4" w:space="0"/>
              <w:right w:val="single" w:color="auto" w:sz="4" w:space="0"/>
            </w:tcBorders>
            <w:shd w:val="clear" w:color="auto" w:fill="auto"/>
            <w:vAlign w:val="center"/>
          </w:tcPr>
          <w:p w14:paraId="6B076C6F">
            <w:pPr>
              <w:jc w:val="center"/>
              <w:rPr>
                <w:rFonts w:ascii="Bookman Old Style" w:hAnsi="Bookman Old Style"/>
                <w:lang w:val="en-US"/>
              </w:rPr>
            </w:pPr>
            <w:r>
              <w:rPr>
                <w:rFonts w:ascii="Bookman Old Style" w:hAnsi="Bookman Old Style"/>
                <w:lang w:val="en-US"/>
              </w:rPr>
              <w:t>3,93</w:t>
            </w:r>
          </w:p>
        </w:tc>
        <w:tc>
          <w:tcPr>
            <w:tcW w:w="851" w:type="dxa"/>
            <w:tcBorders>
              <w:top w:val="single" w:color="auto" w:sz="4" w:space="0"/>
              <w:left w:val="nil"/>
              <w:bottom w:val="single" w:color="auto" w:sz="4" w:space="0"/>
              <w:right w:val="single" w:color="auto" w:sz="4" w:space="0"/>
            </w:tcBorders>
          </w:tcPr>
          <w:p w14:paraId="0B265838">
            <w:pPr>
              <w:jc w:val="center"/>
              <w:rPr>
                <w:rFonts w:ascii="Bookman Old Style" w:hAnsi="Bookman Old Style"/>
                <w:lang w:val="en-US"/>
              </w:rPr>
            </w:pPr>
          </w:p>
          <w:p w14:paraId="70D18630">
            <w:pPr>
              <w:jc w:val="center"/>
              <w:rPr>
                <w:rFonts w:ascii="Bookman Old Style" w:hAnsi="Bookman Old Style"/>
                <w:lang w:val="en-US"/>
              </w:rPr>
            </w:pPr>
            <w:r>
              <w:rPr>
                <w:rFonts w:ascii="Bookman Old Style" w:hAnsi="Bookman Old Style"/>
                <w:lang w:val="en-US"/>
              </w:rPr>
              <w:t>4,02</w:t>
            </w:r>
          </w:p>
        </w:tc>
        <w:tc>
          <w:tcPr>
            <w:tcW w:w="834" w:type="dxa"/>
            <w:gridSpan w:val="2"/>
            <w:tcBorders>
              <w:top w:val="single" w:color="auto" w:sz="4" w:space="0"/>
              <w:left w:val="nil"/>
              <w:bottom w:val="single" w:color="auto" w:sz="4" w:space="0"/>
              <w:right w:val="single" w:color="auto" w:sz="4" w:space="0"/>
            </w:tcBorders>
            <w:shd w:val="clear" w:color="auto" w:fill="auto"/>
            <w:vAlign w:val="center"/>
          </w:tcPr>
          <w:p w14:paraId="3115C424">
            <w:pPr>
              <w:spacing w:line="276" w:lineRule="auto"/>
              <w:jc w:val="center"/>
              <w:rPr>
                <w:rFonts w:ascii="Bookman Old Style" w:hAnsi="Bookman Old Style" w:cs="Calibri"/>
                <w:color w:val="000000"/>
                <w:lang w:val="en-US"/>
              </w:rPr>
            </w:pPr>
            <w:r>
              <w:rPr>
                <w:rFonts w:ascii="Bookman Old Style" w:hAnsi="Bookman Old Style" w:cs="Calibri"/>
                <w:color w:val="000000"/>
                <w:lang w:val="en-US"/>
              </w:rPr>
              <w:t>3,75</w:t>
            </w:r>
          </w:p>
        </w:tc>
        <w:tc>
          <w:tcPr>
            <w:tcW w:w="837" w:type="dxa"/>
            <w:tcBorders>
              <w:top w:val="single" w:color="auto" w:sz="4" w:space="0"/>
              <w:left w:val="nil"/>
              <w:bottom w:val="single" w:color="auto" w:sz="4" w:space="0"/>
              <w:right w:val="single" w:color="auto" w:sz="4" w:space="0"/>
            </w:tcBorders>
            <w:shd w:val="clear" w:color="auto" w:fill="auto"/>
            <w:vAlign w:val="center"/>
          </w:tcPr>
          <w:p w14:paraId="2B1277B7">
            <w:pPr>
              <w:jc w:val="center"/>
              <w:rPr>
                <w:rFonts w:ascii="Bookman Old Style" w:hAnsi="Bookman Old Style"/>
                <w:bCs/>
                <w:lang w:val="en-US"/>
              </w:rPr>
            </w:pPr>
            <w:r>
              <w:rPr>
                <w:rFonts w:ascii="Bookman Old Style" w:hAnsi="Bookman Old Style"/>
                <w:bCs/>
                <w:lang w:val="en-US"/>
              </w:rPr>
              <w:t>3,75</w:t>
            </w:r>
          </w:p>
        </w:tc>
        <w:tc>
          <w:tcPr>
            <w:tcW w:w="841" w:type="dxa"/>
            <w:gridSpan w:val="2"/>
            <w:tcBorders>
              <w:top w:val="single" w:color="auto" w:sz="4" w:space="0"/>
              <w:left w:val="nil"/>
              <w:bottom w:val="single" w:color="auto" w:sz="4" w:space="0"/>
              <w:right w:val="single" w:color="auto" w:sz="4" w:space="0"/>
            </w:tcBorders>
            <w:shd w:val="clear" w:color="auto" w:fill="auto"/>
            <w:vAlign w:val="center"/>
          </w:tcPr>
          <w:p w14:paraId="7E876AC3">
            <w:pPr>
              <w:jc w:val="center"/>
              <w:rPr>
                <w:rFonts w:ascii="Bookman Old Style" w:hAnsi="Bookman Old Style"/>
                <w:color w:val="000000"/>
                <w:lang w:val="en-US"/>
              </w:rPr>
            </w:pPr>
            <w:r>
              <w:rPr>
                <w:rFonts w:ascii="Bookman Old Style" w:hAnsi="Bookman Old Style"/>
                <w:color w:val="000000"/>
                <w:lang w:val="en-US"/>
              </w:rPr>
              <w:t>1,80</w:t>
            </w:r>
          </w:p>
        </w:tc>
        <w:tc>
          <w:tcPr>
            <w:tcW w:w="876" w:type="dxa"/>
            <w:tcBorders>
              <w:top w:val="single" w:color="auto" w:sz="4" w:space="0"/>
              <w:left w:val="nil"/>
              <w:bottom w:val="single" w:color="auto" w:sz="4" w:space="0"/>
              <w:right w:val="single" w:color="auto" w:sz="4" w:space="0"/>
            </w:tcBorders>
            <w:shd w:val="clear" w:color="auto" w:fill="auto"/>
          </w:tcPr>
          <w:p w14:paraId="59D60763">
            <w:pPr>
              <w:jc w:val="center"/>
              <w:rPr>
                <w:rFonts w:ascii="Bookman Old Style" w:hAnsi="Bookman Old Style"/>
                <w:lang w:val="en-US"/>
              </w:rPr>
            </w:pPr>
          </w:p>
          <w:p w14:paraId="2C17BF64">
            <w:pPr>
              <w:jc w:val="center"/>
              <w:rPr>
                <w:rFonts w:ascii="Bookman Old Style" w:hAnsi="Bookman Old Style"/>
                <w:color w:val="000000"/>
                <w:lang w:val="en-US"/>
              </w:rPr>
            </w:pPr>
            <w:r>
              <w:rPr>
                <w:rFonts w:ascii="Bookman Old Style" w:hAnsi="Bookman Old Style"/>
                <w:color w:val="000000"/>
                <w:lang w:val="en-US"/>
              </w:rPr>
              <w:t>1,90</w:t>
            </w:r>
          </w:p>
        </w:tc>
        <w:tc>
          <w:tcPr>
            <w:tcW w:w="1289" w:type="dxa"/>
            <w:gridSpan w:val="2"/>
            <w:tcBorders>
              <w:top w:val="single" w:color="auto" w:sz="4" w:space="0"/>
              <w:left w:val="nil"/>
              <w:bottom w:val="single" w:color="auto" w:sz="4" w:space="0"/>
              <w:right w:val="single" w:color="auto" w:sz="4" w:space="0"/>
            </w:tcBorders>
            <w:shd w:val="clear" w:color="auto" w:fill="auto"/>
            <w:vAlign w:val="center"/>
          </w:tcPr>
          <w:p w14:paraId="26161F3E">
            <w:pPr>
              <w:jc w:val="center"/>
              <w:rPr>
                <w:b/>
                <w:bCs/>
              </w:rPr>
            </w:pPr>
          </w:p>
        </w:tc>
      </w:tr>
      <w:tr w14:paraId="45072923">
        <w:tblPrEx>
          <w:tblCellMar>
            <w:top w:w="0" w:type="dxa"/>
            <w:left w:w="108" w:type="dxa"/>
            <w:bottom w:w="0" w:type="dxa"/>
            <w:right w:w="108" w:type="dxa"/>
          </w:tblCellMar>
        </w:tblPrEx>
        <w:trPr>
          <w:gridAfter w:val="1"/>
          <w:wAfter w:w="7" w:type="dxa"/>
          <w:trHeight w:val="754"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51622CA8">
            <w:pPr>
              <w:jc w:val="center"/>
              <w:rPr>
                <w:rFonts w:ascii="Bookman Old Style" w:hAnsi="Bookman Old Style"/>
                <w:color w:val="000000"/>
                <w:lang w:val="en-US"/>
              </w:rPr>
            </w:pPr>
            <w:r>
              <w:rPr>
                <w:rFonts w:ascii="Bookman Old Style" w:hAnsi="Bookman Old Style"/>
                <w:color w:val="000000"/>
                <w:lang w:val="en-US"/>
              </w:rPr>
              <w:t>3</w:t>
            </w:r>
          </w:p>
        </w:tc>
        <w:tc>
          <w:tcPr>
            <w:tcW w:w="4668" w:type="dxa"/>
            <w:tcBorders>
              <w:top w:val="single" w:color="auto" w:sz="4" w:space="0"/>
              <w:left w:val="nil"/>
              <w:bottom w:val="single" w:color="auto" w:sz="4" w:space="0"/>
              <w:right w:val="single" w:color="auto" w:sz="4" w:space="0"/>
            </w:tcBorders>
            <w:shd w:val="clear" w:color="000000" w:fill="FFFFFF"/>
            <w:vAlign w:val="center"/>
          </w:tcPr>
          <w:p w14:paraId="3E5805DE">
            <w:pPr>
              <w:spacing w:line="276" w:lineRule="auto"/>
              <w:rPr>
                <w:rFonts w:ascii="Bookman Old Style" w:hAnsi="Bookman Old Style"/>
                <w:lang w:val="en-US"/>
              </w:rPr>
            </w:pPr>
            <w:r>
              <w:rPr>
                <w:rFonts w:ascii="Bookman Old Style" w:hAnsi="Bookman Old Style"/>
                <w:lang w:val="en-US"/>
              </w:rPr>
              <w:t>Nilai Sistem Akuntabilitas Kinerja Instansi Pemerintah (SAKIP)</w:t>
            </w:r>
          </w:p>
        </w:tc>
        <w:tc>
          <w:tcPr>
            <w:tcW w:w="1281" w:type="dxa"/>
            <w:tcBorders>
              <w:top w:val="single" w:color="auto" w:sz="4" w:space="0"/>
              <w:left w:val="nil"/>
              <w:bottom w:val="single" w:color="auto" w:sz="4" w:space="0"/>
              <w:right w:val="single" w:color="auto" w:sz="4" w:space="0"/>
            </w:tcBorders>
            <w:shd w:val="clear" w:color="auto" w:fill="auto"/>
            <w:vAlign w:val="center"/>
          </w:tcPr>
          <w:p w14:paraId="51E5F182">
            <w:pPr>
              <w:jc w:val="center"/>
              <w:rPr>
                <w:rFonts w:ascii="Bookman Old Style" w:hAnsi="Bookman Old Style"/>
                <w:bCs/>
              </w:rPr>
            </w:pPr>
          </w:p>
        </w:tc>
        <w:tc>
          <w:tcPr>
            <w:tcW w:w="703" w:type="dxa"/>
            <w:tcBorders>
              <w:top w:val="single" w:color="auto" w:sz="4" w:space="0"/>
              <w:left w:val="nil"/>
              <w:bottom w:val="single" w:color="auto" w:sz="4" w:space="0"/>
              <w:right w:val="single" w:color="auto" w:sz="4" w:space="0"/>
            </w:tcBorders>
            <w:shd w:val="clear" w:color="auto" w:fill="auto"/>
            <w:vAlign w:val="center"/>
          </w:tcPr>
          <w:p w14:paraId="7D6EFC96">
            <w:pPr>
              <w:jc w:val="center"/>
              <w:rPr>
                <w:rFonts w:ascii="Bookman Old Style" w:hAnsi="Bookman Old Style"/>
                <w:bCs/>
              </w:rPr>
            </w:pPr>
          </w:p>
        </w:tc>
        <w:tc>
          <w:tcPr>
            <w:tcW w:w="856" w:type="dxa"/>
            <w:tcBorders>
              <w:top w:val="single" w:color="auto" w:sz="4" w:space="0"/>
              <w:left w:val="nil"/>
              <w:bottom w:val="single" w:color="auto" w:sz="4" w:space="0"/>
              <w:right w:val="single" w:color="auto" w:sz="4" w:space="0"/>
            </w:tcBorders>
            <w:shd w:val="clear" w:color="auto" w:fill="auto"/>
            <w:vAlign w:val="center"/>
          </w:tcPr>
          <w:p w14:paraId="25DD0A11">
            <w:pPr>
              <w:jc w:val="center"/>
              <w:rPr>
                <w:rFonts w:ascii="Bookman Old Style" w:hAnsi="Bookman Old Style"/>
                <w:lang w:val="en-US"/>
              </w:rPr>
            </w:pPr>
            <w:r>
              <w:rPr>
                <w:rFonts w:ascii="Bookman Old Style" w:hAnsi="Bookman Old Style"/>
                <w:lang w:val="en-US"/>
              </w:rPr>
              <w:t>74,00</w:t>
            </w:r>
          </w:p>
        </w:tc>
        <w:tc>
          <w:tcPr>
            <w:tcW w:w="930" w:type="dxa"/>
            <w:tcBorders>
              <w:top w:val="single" w:color="auto" w:sz="4" w:space="0"/>
              <w:left w:val="nil"/>
              <w:bottom w:val="single" w:color="auto" w:sz="4" w:space="0"/>
              <w:right w:val="single" w:color="auto" w:sz="4" w:space="0"/>
            </w:tcBorders>
            <w:shd w:val="clear" w:color="auto" w:fill="auto"/>
            <w:vAlign w:val="center"/>
          </w:tcPr>
          <w:p w14:paraId="2BD80685">
            <w:pPr>
              <w:jc w:val="center"/>
              <w:rPr>
                <w:rFonts w:ascii="Bookman Old Style" w:hAnsi="Bookman Old Style"/>
                <w:lang w:val="en-US"/>
              </w:rPr>
            </w:pPr>
            <w:r>
              <w:rPr>
                <w:rFonts w:ascii="Bookman Old Style" w:hAnsi="Bookman Old Style"/>
                <w:lang w:val="en-US"/>
              </w:rPr>
              <w:t>75</w:t>
            </w:r>
          </w:p>
        </w:tc>
        <w:tc>
          <w:tcPr>
            <w:tcW w:w="850" w:type="dxa"/>
            <w:tcBorders>
              <w:top w:val="single" w:color="auto" w:sz="4" w:space="0"/>
              <w:left w:val="nil"/>
              <w:bottom w:val="single" w:color="auto" w:sz="4" w:space="0"/>
              <w:right w:val="single" w:color="auto" w:sz="4" w:space="0"/>
            </w:tcBorders>
            <w:shd w:val="clear" w:color="auto" w:fill="auto"/>
            <w:vAlign w:val="center"/>
          </w:tcPr>
          <w:p w14:paraId="197ED5B7">
            <w:pPr>
              <w:jc w:val="center"/>
              <w:rPr>
                <w:rFonts w:ascii="Bookman Old Style" w:hAnsi="Bookman Old Style"/>
                <w:lang w:val="en-US"/>
              </w:rPr>
            </w:pPr>
            <w:r>
              <w:rPr>
                <w:rFonts w:ascii="Bookman Old Style" w:hAnsi="Bookman Old Style"/>
                <w:lang w:val="en-US"/>
              </w:rPr>
              <w:t>76</w:t>
            </w:r>
          </w:p>
        </w:tc>
        <w:tc>
          <w:tcPr>
            <w:tcW w:w="851" w:type="dxa"/>
            <w:tcBorders>
              <w:top w:val="single" w:color="auto" w:sz="4" w:space="0"/>
              <w:left w:val="nil"/>
              <w:bottom w:val="single" w:color="auto" w:sz="4" w:space="0"/>
              <w:right w:val="single" w:color="auto" w:sz="4" w:space="0"/>
            </w:tcBorders>
          </w:tcPr>
          <w:p w14:paraId="5D2F6001">
            <w:pPr>
              <w:jc w:val="center"/>
              <w:rPr>
                <w:rFonts w:ascii="Bookman Old Style" w:hAnsi="Bookman Old Style"/>
              </w:rPr>
            </w:pPr>
          </w:p>
          <w:p w14:paraId="31D98634">
            <w:pPr>
              <w:jc w:val="center"/>
              <w:rPr>
                <w:rFonts w:ascii="Bookman Old Style" w:hAnsi="Bookman Old Style"/>
                <w:lang w:val="en-US"/>
              </w:rPr>
            </w:pPr>
            <w:r>
              <w:rPr>
                <w:rFonts w:ascii="Bookman Old Style" w:hAnsi="Bookman Old Style"/>
                <w:lang w:val="en-US"/>
              </w:rPr>
              <w:t>77</w:t>
            </w:r>
          </w:p>
        </w:tc>
        <w:tc>
          <w:tcPr>
            <w:tcW w:w="834" w:type="dxa"/>
            <w:gridSpan w:val="2"/>
            <w:tcBorders>
              <w:top w:val="single" w:color="auto" w:sz="4" w:space="0"/>
              <w:left w:val="nil"/>
              <w:bottom w:val="single" w:color="auto" w:sz="4" w:space="0"/>
              <w:right w:val="single" w:color="auto" w:sz="4" w:space="0"/>
            </w:tcBorders>
            <w:shd w:val="clear" w:color="auto" w:fill="auto"/>
            <w:vAlign w:val="center"/>
          </w:tcPr>
          <w:p w14:paraId="00FE3FA1">
            <w:pPr>
              <w:spacing w:line="276" w:lineRule="auto"/>
              <w:jc w:val="center"/>
              <w:rPr>
                <w:rFonts w:ascii="Bookman Old Style" w:hAnsi="Bookman Old Style" w:cs="Calibri"/>
                <w:color w:val="000000"/>
                <w:lang w:val="en-US"/>
              </w:rPr>
            </w:pPr>
            <w:r>
              <w:rPr>
                <w:rFonts w:ascii="Bookman Old Style" w:hAnsi="Bookman Old Style" w:cs="Calibri"/>
                <w:color w:val="000000"/>
                <w:lang w:val="en-US"/>
              </w:rPr>
              <w:t>74,80</w:t>
            </w:r>
          </w:p>
        </w:tc>
        <w:tc>
          <w:tcPr>
            <w:tcW w:w="837" w:type="dxa"/>
            <w:tcBorders>
              <w:top w:val="single" w:color="auto" w:sz="4" w:space="0"/>
              <w:left w:val="nil"/>
              <w:bottom w:val="single" w:color="auto" w:sz="4" w:space="0"/>
              <w:right w:val="single" w:color="auto" w:sz="4" w:space="0"/>
            </w:tcBorders>
            <w:shd w:val="clear" w:color="auto" w:fill="auto"/>
            <w:vAlign w:val="center"/>
          </w:tcPr>
          <w:p w14:paraId="34DBA296">
            <w:pPr>
              <w:jc w:val="center"/>
              <w:rPr>
                <w:rFonts w:ascii="Bookman Old Style" w:hAnsi="Bookman Old Style"/>
                <w:bCs/>
                <w:lang w:val="en-US"/>
              </w:rPr>
            </w:pPr>
            <w:r>
              <w:rPr>
                <w:rFonts w:ascii="Bookman Old Style" w:hAnsi="Bookman Old Style"/>
                <w:bCs/>
                <w:lang w:val="en-US"/>
              </w:rPr>
              <w:t>75,00</w:t>
            </w:r>
          </w:p>
        </w:tc>
        <w:tc>
          <w:tcPr>
            <w:tcW w:w="841" w:type="dxa"/>
            <w:gridSpan w:val="2"/>
            <w:tcBorders>
              <w:top w:val="single" w:color="auto" w:sz="4" w:space="0"/>
              <w:left w:val="nil"/>
              <w:bottom w:val="single" w:color="auto" w:sz="4" w:space="0"/>
              <w:right w:val="single" w:color="auto" w:sz="4" w:space="0"/>
            </w:tcBorders>
            <w:shd w:val="clear" w:color="auto" w:fill="auto"/>
            <w:vAlign w:val="center"/>
          </w:tcPr>
          <w:p w14:paraId="68F91694">
            <w:pPr>
              <w:jc w:val="center"/>
              <w:rPr>
                <w:rFonts w:ascii="Bookman Old Style" w:hAnsi="Bookman Old Style"/>
                <w:color w:val="000000"/>
                <w:lang w:val="en-US"/>
              </w:rPr>
            </w:pPr>
            <w:r>
              <w:rPr>
                <w:rFonts w:ascii="Bookman Old Style" w:hAnsi="Bookman Old Style"/>
                <w:lang w:val="en-US"/>
              </w:rPr>
              <w:t>76,00</w:t>
            </w:r>
          </w:p>
        </w:tc>
        <w:tc>
          <w:tcPr>
            <w:tcW w:w="876" w:type="dxa"/>
            <w:tcBorders>
              <w:top w:val="single" w:color="auto" w:sz="4" w:space="0"/>
              <w:left w:val="nil"/>
              <w:bottom w:val="single" w:color="auto" w:sz="4" w:space="0"/>
              <w:right w:val="single" w:color="auto" w:sz="4" w:space="0"/>
            </w:tcBorders>
            <w:shd w:val="clear" w:color="auto" w:fill="auto"/>
          </w:tcPr>
          <w:p w14:paraId="575EEC01">
            <w:pPr>
              <w:jc w:val="center"/>
              <w:rPr>
                <w:rFonts w:ascii="Bookman Old Style" w:hAnsi="Bookman Old Style"/>
              </w:rPr>
            </w:pPr>
          </w:p>
          <w:p w14:paraId="36E4190D">
            <w:pPr>
              <w:jc w:val="center"/>
              <w:rPr>
                <w:rFonts w:ascii="Bookman Old Style" w:hAnsi="Bookman Old Style"/>
                <w:color w:val="000000"/>
                <w:lang w:val="en-US"/>
              </w:rPr>
            </w:pPr>
            <w:r>
              <w:rPr>
                <w:rFonts w:ascii="Bookman Old Style" w:hAnsi="Bookman Old Style"/>
                <w:lang w:val="en-US"/>
              </w:rPr>
              <w:t>77,00</w:t>
            </w:r>
          </w:p>
        </w:tc>
        <w:tc>
          <w:tcPr>
            <w:tcW w:w="1289" w:type="dxa"/>
            <w:gridSpan w:val="2"/>
            <w:tcBorders>
              <w:top w:val="single" w:color="auto" w:sz="4" w:space="0"/>
              <w:left w:val="nil"/>
              <w:bottom w:val="single" w:color="auto" w:sz="4" w:space="0"/>
              <w:right w:val="single" w:color="auto" w:sz="4" w:space="0"/>
            </w:tcBorders>
            <w:shd w:val="clear" w:color="auto" w:fill="auto"/>
            <w:vAlign w:val="center"/>
          </w:tcPr>
          <w:p w14:paraId="67A1CB75">
            <w:pPr>
              <w:jc w:val="center"/>
              <w:rPr>
                <w:b/>
                <w:bCs/>
              </w:rPr>
            </w:pPr>
          </w:p>
        </w:tc>
      </w:tr>
    </w:tbl>
    <w:p w14:paraId="0DC2462D">
      <w:pPr>
        <w:pStyle w:val="10"/>
        <w:spacing w:line="480" w:lineRule="auto"/>
        <w:ind w:right="-7"/>
        <w:jc w:val="both"/>
        <w:rPr>
          <w:rFonts w:ascii="Bookman Old Style" w:hAnsi="Bookman Old Style" w:cs="Times New Roman"/>
          <w:color w:val="FF0000"/>
          <w:lang w:val="en-US"/>
        </w:rPr>
      </w:pPr>
    </w:p>
    <w:p w14:paraId="422F3CF3">
      <w:pPr>
        <w:pStyle w:val="10"/>
        <w:spacing w:line="480" w:lineRule="auto"/>
        <w:ind w:left="-284" w:right="-7" w:hanging="425"/>
        <w:jc w:val="both"/>
        <w:rPr>
          <w:rFonts w:ascii="Bookman Old Style" w:hAnsi="Bookman Old Style"/>
          <w:lang w:val="en-US"/>
        </w:rPr>
      </w:pPr>
      <w:r>
        <w:rPr>
          <w:rFonts w:ascii="Bookman Old Style" w:hAnsi="Bookman Old Style"/>
        </w:rPr>
        <w:t>Berdasarkan tabel 2.</w:t>
      </w:r>
      <w:r>
        <w:rPr>
          <w:rFonts w:ascii="Bookman Old Style" w:hAnsi="Bookman Old Style"/>
          <w:lang w:val="en-US"/>
        </w:rPr>
        <w:t>2</w:t>
      </w:r>
      <w:r>
        <w:rPr>
          <w:rFonts w:ascii="Bookman Old Style" w:hAnsi="Bookman Old Style"/>
        </w:rPr>
        <w:t xml:space="preserve"> </w:t>
      </w:r>
      <w:r>
        <w:rPr>
          <w:rFonts w:ascii="Bookman Old Style" w:hAnsi="Bookman Old Style"/>
          <w:lang w:val="en-US"/>
        </w:rPr>
        <w:t>diatas dapat dilihat bahwa :</w:t>
      </w:r>
    </w:p>
    <w:p w14:paraId="33361E4F">
      <w:pPr>
        <w:pStyle w:val="10"/>
        <w:numPr>
          <w:ilvl w:val="0"/>
          <w:numId w:val="15"/>
        </w:numPr>
        <w:spacing w:line="360" w:lineRule="auto"/>
        <w:ind w:left="-284" w:right="-6" w:hanging="357"/>
        <w:jc w:val="both"/>
        <w:rPr>
          <w:rFonts w:ascii="Bookman Old Style" w:hAnsi="Bookman Old Style" w:cs="Times New Roman"/>
          <w:color w:val="FF0000"/>
          <w:lang w:val="en-US"/>
        </w:rPr>
      </w:pPr>
      <w:r>
        <w:rPr>
          <w:rFonts w:ascii="Bookman Old Style" w:hAnsi="Bookman Old Style"/>
        </w:rPr>
        <w:t xml:space="preserve">Nilai Keterbukaan Informasi Publik </w:t>
      </w:r>
      <w:r>
        <w:rPr>
          <w:rFonts w:ascii="Bookman Old Style" w:hAnsi="Bookman Old Style"/>
          <w:lang w:val="en-US"/>
        </w:rPr>
        <w:t>p</w:t>
      </w:r>
      <w:r>
        <w:rPr>
          <w:rFonts w:ascii="Bookman Old Style" w:hAnsi="Bookman Old Style"/>
        </w:rPr>
        <w:t>ada tahun 2024 adalah 86,80 (</w:t>
      </w:r>
      <w:r>
        <w:rPr>
          <w:rFonts w:ascii="Bookman Old Style" w:hAnsi="Bookman Old Style"/>
          <w:lang w:val="en-US"/>
        </w:rPr>
        <w:t>M</w:t>
      </w:r>
      <w:r>
        <w:rPr>
          <w:rFonts w:ascii="Bookman Old Style" w:hAnsi="Bookman Old Style"/>
        </w:rPr>
        <w:t>enuju Informatif)</w:t>
      </w:r>
      <w:r>
        <w:rPr>
          <w:rFonts w:ascii="Bookman Old Style" w:hAnsi="Bookman Old Style"/>
          <w:lang w:val="en-US"/>
        </w:rPr>
        <w:t>, tidak mencapai target yang telah ditetapkann yaitu 95,87</w:t>
      </w:r>
    </w:p>
    <w:p w14:paraId="4234AE69">
      <w:pPr>
        <w:pStyle w:val="10"/>
        <w:numPr>
          <w:ilvl w:val="0"/>
          <w:numId w:val="15"/>
        </w:numPr>
        <w:tabs>
          <w:tab w:val="left" w:pos="6406"/>
        </w:tabs>
        <w:spacing w:line="360" w:lineRule="auto"/>
        <w:ind w:left="-284" w:right="-6" w:hanging="357"/>
        <w:jc w:val="both"/>
        <w:rPr>
          <w:lang w:val="id-ID"/>
        </w:rPr>
      </w:pPr>
      <w:r>
        <w:rPr>
          <w:rFonts w:ascii="Bookman Old Style" w:hAnsi="Bookman Old Style"/>
        </w:rPr>
        <w:t>Indeks Sistem Pemerintahan Berbasis Elektronik (SPBE)</w:t>
      </w:r>
      <w:r>
        <w:t xml:space="preserve"> </w:t>
      </w:r>
      <w:r>
        <w:rPr>
          <w:rFonts w:ascii="Bookman Old Style" w:hAnsi="Bookman Old Style"/>
        </w:rPr>
        <w:t>adalah 3,75 (</w:t>
      </w:r>
      <w:r>
        <w:rPr>
          <w:rFonts w:ascii="Bookman Old Style" w:hAnsi="Bookman Old Style"/>
          <w:lang w:val="en-US"/>
        </w:rPr>
        <w:t>Sangat</w:t>
      </w:r>
      <w:r>
        <w:rPr>
          <w:rFonts w:ascii="Bookman Old Style" w:hAnsi="Bookman Old Style"/>
        </w:rPr>
        <w:t xml:space="preserve"> </w:t>
      </w:r>
      <w:r>
        <w:rPr>
          <w:rFonts w:ascii="Bookman Old Style" w:hAnsi="Bookman Old Style"/>
          <w:lang w:val="en-US"/>
        </w:rPr>
        <w:t>B</w:t>
      </w:r>
      <w:r>
        <w:rPr>
          <w:rFonts w:ascii="Bookman Old Style" w:hAnsi="Bookman Old Style"/>
        </w:rPr>
        <w:t>aik)</w:t>
      </w:r>
      <w:r>
        <w:rPr>
          <w:rFonts w:ascii="Bookman Old Style" w:hAnsi="Bookman Old Style"/>
          <w:lang w:val="en-US"/>
        </w:rPr>
        <w:t xml:space="preserve"> melebihi target</w:t>
      </w:r>
      <w:r>
        <w:rPr>
          <w:rFonts w:ascii="Bookman Old Style" w:hAnsi="Bookman Old Style"/>
        </w:rPr>
        <w:t xml:space="preserve"> </w:t>
      </w:r>
      <w:r>
        <w:rPr>
          <w:rFonts w:ascii="Bookman Old Style" w:hAnsi="Bookman Old Style"/>
          <w:lang w:val="en-US"/>
        </w:rPr>
        <w:t>yaitu 3,56</w:t>
      </w:r>
    </w:p>
    <w:p w14:paraId="34600EBE">
      <w:pPr>
        <w:pStyle w:val="10"/>
        <w:numPr>
          <w:ilvl w:val="0"/>
          <w:numId w:val="15"/>
        </w:numPr>
        <w:tabs>
          <w:tab w:val="left" w:pos="6406"/>
        </w:tabs>
        <w:spacing w:line="360" w:lineRule="auto"/>
        <w:ind w:left="-284" w:right="-6" w:hanging="357"/>
        <w:jc w:val="both"/>
        <w:rPr>
          <w:lang w:val="id-ID"/>
        </w:rPr>
      </w:pPr>
      <w:r>
        <w:rPr>
          <w:rFonts w:ascii="Bookman Old Style" w:hAnsi="Bookman Old Style"/>
          <w:lang w:val="en-US"/>
        </w:rPr>
        <w:t>Nilai Sistem Akuntabilitas Kinerja Instansi Pemerintah (SAKIP) adalah 74,80 (Sangat Baik) melebihi target yaitu 74,00</w:t>
      </w:r>
    </w:p>
    <w:p w14:paraId="62746C03">
      <w:pPr>
        <w:tabs>
          <w:tab w:val="left" w:pos="6406"/>
        </w:tabs>
        <w:rPr>
          <w:lang w:val="id-ID"/>
        </w:rPr>
        <w:sectPr>
          <w:pgSz w:w="16840" w:h="11907" w:orient="landscape"/>
          <w:pgMar w:top="1701" w:right="1134" w:bottom="1701" w:left="1701" w:header="720" w:footer="720" w:gutter="0"/>
          <w:cols w:space="708" w:num="1"/>
          <w:docGrid w:linePitch="360" w:charSpace="0"/>
        </w:sectPr>
      </w:pPr>
      <w:r>
        <w:rPr>
          <w:lang w:val="en-US"/>
        </w:rPr>
        <w:t xml:space="preserve"> </w:t>
      </w:r>
      <w:r>
        <w:rPr>
          <w:lang w:val="id-ID"/>
        </w:rPr>
        <w:tab/>
      </w:r>
    </w:p>
    <w:p w14:paraId="503CD23F">
      <w:pPr>
        <w:pStyle w:val="26"/>
        <w:numPr>
          <w:ilvl w:val="0"/>
          <w:numId w:val="11"/>
        </w:numPr>
        <w:ind w:left="993" w:hanging="426"/>
        <w:jc w:val="both"/>
        <w:rPr>
          <w:rFonts w:ascii="Bookman Old Style" w:hAnsi="Bookman Old Style" w:cs="Times New Roman"/>
          <w:b/>
          <w:sz w:val="24"/>
          <w:szCs w:val="24"/>
        </w:rPr>
      </w:pPr>
      <w:r>
        <w:rPr>
          <w:rFonts w:ascii="Bookman Old Style" w:hAnsi="Bookman Old Style" w:cs="Times New Roman"/>
          <w:b/>
          <w:sz w:val="24"/>
          <w:szCs w:val="24"/>
        </w:rPr>
        <w:t xml:space="preserve">Isu-isu Penting Penyelenggaraan Tugas dan Fungsi </w:t>
      </w:r>
      <w:r>
        <w:rPr>
          <w:rFonts w:ascii="Bookman Old Style" w:hAnsi="Bookman Old Style" w:cs="Times New Roman"/>
          <w:b/>
          <w:sz w:val="24"/>
          <w:szCs w:val="24"/>
          <w:lang w:val="en-US"/>
        </w:rPr>
        <w:t>Perangkat Daerah</w:t>
      </w:r>
    </w:p>
    <w:p w14:paraId="1F590955">
      <w:pPr>
        <w:pStyle w:val="26"/>
        <w:ind w:left="567"/>
        <w:jc w:val="both"/>
        <w:rPr>
          <w:rFonts w:ascii="Bookman Old Style" w:hAnsi="Bookman Old Style" w:cs="Times New Roman"/>
          <w:b/>
          <w:sz w:val="24"/>
          <w:szCs w:val="24"/>
        </w:rPr>
      </w:pPr>
    </w:p>
    <w:p w14:paraId="4F3CF4C1">
      <w:pPr>
        <w:pStyle w:val="10"/>
        <w:ind w:left="1843" w:hanging="850"/>
        <w:jc w:val="both"/>
        <w:rPr>
          <w:rFonts w:ascii="Bookman Old Style" w:hAnsi="Bookman Old Style"/>
          <w:b/>
          <w:lang w:val="en-US"/>
        </w:rPr>
      </w:pPr>
      <w:r>
        <w:rPr>
          <w:rFonts w:ascii="Bookman Old Style" w:hAnsi="Bookman Old Style"/>
          <w:b/>
        </w:rPr>
        <w:t xml:space="preserve">2.3.1  Tingkat kinerja pelayanan </w:t>
      </w:r>
      <w:r>
        <w:rPr>
          <w:rFonts w:ascii="Bookman Old Style" w:hAnsi="Bookman Old Style" w:cs="Times New Roman"/>
          <w:b/>
          <w:lang w:val="en-US"/>
        </w:rPr>
        <w:t>Perangkat Derah</w:t>
      </w:r>
      <w:r>
        <w:rPr>
          <w:rFonts w:ascii="Bookman Old Style" w:hAnsi="Bookman Old Style"/>
          <w:b/>
        </w:rPr>
        <w:t xml:space="preserve"> dan hal kritis yang terkait dengan pelayanan </w:t>
      </w:r>
      <w:r>
        <w:rPr>
          <w:rFonts w:ascii="Bookman Old Style" w:hAnsi="Bookman Old Style"/>
          <w:b/>
          <w:lang w:val="en-US"/>
        </w:rPr>
        <w:t>Perangkat Daerah</w:t>
      </w:r>
    </w:p>
    <w:p w14:paraId="107B5179">
      <w:pPr>
        <w:pStyle w:val="10"/>
        <w:ind w:left="1843" w:right="51" w:hanging="850"/>
        <w:jc w:val="both"/>
        <w:rPr>
          <w:rFonts w:ascii="Bookman Old Style" w:hAnsi="Bookman Old Style"/>
          <w:b/>
        </w:rPr>
      </w:pPr>
    </w:p>
    <w:p w14:paraId="0D8D8C4E">
      <w:pPr>
        <w:pStyle w:val="15"/>
        <w:spacing w:before="0" w:beforeAutospacing="0" w:after="0" w:afterAutospacing="0" w:line="360" w:lineRule="auto"/>
        <w:ind w:left="993" w:firstLine="708"/>
        <w:jc w:val="both"/>
        <w:rPr>
          <w:rFonts w:ascii="Bookman Old Style" w:hAnsi="Bookman Old Style"/>
          <w:lang w:val="en-US"/>
        </w:rPr>
      </w:pPr>
      <w:r>
        <w:rPr>
          <w:rFonts w:ascii="Bookman Old Style" w:hAnsi="Bookman Old Style"/>
        </w:rPr>
        <w:t xml:space="preserve">Secara umum, </w:t>
      </w:r>
      <w:r>
        <w:rPr>
          <w:rStyle w:val="17"/>
          <w:rFonts w:ascii="Bookman Old Style" w:hAnsi="Bookman Old Style" w:eastAsiaTheme="majorEastAsia"/>
          <w:b w:val="0"/>
        </w:rPr>
        <w:t xml:space="preserve">kinerja pelayanan Dinas </w:t>
      </w:r>
      <w:r>
        <w:rPr>
          <w:rStyle w:val="17"/>
          <w:rFonts w:ascii="Bookman Old Style" w:hAnsi="Bookman Old Style" w:eastAsiaTheme="majorEastAsia"/>
          <w:b w:val="0"/>
          <w:lang w:val="en-US"/>
        </w:rPr>
        <w:t>Komunikasi, Informatika dan Statistik</w:t>
      </w:r>
      <w:r>
        <w:rPr>
          <w:rStyle w:val="17"/>
          <w:rFonts w:ascii="Bookman Old Style" w:hAnsi="Bookman Old Style" w:eastAsiaTheme="majorEastAsia"/>
          <w:b w:val="0"/>
        </w:rPr>
        <w:t xml:space="preserve"> Provinsi Riau</w:t>
      </w:r>
      <w:r>
        <w:rPr>
          <w:rFonts w:ascii="Bookman Old Style" w:hAnsi="Bookman Old Style"/>
        </w:rPr>
        <w:t xml:space="preserve"> menunjukkan kemajuan dalam beberapa aspek, namun masih menghadapi sejumlah tantangan mendasar, terutama karena luasnya fungsi dan kompleksitas urusan yang ditangani.</w:t>
      </w:r>
      <w:r>
        <w:rPr>
          <w:rFonts w:ascii="Bookman Old Style" w:hAnsi="Bookman Old Style"/>
          <w:lang w:val="en-US"/>
        </w:rPr>
        <w:t xml:space="preserve"> </w:t>
      </w:r>
      <w:r>
        <w:rPr>
          <w:rStyle w:val="17"/>
          <w:rFonts w:ascii="Bookman Old Style" w:hAnsi="Bookman Old Style" w:eastAsiaTheme="majorEastAsia"/>
          <w:b w:val="0"/>
          <w:bCs w:val="0"/>
        </w:rPr>
        <w:t xml:space="preserve">Aspek yang </w:t>
      </w:r>
      <w:r>
        <w:rPr>
          <w:rStyle w:val="17"/>
          <w:rFonts w:ascii="Bookman Old Style" w:hAnsi="Bookman Old Style" w:eastAsiaTheme="majorEastAsia"/>
          <w:b w:val="0"/>
          <w:bCs w:val="0"/>
          <w:lang w:val="en-US"/>
        </w:rPr>
        <w:t>s</w:t>
      </w:r>
      <w:r>
        <w:rPr>
          <w:rStyle w:val="17"/>
          <w:rFonts w:ascii="Bookman Old Style" w:hAnsi="Bookman Old Style" w:eastAsiaTheme="majorEastAsia"/>
          <w:b w:val="0"/>
          <w:bCs w:val="0"/>
        </w:rPr>
        <w:t xml:space="preserve">udah </w:t>
      </w:r>
      <w:r>
        <w:rPr>
          <w:rStyle w:val="17"/>
          <w:rFonts w:ascii="Bookman Old Style" w:hAnsi="Bookman Old Style" w:eastAsiaTheme="majorEastAsia"/>
          <w:b w:val="0"/>
          <w:bCs w:val="0"/>
          <w:lang w:val="en-US"/>
        </w:rPr>
        <w:t>b</w:t>
      </w:r>
      <w:r>
        <w:rPr>
          <w:rStyle w:val="17"/>
          <w:rFonts w:ascii="Bookman Old Style" w:hAnsi="Bookman Old Style" w:eastAsiaTheme="majorEastAsia"/>
          <w:b w:val="0"/>
          <w:bCs w:val="0"/>
        </w:rPr>
        <w:t xml:space="preserve">erjalan </w:t>
      </w:r>
      <w:r>
        <w:rPr>
          <w:rStyle w:val="17"/>
          <w:rFonts w:ascii="Bookman Old Style" w:hAnsi="Bookman Old Style" w:eastAsiaTheme="majorEastAsia"/>
          <w:b w:val="0"/>
          <w:bCs w:val="0"/>
          <w:lang w:val="en-US"/>
        </w:rPr>
        <w:t>b</w:t>
      </w:r>
      <w:r>
        <w:rPr>
          <w:rStyle w:val="17"/>
          <w:rFonts w:ascii="Bookman Old Style" w:hAnsi="Bookman Old Style" w:eastAsiaTheme="majorEastAsia"/>
          <w:b w:val="0"/>
          <w:bCs w:val="0"/>
        </w:rPr>
        <w:t>aik</w:t>
      </w:r>
      <w:r>
        <w:rPr>
          <w:rStyle w:val="17"/>
          <w:rFonts w:ascii="Bookman Old Style" w:hAnsi="Bookman Old Style" w:eastAsiaTheme="majorEastAsia"/>
          <w:b w:val="0"/>
          <w:bCs w:val="0"/>
          <w:lang w:val="en-US"/>
        </w:rPr>
        <w:t xml:space="preserve"> antara lain :</w:t>
      </w:r>
    </w:p>
    <w:p w14:paraId="0A4C4DAD">
      <w:pPr>
        <w:pStyle w:val="15"/>
        <w:numPr>
          <w:ilvl w:val="0"/>
          <w:numId w:val="16"/>
        </w:numPr>
        <w:spacing w:before="0" w:beforeAutospacing="0" w:after="0" w:afterAutospacing="0" w:line="360" w:lineRule="auto"/>
        <w:ind w:left="1276"/>
        <w:jc w:val="both"/>
        <w:rPr>
          <w:rFonts w:ascii="Bookman Old Style" w:hAnsi="Bookman Old Style"/>
        </w:rPr>
      </w:pPr>
      <w:r>
        <w:rPr>
          <w:rStyle w:val="17"/>
          <w:rFonts w:ascii="Bookman Old Style" w:hAnsi="Bookman Old Style" w:eastAsiaTheme="majorEastAsia"/>
          <w:b w:val="0"/>
        </w:rPr>
        <w:t>Penyediaan layanan komunikasi dan informasi publik</w:t>
      </w:r>
      <w:r>
        <w:rPr>
          <w:rFonts w:ascii="Bookman Old Style" w:hAnsi="Bookman Old Style"/>
          <w:b/>
        </w:rPr>
        <w:t>,</w:t>
      </w:r>
      <w:r>
        <w:rPr>
          <w:rFonts w:ascii="Bookman Old Style" w:hAnsi="Bookman Old Style"/>
        </w:rPr>
        <w:t xml:space="preserve"> baik melalui media massa, website, maupun media sosial resmi pemerintah.</w:t>
      </w:r>
    </w:p>
    <w:p w14:paraId="2C4CA850">
      <w:pPr>
        <w:pStyle w:val="15"/>
        <w:numPr>
          <w:ilvl w:val="0"/>
          <w:numId w:val="16"/>
        </w:numPr>
        <w:spacing w:before="0" w:beforeAutospacing="0" w:after="0" w:afterAutospacing="0" w:line="360" w:lineRule="auto"/>
        <w:ind w:left="1276"/>
        <w:jc w:val="both"/>
        <w:rPr>
          <w:rFonts w:ascii="Bookman Old Style" w:hAnsi="Bookman Old Style"/>
        </w:rPr>
      </w:pPr>
      <w:r>
        <w:rPr>
          <w:rStyle w:val="17"/>
          <w:rFonts w:ascii="Bookman Old Style" w:hAnsi="Bookman Old Style" w:eastAsiaTheme="majorEastAsia"/>
          <w:b w:val="0"/>
        </w:rPr>
        <w:t>Koordinasi statistik sektoral dan peran sebagai Walidata Provinsi</w:t>
      </w:r>
      <w:r>
        <w:rPr>
          <w:rFonts w:ascii="Bookman Old Style" w:hAnsi="Bookman Old Style"/>
        </w:rPr>
        <w:t>, sebagai bagian dari implementasi Satu Data Indonesia.</w:t>
      </w:r>
    </w:p>
    <w:p w14:paraId="13E1BCF6">
      <w:pPr>
        <w:pStyle w:val="15"/>
        <w:numPr>
          <w:ilvl w:val="0"/>
          <w:numId w:val="16"/>
        </w:numPr>
        <w:spacing w:before="0" w:beforeAutospacing="0" w:after="0" w:afterAutospacing="0" w:line="360" w:lineRule="auto"/>
        <w:ind w:left="1276"/>
        <w:jc w:val="both"/>
        <w:rPr>
          <w:rFonts w:ascii="Bookman Old Style" w:hAnsi="Bookman Old Style"/>
        </w:rPr>
      </w:pPr>
      <w:r>
        <w:rPr>
          <w:rStyle w:val="17"/>
          <w:rFonts w:ascii="Bookman Old Style" w:hAnsi="Bookman Old Style" w:eastAsiaTheme="majorEastAsia"/>
          <w:b w:val="0"/>
        </w:rPr>
        <w:t>Pengelolaan layanan persandian dan keamanan informasi pemerintahan daerah</w:t>
      </w:r>
      <w:r>
        <w:rPr>
          <w:rFonts w:ascii="Bookman Old Style" w:hAnsi="Bookman Old Style"/>
        </w:rPr>
        <w:t>, termasuk penggunaan Tanda Tangan Elektronik (TTE).</w:t>
      </w:r>
    </w:p>
    <w:p w14:paraId="610AB507">
      <w:pPr>
        <w:pStyle w:val="15"/>
        <w:numPr>
          <w:ilvl w:val="0"/>
          <w:numId w:val="16"/>
        </w:numPr>
        <w:spacing w:before="0" w:beforeAutospacing="0" w:after="0" w:afterAutospacing="0" w:line="360" w:lineRule="auto"/>
        <w:ind w:left="1276"/>
        <w:jc w:val="both"/>
        <w:rPr>
          <w:rFonts w:ascii="Bookman Old Style" w:hAnsi="Bookman Old Style"/>
        </w:rPr>
      </w:pPr>
      <w:r>
        <w:rPr>
          <w:rStyle w:val="17"/>
          <w:rFonts w:ascii="Bookman Old Style" w:hAnsi="Bookman Old Style" w:eastAsiaTheme="majorEastAsia"/>
          <w:b w:val="0"/>
        </w:rPr>
        <w:t xml:space="preserve">Dukungan teknis terhadap sistem informasi lintas </w:t>
      </w:r>
      <w:r>
        <w:rPr>
          <w:rStyle w:val="17"/>
          <w:rFonts w:ascii="Bookman Old Style" w:hAnsi="Bookman Old Style" w:eastAsiaTheme="majorEastAsia"/>
          <w:b w:val="0"/>
          <w:lang w:val="en-US"/>
        </w:rPr>
        <w:t>perangkat daerah</w:t>
      </w:r>
      <w:r>
        <w:rPr>
          <w:rFonts w:ascii="Bookman Old Style" w:hAnsi="Bookman Old Style"/>
        </w:rPr>
        <w:t>, seperti hosting aplikasi, jaringan intra pemerintah (Intranet Pemprov), dan data center.</w:t>
      </w:r>
    </w:p>
    <w:p w14:paraId="4060AEE9">
      <w:pPr>
        <w:pStyle w:val="10"/>
        <w:ind w:left="1843" w:right="51" w:hanging="850"/>
        <w:jc w:val="both"/>
        <w:rPr>
          <w:rFonts w:ascii="Bookman Old Style" w:hAnsi="Bookman Old Style"/>
          <w:b/>
        </w:rPr>
      </w:pPr>
    </w:p>
    <w:p w14:paraId="551474F3">
      <w:pPr>
        <w:pStyle w:val="10"/>
        <w:spacing w:line="360" w:lineRule="auto"/>
        <w:ind w:left="993" w:right="51" w:firstLine="567"/>
        <w:jc w:val="both"/>
        <w:rPr>
          <w:rFonts w:ascii="Bookman Old Style" w:hAnsi="Bookman Old Style"/>
        </w:rPr>
      </w:pPr>
      <w:r>
        <w:rPr>
          <w:rFonts w:ascii="Bookman Old Style" w:hAnsi="Bookman Old Style"/>
          <w:lang w:val="en-US"/>
        </w:rPr>
        <w:t>Hal</w:t>
      </w:r>
      <w:r>
        <w:rPr>
          <w:rFonts w:ascii="Bookman Old Style" w:hAnsi="Bookman Old Style"/>
        </w:rPr>
        <w:t xml:space="preserve"> kritis yang sering menjadi tantangan dalam peningkatan kualitas pelayanan perangkat daerah</w:t>
      </w:r>
      <w:r>
        <w:rPr>
          <w:rFonts w:ascii="Bookman Old Style" w:hAnsi="Bookman Old Style"/>
          <w:lang w:val="en-US"/>
        </w:rPr>
        <w:t xml:space="preserve"> adalah </w:t>
      </w:r>
      <w:r>
        <w:rPr>
          <w:rStyle w:val="17"/>
          <w:rFonts w:ascii="Bookman Old Style" w:hAnsi="Bookman Old Style"/>
          <w:b w:val="0"/>
          <w:bCs w:val="0"/>
          <w:color w:val="000000" w:themeColor="text1"/>
          <w:lang w:val="en-US"/>
          <w14:textFill>
            <w14:solidFill>
              <w14:schemeClr w14:val="tx1"/>
            </w14:solidFill>
          </w14:textFill>
        </w:rPr>
        <w:t>k</w:t>
      </w:r>
      <w:r>
        <w:rPr>
          <w:rStyle w:val="17"/>
          <w:rFonts w:ascii="Bookman Old Style" w:hAnsi="Bookman Old Style"/>
          <w:b w:val="0"/>
          <w:bCs w:val="0"/>
          <w:color w:val="000000" w:themeColor="text1"/>
          <w14:textFill>
            <w14:solidFill>
              <w14:schemeClr w14:val="tx1"/>
            </w14:solidFill>
          </w14:textFill>
        </w:rPr>
        <w:t xml:space="preserve">eterbatasan </w:t>
      </w:r>
      <w:r>
        <w:rPr>
          <w:rStyle w:val="17"/>
          <w:rFonts w:ascii="Bookman Old Style" w:hAnsi="Bookman Old Style"/>
          <w:b w:val="0"/>
          <w:bCs w:val="0"/>
          <w:color w:val="000000" w:themeColor="text1"/>
          <w:lang w:val="en-US"/>
          <w14:textFill>
            <w14:solidFill>
              <w14:schemeClr w14:val="tx1"/>
            </w14:solidFill>
          </w14:textFill>
        </w:rPr>
        <w:t>a</w:t>
      </w:r>
      <w:r>
        <w:rPr>
          <w:rStyle w:val="17"/>
          <w:rFonts w:ascii="Bookman Old Style" w:hAnsi="Bookman Old Style"/>
          <w:b w:val="0"/>
          <w:bCs w:val="0"/>
          <w:color w:val="000000" w:themeColor="text1"/>
          <w14:textFill>
            <w14:solidFill>
              <w14:schemeClr w14:val="tx1"/>
            </w14:solidFill>
          </w14:textFill>
        </w:rPr>
        <w:t xml:space="preserve">kses dan </w:t>
      </w:r>
      <w:r>
        <w:rPr>
          <w:rStyle w:val="17"/>
          <w:rFonts w:ascii="Bookman Old Style" w:hAnsi="Bookman Old Style"/>
          <w:b w:val="0"/>
          <w:bCs w:val="0"/>
          <w:color w:val="000000" w:themeColor="text1"/>
          <w:lang w:val="en-US"/>
          <w14:textFill>
            <w14:solidFill>
              <w14:schemeClr w14:val="tx1"/>
            </w14:solidFill>
          </w14:textFill>
        </w:rPr>
        <w:t>k</w:t>
      </w:r>
      <w:r>
        <w:rPr>
          <w:rStyle w:val="17"/>
          <w:rFonts w:ascii="Bookman Old Style" w:hAnsi="Bookman Old Style"/>
          <w:b w:val="0"/>
          <w:bCs w:val="0"/>
          <w:color w:val="000000" w:themeColor="text1"/>
          <w14:textFill>
            <w14:solidFill>
              <w14:schemeClr w14:val="tx1"/>
            </w14:solidFill>
          </w14:textFill>
        </w:rPr>
        <w:t xml:space="preserve">eterlibatan </w:t>
      </w:r>
      <w:r>
        <w:rPr>
          <w:rStyle w:val="17"/>
          <w:rFonts w:ascii="Bookman Old Style" w:hAnsi="Bookman Old Style"/>
          <w:b w:val="0"/>
          <w:bCs w:val="0"/>
          <w:color w:val="000000" w:themeColor="text1"/>
          <w:lang w:val="en-US"/>
          <w14:textFill>
            <w14:solidFill>
              <w14:schemeClr w14:val="tx1"/>
            </w14:solidFill>
          </w14:textFill>
        </w:rPr>
        <w:t>m</w:t>
      </w:r>
      <w:r>
        <w:rPr>
          <w:rStyle w:val="17"/>
          <w:rFonts w:ascii="Bookman Old Style" w:hAnsi="Bookman Old Style"/>
          <w:b w:val="0"/>
          <w:bCs w:val="0"/>
          <w:color w:val="000000" w:themeColor="text1"/>
          <w14:textFill>
            <w14:solidFill>
              <w14:schemeClr w14:val="tx1"/>
            </w14:solidFill>
          </w14:textFill>
        </w:rPr>
        <w:t>asyarakat</w:t>
      </w:r>
      <w:r>
        <w:rPr>
          <w:rStyle w:val="17"/>
          <w:rFonts w:ascii="Bookman Old Style" w:hAnsi="Bookman Old Style"/>
          <w:b w:val="0"/>
          <w:bCs w:val="0"/>
          <w:color w:val="000000" w:themeColor="text1"/>
          <w:lang w:val="en-US"/>
          <w14:textFill>
            <w14:solidFill>
              <w14:schemeClr w14:val="tx1"/>
            </w14:solidFill>
          </w14:textFill>
        </w:rPr>
        <w:t xml:space="preserve">. </w:t>
      </w:r>
      <w:r>
        <w:rPr>
          <w:rFonts w:ascii="Bookman Old Style" w:hAnsi="Bookman Old Style"/>
        </w:rPr>
        <w:t>Pelayanan digital belum sepenuhnya inklusif</w:t>
      </w:r>
      <w:r>
        <w:rPr>
          <w:rFonts w:ascii="Bookman Old Style" w:hAnsi="Bookman Old Style"/>
          <w:lang w:val="en-US"/>
        </w:rPr>
        <w:t>,</w:t>
      </w:r>
      <w:r>
        <w:rPr>
          <w:rFonts w:ascii="Bookman Old Style" w:hAnsi="Bookman Old Style"/>
        </w:rPr>
        <w:t xml:space="preserve"> </w:t>
      </w:r>
      <w:r>
        <w:rPr>
          <w:rFonts w:ascii="Bookman Old Style" w:hAnsi="Bookman Old Style"/>
          <w:lang w:val="en-US"/>
        </w:rPr>
        <w:t>m</w:t>
      </w:r>
      <w:r>
        <w:rPr>
          <w:rFonts w:ascii="Bookman Old Style" w:hAnsi="Bookman Old Style"/>
        </w:rPr>
        <w:t>asyarakat di wilayah pinggiran atau kelompok rentan sering kesulitan mengakses layanan karena</w:t>
      </w:r>
      <w:r>
        <w:rPr>
          <w:rFonts w:ascii="Bookman Old Style" w:hAnsi="Bookman Old Style"/>
          <w:lang w:val="en-US"/>
        </w:rPr>
        <w:t xml:space="preserve"> k</w:t>
      </w:r>
      <w:r>
        <w:rPr>
          <w:rFonts w:ascii="Bookman Old Style" w:hAnsi="Bookman Old Style"/>
        </w:rPr>
        <w:t>urangnya sosialisasi,</w:t>
      </w:r>
      <w:r>
        <w:rPr>
          <w:rFonts w:ascii="Bookman Old Style" w:hAnsi="Bookman Old Style"/>
          <w:lang w:val="en-US"/>
        </w:rPr>
        <w:t xml:space="preserve"> atau a</w:t>
      </w:r>
      <w:r>
        <w:rPr>
          <w:rFonts w:ascii="Bookman Old Style" w:hAnsi="Bookman Old Style"/>
        </w:rPr>
        <w:t>kses internet terbatas atau tidak ramah pengguna.</w:t>
      </w:r>
    </w:p>
    <w:p w14:paraId="14BA72B2">
      <w:pPr>
        <w:pStyle w:val="10"/>
        <w:spacing w:line="360" w:lineRule="auto"/>
        <w:ind w:left="851" w:right="51" w:firstLine="447"/>
        <w:jc w:val="both"/>
        <w:rPr>
          <w:rFonts w:ascii="Bookman Old Style" w:hAnsi="Bookman Old Style"/>
        </w:rPr>
      </w:pPr>
    </w:p>
    <w:p w14:paraId="6BC9D8E8">
      <w:pPr>
        <w:pStyle w:val="10"/>
        <w:spacing w:line="360" w:lineRule="auto"/>
        <w:ind w:left="851" w:right="51" w:firstLine="447"/>
        <w:jc w:val="both"/>
        <w:rPr>
          <w:rFonts w:ascii="Bookman Old Style" w:hAnsi="Bookman Old Style"/>
        </w:rPr>
      </w:pPr>
    </w:p>
    <w:p w14:paraId="5F5EFFFC">
      <w:pPr>
        <w:pStyle w:val="10"/>
        <w:spacing w:line="360" w:lineRule="auto"/>
        <w:ind w:left="851" w:right="51" w:firstLine="447"/>
        <w:jc w:val="both"/>
        <w:rPr>
          <w:rFonts w:ascii="Bookman Old Style" w:hAnsi="Bookman Old Style"/>
        </w:rPr>
      </w:pPr>
    </w:p>
    <w:p w14:paraId="72BF1AC3">
      <w:pPr>
        <w:pStyle w:val="10"/>
        <w:spacing w:line="360" w:lineRule="auto"/>
        <w:ind w:left="851" w:right="51" w:firstLine="447"/>
        <w:jc w:val="both"/>
        <w:rPr>
          <w:rFonts w:ascii="Bookman Old Style" w:hAnsi="Bookman Old Style"/>
        </w:rPr>
      </w:pPr>
    </w:p>
    <w:p w14:paraId="394D9409">
      <w:pPr>
        <w:pStyle w:val="10"/>
        <w:ind w:left="1843" w:right="51" w:hanging="850"/>
        <w:jc w:val="both"/>
        <w:rPr>
          <w:rFonts w:ascii="Bookman Old Style" w:hAnsi="Bookman Old Style"/>
          <w:b/>
          <w:lang w:val="en-US"/>
        </w:rPr>
      </w:pPr>
      <w:r>
        <w:rPr>
          <w:rFonts w:ascii="Bookman Old Style" w:hAnsi="Bookman Old Style"/>
          <w:b/>
          <w:lang w:val="en-US"/>
        </w:rPr>
        <w:t xml:space="preserve">2.3.2 </w:t>
      </w:r>
      <w:r>
        <w:rPr>
          <w:rFonts w:ascii="Bookman Old Style" w:hAnsi="Bookman Old Style"/>
          <w:b/>
        </w:rPr>
        <w:t xml:space="preserve">Permasalahan dan hambatan  yang  dihadapi dalam menyelenggarakan tugas dan fungsi </w:t>
      </w:r>
      <w:r>
        <w:rPr>
          <w:rFonts w:ascii="Bookman Old Style" w:hAnsi="Bookman Old Style" w:cs="Times New Roman"/>
          <w:b/>
          <w:lang w:val="en-US"/>
        </w:rPr>
        <w:t>Perangkat Daerah</w:t>
      </w:r>
    </w:p>
    <w:p w14:paraId="3D0E4216">
      <w:pPr>
        <w:pStyle w:val="10"/>
        <w:ind w:left="1843" w:right="51" w:hanging="850"/>
        <w:jc w:val="both"/>
        <w:rPr>
          <w:rFonts w:ascii="Bookman Old Style" w:hAnsi="Bookman Old Style"/>
          <w:b/>
        </w:rPr>
      </w:pPr>
    </w:p>
    <w:p w14:paraId="1B7C29DC">
      <w:pPr>
        <w:pStyle w:val="10"/>
        <w:spacing w:before="1" w:line="360" w:lineRule="auto"/>
        <w:ind w:left="993" w:firstLine="720"/>
        <w:jc w:val="both"/>
        <w:rPr>
          <w:rFonts w:ascii="Bookman Old Style" w:hAnsi="Bookman Old Style" w:cs="Times New Roman"/>
        </w:rPr>
      </w:pPr>
      <w:r>
        <w:rPr>
          <w:rFonts w:ascii="Bookman Old Style" w:hAnsi="Bookman Old Style" w:cs="Times New Roman"/>
        </w:rPr>
        <w:t>Pelaksanaan pembangunan pada urusan komunikasi, informatika, statistik dan</w:t>
      </w:r>
      <w:r>
        <w:rPr>
          <w:rFonts w:ascii="Bookman Old Style" w:hAnsi="Bookman Old Style" w:cs="Times New Roman"/>
          <w:spacing w:val="1"/>
        </w:rPr>
        <w:t xml:space="preserve"> </w:t>
      </w:r>
      <w:r>
        <w:rPr>
          <w:rFonts w:ascii="Bookman Old Style" w:hAnsi="Bookman Old Style" w:cs="Times New Roman"/>
        </w:rPr>
        <w:t xml:space="preserve">persandian yang dilaksanakan </w:t>
      </w:r>
      <w:r>
        <w:rPr>
          <w:rFonts w:ascii="Bookman Old Style" w:hAnsi="Bookman Old Style" w:cs="Times New Roman"/>
          <w:lang w:val="en-US"/>
        </w:rPr>
        <w:t>selama ini</w:t>
      </w:r>
      <w:r>
        <w:rPr>
          <w:rFonts w:ascii="Bookman Old Style" w:hAnsi="Bookman Old Style" w:cs="Times New Roman"/>
        </w:rPr>
        <w:t xml:space="preserve"> telah memberikan</w:t>
      </w:r>
      <w:r>
        <w:rPr>
          <w:rFonts w:ascii="Bookman Old Style" w:hAnsi="Bookman Old Style" w:cs="Times New Roman"/>
          <w:spacing w:val="1"/>
        </w:rPr>
        <w:t xml:space="preserve"> </w:t>
      </w:r>
      <w:r>
        <w:rPr>
          <w:rFonts w:ascii="Bookman Old Style" w:hAnsi="Bookman Old Style" w:cs="Times New Roman"/>
        </w:rPr>
        <w:t>manfaat</w:t>
      </w:r>
      <w:r>
        <w:rPr>
          <w:rFonts w:ascii="Bookman Old Style" w:hAnsi="Bookman Old Style" w:cs="Times New Roman"/>
          <w:spacing w:val="-7"/>
        </w:rPr>
        <w:t xml:space="preserve"> </w:t>
      </w:r>
      <w:r>
        <w:rPr>
          <w:rFonts w:ascii="Bookman Old Style" w:hAnsi="Bookman Old Style" w:cs="Times New Roman"/>
        </w:rPr>
        <w:t>maupun</w:t>
      </w:r>
      <w:r>
        <w:rPr>
          <w:rFonts w:ascii="Bookman Old Style" w:hAnsi="Bookman Old Style" w:cs="Times New Roman"/>
          <w:spacing w:val="-1"/>
        </w:rPr>
        <w:t xml:space="preserve"> </w:t>
      </w:r>
      <w:r>
        <w:rPr>
          <w:rFonts w:ascii="Bookman Old Style" w:hAnsi="Bookman Old Style" w:cs="Times New Roman"/>
        </w:rPr>
        <w:t>dampak</w:t>
      </w:r>
      <w:r>
        <w:rPr>
          <w:rFonts w:ascii="Bookman Old Style" w:hAnsi="Bookman Old Style" w:cs="Times New Roman"/>
          <w:spacing w:val="-11"/>
        </w:rPr>
        <w:t xml:space="preserve"> </w:t>
      </w:r>
      <w:r>
        <w:rPr>
          <w:rFonts w:ascii="Bookman Old Style" w:hAnsi="Bookman Old Style" w:cs="Times New Roman"/>
        </w:rPr>
        <w:t>positif</w:t>
      </w:r>
      <w:r>
        <w:rPr>
          <w:rFonts w:ascii="Bookman Old Style" w:hAnsi="Bookman Old Style" w:cs="Times New Roman"/>
          <w:spacing w:val="-5"/>
        </w:rPr>
        <w:t xml:space="preserve"> </w:t>
      </w:r>
      <w:r>
        <w:rPr>
          <w:rFonts w:ascii="Bookman Old Style" w:hAnsi="Bookman Old Style" w:cs="Times New Roman"/>
        </w:rPr>
        <w:t>kepada</w:t>
      </w:r>
      <w:r>
        <w:rPr>
          <w:rFonts w:ascii="Bookman Old Style" w:hAnsi="Bookman Old Style" w:cs="Times New Roman"/>
          <w:spacing w:val="-8"/>
        </w:rPr>
        <w:t xml:space="preserve"> </w:t>
      </w:r>
      <w:r>
        <w:rPr>
          <w:rFonts w:ascii="Bookman Old Style" w:hAnsi="Bookman Old Style" w:cs="Times New Roman"/>
        </w:rPr>
        <w:t>masyarakat,</w:t>
      </w:r>
      <w:r>
        <w:rPr>
          <w:rFonts w:ascii="Bookman Old Style" w:hAnsi="Bookman Old Style" w:cs="Times New Roman"/>
          <w:lang w:val="en-US"/>
        </w:rPr>
        <w:t xml:space="preserve"> </w:t>
      </w:r>
      <w:r>
        <w:rPr>
          <w:rFonts w:ascii="Bookman Old Style" w:hAnsi="Bookman Old Style" w:cs="Times New Roman"/>
        </w:rPr>
        <w:t>namun</w:t>
      </w:r>
      <w:r>
        <w:rPr>
          <w:rFonts w:ascii="Bookman Old Style" w:hAnsi="Bookman Old Style" w:cs="Times New Roman"/>
          <w:spacing w:val="-9"/>
        </w:rPr>
        <w:t xml:space="preserve"> </w:t>
      </w:r>
      <w:r>
        <w:rPr>
          <w:rFonts w:ascii="Bookman Old Style" w:hAnsi="Bookman Old Style" w:cs="Times New Roman"/>
        </w:rPr>
        <w:t>tentu</w:t>
      </w:r>
      <w:r>
        <w:rPr>
          <w:rFonts w:ascii="Bookman Old Style" w:hAnsi="Bookman Old Style" w:cs="Times New Roman"/>
          <w:spacing w:val="-2"/>
        </w:rPr>
        <w:t xml:space="preserve"> </w:t>
      </w:r>
      <w:r>
        <w:rPr>
          <w:rFonts w:ascii="Bookman Old Style" w:hAnsi="Bookman Old Style" w:cs="Times New Roman"/>
        </w:rPr>
        <w:t>saja</w:t>
      </w:r>
      <w:r>
        <w:rPr>
          <w:rFonts w:ascii="Bookman Old Style" w:hAnsi="Bookman Old Style" w:cs="Times New Roman"/>
          <w:spacing w:val="-9"/>
        </w:rPr>
        <w:t xml:space="preserve"> </w:t>
      </w:r>
      <w:r>
        <w:rPr>
          <w:rFonts w:ascii="Bookman Old Style" w:hAnsi="Bookman Old Style" w:cs="Times New Roman"/>
        </w:rPr>
        <w:t>masih</w:t>
      </w:r>
      <w:r>
        <w:rPr>
          <w:rFonts w:ascii="Bookman Old Style" w:hAnsi="Bookman Old Style" w:cs="Times New Roman"/>
          <w:spacing w:val="-8"/>
        </w:rPr>
        <w:t xml:space="preserve"> </w:t>
      </w:r>
      <w:r>
        <w:rPr>
          <w:rFonts w:ascii="Bookman Old Style" w:hAnsi="Bookman Old Style" w:cs="Times New Roman"/>
        </w:rPr>
        <w:t>terdapat</w:t>
      </w:r>
      <w:r>
        <w:rPr>
          <w:rFonts w:ascii="Bookman Old Style" w:hAnsi="Bookman Old Style" w:cs="Times New Roman"/>
          <w:spacing w:val="-52"/>
        </w:rPr>
        <w:t xml:space="preserve"> </w:t>
      </w:r>
      <w:r>
        <w:rPr>
          <w:rFonts w:ascii="Bookman Old Style" w:hAnsi="Bookman Old Style" w:cs="Times New Roman"/>
        </w:rPr>
        <w:t>berbagai</w:t>
      </w:r>
      <w:r>
        <w:rPr>
          <w:rFonts w:ascii="Bookman Old Style" w:hAnsi="Bookman Old Style" w:cs="Times New Roman"/>
          <w:spacing w:val="-2"/>
        </w:rPr>
        <w:t xml:space="preserve"> </w:t>
      </w:r>
      <w:r>
        <w:rPr>
          <w:rFonts w:ascii="Bookman Old Style" w:hAnsi="Bookman Old Style" w:cs="Times New Roman"/>
        </w:rPr>
        <w:t>permasalahan</w:t>
      </w:r>
      <w:r>
        <w:rPr>
          <w:rFonts w:ascii="Bookman Old Style" w:hAnsi="Bookman Old Style" w:cs="Times New Roman"/>
          <w:spacing w:val="-2"/>
        </w:rPr>
        <w:t xml:space="preserve"> </w:t>
      </w:r>
      <w:r>
        <w:rPr>
          <w:rFonts w:ascii="Bookman Old Style" w:hAnsi="Bookman Old Style" w:cs="Times New Roman"/>
        </w:rPr>
        <w:t>yang</w:t>
      </w:r>
      <w:r>
        <w:rPr>
          <w:rFonts w:ascii="Bookman Old Style" w:hAnsi="Bookman Old Style" w:cs="Times New Roman"/>
          <w:spacing w:val="-4"/>
        </w:rPr>
        <w:t xml:space="preserve"> </w:t>
      </w:r>
      <w:r>
        <w:rPr>
          <w:rFonts w:ascii="Bookman Old Style" w:hAnsi="Bookman Old Style" w:cs="Times New Roman"/>
        </w:rPr>
        <w:t>dihadapi</w:t>
      </w:r>
      <w:r>
        <w:rPr>
          <w:rFonts w:ascii="Bookman Old Style" w:hAnsi="Bookman Old Style" w:cs="Times New Roman"/>
          <w:lang w:val="en-US"/>
        </w:rPr>
        <w:t>, hal ini dapat dilihat pada tabel berikut</w:t>
      </w:r>
      <w:r>
        <w:rPr>
          <w:rFonts w:ascii="Bookman Old Style" w:hAnsi="Bookman Old Style" w:cs="Times New Roman"/>
        </w:rPr>
        <w:t>:</w:t>
      </w:r>
    </w:p>
    <w:p w14:paraId="4025327D">
      <w:pPr>
        <w:pStyle w:val="10"/>
        <w:spacing w:before="1" w:line="360" w:lineRule="auto"/>
        <w:ind w:left="993" w:firstLine="720"/>
        <w:jc w:val="both"/>
        <w:rPr>
          <w:rFonts w:ascii="Bookman Old Style" w:hAnsi="Bookman Old Style" w:cs="Times New Roman"/>
          <w:sz w:val="18"/>
        </w:rPr>
      </w:pPr>
    </w:p>
    <w:p w14:paraId="5C3004B0">
      <w:pPr>
        <w:pStyle w:val="10"/>
        <w:spacing w:before="1"/>
        <w:ind w:left="992" w:firstLine="142"/>
        <w:jc w:val="center"/>
        <w:rPr>
          <w:rFonts w:ascii="Bookman Old Style" w:hAnsi="Bookman Old Style"/>
          <w:b/>
          <w:sz w:val="22"/>
          <w:szCs w:val="22"/>
          <w:lang w:val="en-US"/>
        </w:rPr>
      </w:pPr>
      <w:r>
        <w:rPr>
          <w:rFonts w:ascii="Bookman Old Style" w:hAnsi="Bookman Old Style"/>
          <w:b/>
          <w:sz w:val="22"/>
          <w:szCs w:val="22"/>
        </w:rPr>
        <w:t>Tabel 2.</w:t>
      </w:r>
      <w:r>
        <w:rPr>
          <w:rFonts w:ascii="Bookman Old Style" w:hAnsi="Bookman Old Style"/>
          <w:b/>
          <w:sz w:val="22"/>
          <w:szCs w:val="22"/>
          <w:lang w:val="en-US"/>
        </w:rPr>
        <w:t>6</w:t>
      </w:r>
    </w:p>
    <w:p w14:paraId="4475E6D2">
      <w:pPr>
        <w:pStyle w:val="10"/>
        <w:spacing w:before="1"/>
        <w:ind w:left="992" w:firstLine="142"/>
        <w:jc w:val="center"/>
        <w:rPr>
          <w:rFonts w:ascii="Bookman Old Style" w:hAnsi="Bookman Old Style"/>
          <w:b/>
          <w:sz w:val="22"/>
          <w:szCs w:val="22"/>
          <w:lang w:val="en-US"/>
        </w:rPr>
      </w:pPr>
      <w:r>
        <w:rPr>
          <w:rFonts w:ascii="Bookman Old Style" w:hAnsi="Bookman Old Style"/>
          <w:b/>
          <w:sz w:val="22"/>
          <w:szCs w:val="22"/>
        </w:rPr>
        <w:t>Pemetaan Permasalahan</w:t>
      </w:r>
      <w:r>
        <w:rPr>
          <w:rFonts w:ascii="Bookman Old Style" w:hAnsi="Bookman Old Style"/>
          <w:b/>
          <w:sz w:val="22"/>
          <w:szCs w:val="22"/>
          <w:lang w:val="en-US"/>
        </w:rPr>
        <w:t xml:space="preserve"> dan Hambatan</w:t>
      </w:r>
    </w:p>
    <w:p w14:paraId="684956FA">
      <w:pPr>
        <w:pStyle w:val="10"/>
        <w:spacing w:before="1"/>
        <w:ind w:left="992" w:firstLine="142"/>
        <w:jc w:val="center"/>
        <w:rPr>
          <w:rFonts w:ascii="Bookman Old Style" w:hAnsi="Bookman Old Style" w:cs="Times New Roman"/>
          <w:sz w:val="16"/>
        </w:rPr>
      </w:pPr>
    </w:p>
    <w:tbl>
      <w:tblPr>
        <w:tblStyle w:val="8"/>
        <w:tblW w:w="8079" w:type="dxa"/>
        <w:tblInd w:w="9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9"/>
        <w:gridCol w:w="2286"/>
        <w:gridCol w:w="2249"/>
        <w:gridCol w:w="2995"/>
      </w:tblGrid>
      <w:tr w14:paraId="2FB25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 w:hRule="atLeast"/>
        </w:trPr>
        <w:tc>
          <w:tcPr>
            <w:tcW w:w="549" w:type="dxa"/>
            <w:shd w:val="clear" w:color="auto" w:fill="C6D9F0" w:themeFill="text2" w:themeFillTint="33"/>
          </w:tcPr>
          <w:p w14:paraId="21DC2B4C">
            <w:pPr>
              <w:pStyle w:val="26"/>
              <w:spacing w:line="275" w:lineRule="exact"/>
              <w:ind w:left="138"/>
              <w:jc w:val="center"/>
              <w:rPr>
                <w:rFonts w:ascii="Bookman Old Style" w:hAnsi="Bookman Old Style" w:cs="Times New Roman"/>
                <w:b/>
              </w:rPr>
            </w:pPr>
            <w:r>
              <w:rPr>
                <w:rFonts w:ascii="Bookman Old Style" w:hAnsi="Bookman Old Style" w:cs="Times New Roman"/>
                <w:b/>
              </w:rPr>
              <w:t>No</w:t>
            </w:r>
          </w:p>
        </w:tc>
        <w:tc>
          <w:tcPr>
            <w:tcW w:w="2286" w:type="dxa"/>
            <w:shd w:val="clear" w:color="auto" w:fill="C6D9F0" w:themeFill="text2" w:themeFillTint="33"/>
          </w:tcPr>
          <w:p w14:paraId="1675CC6B">
            <w:pPr>
              <w:pStyle w:val="26"/>
              <w:spacing w:line="275" w:lineRule="exact"/>
              <w:ind w:left="23"/>
              <w:jc w:val="center"/>
              <w:rPr>
                <w:rFonts w:ascii="Bookman Old Style" w:hAnsi="Bookman Old Style" w:cs="Times New Roman"/>
                <w:b/>
                <w:lang w:val="en-US"/>
              </w:rPr>
            </w:pPr>
            <w:r>
              <w:rPr>
                <w:rFonts w:ascii="Bookman Old Style" w:hAnsi="Bookman Old Style" w:cs="Times New Roman"/>
                <w:b/>
                <w:lang w:val="en-US"/>
              </w:rPr>
              <w:t>Tugas/Fungsi</w:t>
            </w:r>
          </w:p>
        </w:tc>
        <w:tc>
          <w:tcPr>
            <w:tcW w:w="2249" w:type="dxa"/>
            <w:shd w:val="clear" w:color="auto" w:fill="C6D9F0" w:themeFill="text2" w:themeFillTint="33"/>
          </w:tcPr>
          <w:p w14:paraId="402FD520">
            <w:pPr>
              <w:pStyle w:val="26"/>
              <w:spacing w:line="275" w:lineRule="exact"/>
              <w:ind w:left="142"/>
              <w:jc w:val="center"/>
              <w:rPr>
                <w:rFonts w:ascii="Bookman Old Style" w:hAnsi="Bookman Old Style" w:cs="Times New Roman"/>
                <w:b/>
              </w:rPr>
            </w:pPr>
            <w:r>
              <w:rPr>
                <w:rFonts w:ascii="Bookman Old Style" w:hAnsi="Bookman Old Style" w:cs="Times New Roman"/>
                <w:b/>
                <w:lang w:val="en-US"/>
              </w:rPr>
              <w:t>Permasalahan</w:t>
            </w:r>
          </w:p>
        </w:tc>
        <w:tc>
          <w:tcPr>
            <w:tcW w:w="2995" w:type="dxa"/>
            <w:shd w:val="clear" w:color="auto" w:fill="C6D9F0" w:themeFill="text2" w:themeFillTint="33"/>
          </w:tcPr>
          <w:p w14:paraId="06100592">
            <w:pPr>
              <w:pStyle w:val="26"/>
              <w:spacing w:line="275" w:lineRule="exact"/>
              <w:ind w:left="14"/>
              <w:jc w:val="center"/>
              <w:rPr>
                <w:rFonts w:ascii="Bookman Old Style" w:hAnsi="Bookman Old Style" w:cs="Times New Roman"/>
                <w:b/>
                <w:lang w:val="en-US"/>
              </w:rPr>
            </w:pPr>
            <w:r>
              <w:rPr>
                <w:rFonts w:ascii="Bookman Old Style" w:hAnsi="Bookman Old Style" w:cs="Times New Roman"/>
                <w:b/>
                <w:lang w:val="en-US"/>
              </w:rPr>
              <w:t>Hambatan</w:t>
            </w:r>
          </w:p>
        </w:tc>
      </w:tr>
      <w:tr w14:paraId="31800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8" w:hRule="atLeast"/>
        </w:trPr>
        <w:tc>
          <w:tcPr>
            <w:tcW w:w="549" w:type="dxa"/>
          </w:tcPr>
          <w:p w14:paraId="1103532B">
            <w:pPr>
              <w:pStyle w:val="26"/>
              <w:spacing w:line="239" w:lineRule="exact"/>
              <w:ind w:left="138"/>
              <w:jc w:val="both"/>
              <w:rPr>
                <w:rFonts w:ascii="Bookman Old Style" w:hAnsi="Bookman Old Style" w:cs="Times New Roman"/>
              </w:rPr>
            </w:pPr>
            <w:r>
              <w:rPr>
                <w:rFonts w:ascii="Bookman Old Style" w:hAnsi="Bookman Old Style" w:cs="Times New Roman"/>
              </w:rPr>
              <w:t>1</w:t>
            </w:r>
          </w:p>
        </w:tc>
        <w:tc>
          <w:tcPr>
            <w:tcW w:w="2286" w:type="dxa"/>
          </w:tcPr>
          <w:p w14:paraId="479A5790">
            <w:pPr>
              <w:pStyle w:val="26"/>
              <w:spacing w:before="1" w:line="182" w:lineRule="auto"/>
              <w:ind w:left="102" w:right="177"/>
              <w:rPr>
                <w:rFonts w:ascii="Bookman Old Style" w:hAnsi="Bookman Old Style" w:cs="Times New Roman"/>
              </w:rPr>
            </w:pPr>
            <w:r>
              <w:rPr>
                <w:rFonts w:ascii="Bookman Old Style" w:hAnsi="Bookman Old Style" w:cs="Times New Roman"/>
              </w:rPr>
              <w:t>T</w:t>
            </w:r>
            <w:r>
              <w:rPr>
                <w:rFonts w:ascii="Bookman Old Style" w:hAnsi="Bookman Old Style" w:cs="Times New Roman"/>
                <w:lang w:val="en-US"/>
              </w:rPr>
              <w:t xml:space="preserve">eknologi </w:t>
            </w:r>
            <w:r>
              <w:rPr>
                <w:rFonts w:ascii="Bookman Old Style" w:hAnsi="Bookman Old Style" w:cs="Times New Roman"/>
              </w:rPr>
              <w:t>I</w:t>
            </w:r>
            <w:r>
              <w:rPr>
                <w:rFonts w:ascii="Bookman Old Style" w:hAnsi="Bookman Old Style" w:cs="Times New Roman"/>
                <w:lang w:val="en-US"/>
              </w:rPr>
              <w:t xml:space="preserve">nformasi dan </w:t>
            </w:r>
            <w:r>
              <w:rPr>
                <w:rFonts w:ascii="Bookman Old Style" w:hAnsi="Bookman Old Style" w:cs="Times New Roman"/>
              </w:rPr>
              <w:t>K</w:t>
            </w:r>
            <w:r>
              <w:rPr>
                <w:rFonts w:ascii="Bookman Old Style" w:hAnsi="Bookman Old Style" w:cs="Times New Roman"/>
                <w:lang w:val="en-US"/>
              </w:rPr>
              <w:t>omunikasi</w:t>
            </w:r>
            <w:r>
              <w:rPr>
                <w:rFonts w:ascii="Bookman Old Style" w:hAnsi="Bookman Old Style" w:cs="Times New Roman"/>
              </w:rPr>
              <w:t xml:space="preserve"> </w:t>
            </w:r>
            <w:r>
              <w:rPr>
                <w:rFonts w:ascii="Bookman Old Style" w:hAnsi="Bookman Old Style" w:cs="Times New Roman"/>
                <w:lang w:val="en-US"/>
              </w:rPr>
              <w:t>(TIK) d</w:t>
            </w:r>
            <w:r>
              <w:rPr>
                <w:rFonts w:ascii="Bookman Old Style" w:hAnsi="Bookman Old Style" w:cs="Times New Roman"/>
              </w:rPr>
              <w:t>alam Pelayanan</w:t>
            </w:r>
            <w:r>
              <w:rPr>
                <w:rFonts w:ascii="Bookman Old Style" w:hAnsi="Bookman Old Style" w:cs="Times New Roman"/>
                <w:spacing w:val="-53"/>
              </w:rPr>
              <w:t xml:space="preserve"> </w:t>
            </w:r>
            <w:r>
              <w:rPr>
                <w:rFonts w:ascii="Bookman Old Style" w:hAnsi="Bookman Old Style" w:cs="Times New Roman"/>
              </w:rPr>
              <w:t>Publik</w:t>
            </w:r>
          </w:p>
        </w:tc>
        <w:tc>
          <w:tcPr>
            <w:tcW w:w="2249" w:type="dxa"/>
          </w:tcPr>
          <w:p w14:paraId="071DF8F9">
            <w:pPr>
              <w:pStyle w:val="26"/>
              <w:spacing w:before="1" w:line="182" w:lineRule="auto"/>
              <w:ind w:left="102" w:right="98"/>
              <w:jc w:val="both"/>
              <w:rPr>
                <w:rFonts w:ascii="Bookman Old Style" w:hAnsi="Bookman Old Style" w:cs="Times New Roman"/>
              </w:rPr>
            </w:pPr>
            <w:r>
              <w:rPr>
                <w:rFonts w:ascii="Bookman Old Style" w:hAnsi="Bookman Old Style" w:cs="Times New Roman"/>
              </w:rPr>
              <w:t>Masih</w:t>
            </w:r>
            <w:r>
              <w:rPr>
                <w:rFonts w:ascii="Bookman Old Style" w:hAnsi="Bookman Old Style" w:cs="Times New Roman"/>
                <w:spacing w:val="2"/>
              </w:rPr>
              <w:t xml:space="preserve"> </w:t>
            </w:r>
            <w:r>
              <w:rPr>
                <w:rFonts w:ascii="Bookman Old Style" w:hAnsi="Bookman Old Style" w:cs="Times New Roman"/>
              </w:rPr>
              <w:t>Kurangnya</w:t>
            </w:r>
            <w:r>
              <w:rPr>
                <w:rFonts w:ascii="Bookman Old Style" w:hAnsi="Bookman Old Style" w:cs="Times New Roman"/>
                <w:spacing w:val="1"/>
              </w:rPr>
              <w:t xml:space="preserve"> </w:t>
            </w:r>
            <w:r>
              <w:rPr>
                <w:rFonts w:ascii="Bookman Old Style" w:hAnsi="Bookman Old Style" w:cs="Times New Roman"/>
              </w:rPr>
              <w:t>Kebijakan,</w:t>
            </w:r>
            <w:r>
              <w:rPr>
                <w:rFonts w:ascii="Bookman Old Style" w:hAnsi="Bookman Old Style" w:cs="Times New Roman"/>
                <w:spacing w:val="1"/>
              </w:rPr>
              <w:t xml:space="preserve"> </w:t>
            </w:r>
            <w:r>
              <w:rPr>
                <w:rFonts w:ascii="Bookman Old Style" w:hAnsi="Bookman Old Style" w:cs="Times New Roman"/>
              </w:rPr>
              <w:t>Infrastruktur, Aplikasi</w:t>
            </w:r>
            <w:r>
              <w:rPr>
                <w:rFonts w:ascii="Bookman Old Style" w:hAnsi="Bookman Old Style" w:cs="Times New Roman"/>
                <w:spacing w:val="-52"/>
              </w:rPr>
              <w:t xml:space="preserve"> </w:t>
            </w:r>
            <w:r>
              <w:rPr>
                <w:rFonts w:ascii="Bookman Old Style" w:hAnsi="Bookman Old Style" w:cs="Times New Roman"/>
                <w:spacing w:val="-52"/>
                <w:lang w:val="en-US"/>
              </w:rPr>
              <w:t>d</w:t>
            </w:r>
            <w:r>
              <w:rPr>
                <w:rFonts w:ascii="Bookman Old Style" w:hAnsi="Bookman Old Style" w:cs="Times New Roman"/>
              </w:rPr>
              <w:t>an</w:t>
            </w:r>
            <w:r>
              <w:rPr>
                <w:rFonts w:ascii="Bookman Old Style" w:hAnsi="Bookman Old Style" w:cs="Times New Roman"/>
                <w:spacing w:val="2"/>
              </w:rPr>
              <w:t xml:space="preserve"> </w:t>
            </w:r>
            <w:r>
              <w:rPr>
                <w:rFonts w:ascii="Bookman Old Style" w:hAnsi="Bookman Old Style" w:cs="Times New Roman"/>
              </w:rPr>
              <w:t>Perencanaan</w:t>
            </w:r>
            <w:r>
              <w:rPr>
                <w:rFonts w:ascii="Bookman Old Style" w:hAnsi="Bookman Old Style" w:cs="Times New Roman"/>
                <w:spacing w:val="1"/>
              </w:rPr>
              <w:t xml:space="preserve"> </w:t>
            </w:r>
            <w:r>
              <w:rPr>
                <w:rFonts w:ascii="Bookman Old Style" w:hAnsi="Bookman Old Style" w:cs="Times New Roman"/>
              </w:rPr>
              <w:t>Bidang</w:t>
            </w:r>
            <w:r>
              <w:rPr>
                <w:rFonts w:ascii="Bookman Old Style" w:hAnsi="Bookman Old Style" w:cs="Times New Roman"/>
                <w:spacing w:val="-1"/>
              </w:rPr>
              <w:t xml:space="preserve"> </w:t>
            </w:r>
            <w:r>
              <w:rPr>
                <w:rFonts w:ascii="Bookman Old Style" w:hAnsi="Bookman Old Style" w:cs="Times New Roman"/>
              </w:rPr>
              <w:t>TIK</w:t>
            </w:r>
          </w:p>
        </w:tc>
        <w:tc>
          <w:tcPr>
            <w:tcW w:w="2995" w:type="dxa"/>
          </w:tcPr>
          <w:p w14:paraId="23E50AC7">
            <w:pPr>
              <w:pStyle w:val="26"/>
              <w:numPr>
                <w:ilvl w:val="0"/>
                <w:numId w:val="17"/>
              </w:numPr>
              <w:tabs>
                <w:tab w:val="left" w:pos="186"/>
              </w:tabs>
              <w:spacing w:before="1" w:line="237" w:lineRule="auto"/>
              <w:ind w:left="186" w:right="75" w:hanging="186"/>
              <w:rPr>
                <w:rFonts w:ascii="Bookman Old Style" w:hAnsi="Bookman Old Style" w:cs="Times New Roman"/>
              </w:rPr>
            </w:pPr>
            <w:r>
              <w:rPr>
                <w:rFonts w:ascii="Bookman Old Style" w:hAnsi="Bookman Old Style" w:cs="Times New Roman"/>
                <w:lang w:val="en-US"/>
              </w:rPr>
              <w:t>M</w:t>
            </w:r>
            <w:r>
              <w:rPr>
                <w:rFonts w:ascii="Bookman Old Style" w:hAnsi="Bookman Old Style" w:cs="Times New Roman"/>
              </w:rPr>
              <w:t>inimnya infrastruktur</w:t>
            </w:r>
            <w:r>
              <w:rPr>
                <w:rFonts w:ascii="Bookman Old Style" w:hAnsi="Bookman Old Style" w:cs="Times New Roman"/>
                <w:spacing w:val="1"/>
              </w:rPr>
              <w:t xml:space="preserve"> </w:t>
            </w:r>
            <w:r>
              <w:rPr>
                <w:rFonts w:ascii="Bookman Old Style" w:hAnsi="Bookman Old Style" w:cs="Times New Roman"/>
              </w:rPr>
              <w:t>bidang komunikasi dan</w:t>
            </w:r>
            <w:r>
              <w:rPr>
                <w:rFonts w:ascii="Bookman Old Style" w:hAnsi="Bookman Old Style" w:cs="Times New Roman"/>
                <w:spacing w:val="1"/>
              </w:rPr>
              <w:t xml:space="preserve"> </w:t>
            </w:r>
            <w:r>
              <w:rPr>
                <w:rFonts w:ascii="Bookman Old Style" w:hAnsi="Bookman Old Style" w:cs="Times New Roman"/>
              </w:rPr>
              <w:t>informatika</w:t>
            </w:r>
            <w:r>
              <w:rPr>
                <w:rFonts w:ascii="Bookman Old Style" w:hAnsi="Bookman Old Style" w:cs="Times New Roman"/>
                <w:spacing w:val="-5"/>
              </w:rPr>
              <w:t xml:space="preserve"> </w:t>
            </w:r>
            <w:r>
              <w:rPr>
                <w:rFonts w:ascii="Bookman Old Style" w:hAnsi="Bookman Old Style" w:cs="Times New Roman"/>
              </w:rPr>
              <w:t>hingga</w:t>
            </w:r>
            <w:r>
              <w:rPr>
                <w:rFonts w:ascii="Bookman Old Style" w:hAnsi="Bookman Old Style" w:cs="Times New Roman"/>
                <w:spacing w:val="-1"/>
              </w:rPr>
              <w:t xml:space="preserve"> </w:t>
            </w:r>
            <w:r>
              <w:rPr>
                <w:rFonts w:ascii="Bookman Old Style" w:hAnsi="Bookman Old Style" w:cs="Times New Roman"/>
              </w:rPr>
              <w:t>ke</w:t>
            </w:r>
            <w:r>
              <w:rPr>
                <w:rFonts w:ascii="Bookman Old Style" w:hAnsi="Bookman Old Style" w:cs="Times New Roman"/>
                <w:spacing w:val="-5"/>
              </w:rPr>
              <w:t xml:space="preserve"> </w:t>
            </w:r>
            <w:r>
              <w:rPr>
                <w:rFonts w:ascii="Bookman Old Style" w:hAnsi="Bookman Old Style" w:cs="Times New Roman"/>
              </w:rPr>
              <w:t>perdesaan</w:t>
            </w:r>
          </w:p>
          <w:p w14:paraId="24DB2F1D">
            <w:pPr>
              <w:pStyle w:val="26"/>
              <w:tabs>
                <w:tab w:val="left" w:pos="186"/>
              </w:tabs>
              <w:spacing w:before="4"/>
              <w:ind w:right="75" w:hanging="314"/>
              <w:jc w:val="both"/>
              <w:rPr>
                <w:rFonts w:ascii="Bookman Old Style" w:hAnsi="Bookman Old Style" w:cs="Times New Roman"/>
                <w:b/>
              </w:rPr>
            </w:pPr>
          </w:p>
          <w:p w14:paraId="23353B26">
            <w:pPr>
              <w:pStyle w:val="26"/>
              <w:numPr>
                <w:ilvl w:val="0"/>
                <w:numId w:val="17"/>
              </w:numPr>
              <w:tabs>
                <w:tab w:val="left" w:pos="186"/>
              </w:tabs>
              <w:spacing w:before="1" w:line="237" w:lineRule="auto"/>
              <w:ind w:left="186" w:right="75" w:hanging="186"/>
              <w:rPr>
                <w:rFonts w:ascii="Bookman Old Style" w:hAnsi="Bookman Old Style" w:cs="Times New Roman"/>
              </w:rPr>
            </w:pPr>
            <w:r>
              <w:rPr>
                <w:rFonts w:ascii="Bookman Old Style" w:hAnsi="Bookman Old Style" w:cs="Times New Roman"/>
                <w:lang w:val="en-US"/>
              </w:rPr>
              <w:t>T</w:t>
            </w:r>
            <w:r>
              <w:rPr>
                <w:rFonts w:ascii="Bookman Old Style" w:hAnsi="Bookman Old Style" w:cs="Times New Roman"/>
              </w:rPr>
              <w:t>erbatasnya aparatur yang</w:t>
            </w:r>
            <w:r>
              <w:rPr>
                <w:rFonts w:ascii="Bookman Old Style" w:hAnsi="Bookman Old Style" w:cs="Times New Roman"/>
                <w:spacing w:val="-52"/>
              </w:rPr>
              <w:t xml:space="preserve"> </w:t>
            </w:r>
            <w:r>
              <w:rPr>
                <w:rFonts w:ascii="Bookman Old Style" w:hAnsi="Bookman Old Style" w:cs="Times New Roman"/>
              </w:rPr>
              <w:t>handal</w:t>
            </w:r>
            <w:r>
              <w:rPr>
                <w:rFonts w:ascii="Bookman Old Style" w:hAnsi="Bookman Old Style" w:cs="Times New Roman"/>
                <w:spacing w:val="-3"/>
              </w:rPr>
              <w:t xml:space="preserve"> </w:t>
            </w:r>
            <w:r>
              <w:rPr>
                <w:rFonts w:ascii="Bookman Old Style" w:hAnsi="Bookman Old Style" w:cs="Times New Roman"/>
              </w:rPr>
              <w:t>dan</w:t>
            </w:r>
            <w:r>
              <w:rPr>
                <w:rFonts w:ascii="Bookman Old Style" w:hAnsi="Bookman Old Style" w:cs="Times New Roman"/>
                <w:spacing w:val="-1"/>
              </w:rPr>
              <w:t xml:space="preserve"> </w:t>
            </w:r>
            <w:r>
              <w:rPr>
                <w:rFonts w:ascii="Bookman Old Style" w:hAnsi="Bookman Old Style" w:cs="Times New Roman"/>
              </w:rPr>
              <w:t>profesional.</w:t>
            </w:r>
          </w:p>
          <w:p w14:paraId="03909F46">
            <w:pPr>
              <w:pStyle w:val="29"/>
              <w:rPr>
                <w:rFonts w:ascii="Bookman Old Style" w:hAnsi="Bookman Old Style" w:cs="Times New Roman"/>
              </w:rPr>
            </w:pPr>
          </w:p>
          <w:p w14:paraId="5E3AE24C">
            <w:pPr>
              <w:pStyle w:val="26"/>
              <w:numPr>
                <w:ilvl w:val="0"/>
                <w:numId w:val="17"/>
              </w:numPr>
              <w:tabs>
                <w:tab w:val="left" w:pos="186"/>
              </w:tabs>
              <w:spacing w:before="1" w:line="237" w:lineRule="auto"/>
              <w:ind w:left="186" w:right="75" w:hanging="186"/>
              <w:rPr>
                <w:rFonts w:ascii="Bookman Old Style" w:hAnsi="Bookman Old Style" w:cs="Times New Roman"/>
              </w:rPr>
            </w:pPr>
            <w:r>
              <w:rPr>
                <w:rFonts w:ascii="Bookman Old Style" w:hAnsi="Bookman Old Style" w:cs="Times New Roman"/>
                <w:lang w:val="en-US"/>
              </w:rPr>
              <w:t>R</w:t>
            </w:r>
            <w:r>
              <w:rPr>
                <w:rFonts w:ascii="Bookman Old Style" w:hAnsi="Bookman Old Style" w:cs="Times New Roman"/>
              </w:rPr>
              <w:t>endahnya pemanfaatan</w:t>
            </w:r>
            <w:r>
              <w:rPr>
                <w:rFonts w:ascii="Bookman Old Style" w:hAnsi="Bookman Old Style" w:cs="Times New Roman"/>
                <w:spacing w:val="1"/>
              </w:rPr>
              <w:t xml:space="preserve"> </w:t>
            </w:r>
            <w:r>
              <w:rPr>
                <w:rFonts w:ascii="Bookman Old Style" w:hAnsi="Bookman Old Style" w:cs="Times New Roman"/>
              </w:rPr>
              <w:t>teknologi informasi dan</w:t>
            </w:r>
            <w:r>
              <w:rPr>
                <w:rFonts w:ascii="Bookman Old Style" w:hAnsi="Bookman Old Style" w:cs="Times New Roman"/>
                <w:spacing w:val="1"/>
              </w:rPr>
              <w:t xml:space="preserve"> </w:t>
            </w:r>
            <w:r>
              <w:rPr>
                <w:rFonts w:ascii="Bookman Old Style" w:hAnsi="Bookman Old Style" w:cs="Times New Roman"/>
              </w:rPr>
              <w:t>komunikasi dalam</w:t>
            </w:r>
            <w:r>
              <w:rPr>
                <w:rFonts w:ascii="Bookman Old Style" w:hAnsi="Bookman Old Style" w:cs="Times New Roman"/>
                <w:spacing w:val="1"/>
              </w:rPr>
              <w:t xml:space="preserve"> </w:t>
            </w:r>
            <w:r>
              <w:rPr>
                <w:rFonts w:ascii="Bookman Old Style" w:hAnsi="Bookman Old Style" w:cs="Times New Roman"/>
              </w:rPr>
              <w:t>penyelenggaraan pemerintahan</w:t>
            </w:r>
            <w:r>
              <w:rPr>
                <w:rFonts w:ascii="Bookman Old Style" w:hAnsi="Bookman Old Style" w:cs="Times New Roman"/>
                <w:spacing w:val="-53"/>
              </w:rPr>
              <w:t xml:space="preserve"> </w:t>
            </w:r>
            <w:r>
              <w:rPr>
                <w:rFonts w:ascii="Bookman Old Style" w:hAnsi="Bookman Old Style" w:cs="Times New Roman"/>
              </w:rPr>
              <w:t>sehingga berakibat belum</w:t>
            </w:r>
            <w:r>
              <w:rPr>
                <w:rFonts w:ascii="Bookman Old Style" w:hAnsi="Bookman Old Style" w:cs="Times New Roman"/>
                <w:spacing w:val="1"/>
              </w:rPr>
              <w:t xml:space="preserve"> </w:t>
            </w:r>
            <w:r>
              <w:rPr>
                <w:rFonts w:ascii="Bookman Old Style" w:hAnsi="Bookman Old Style" w:cs="Times New Roman"/>
              </w:rPr>
              <w:t>optimalnya tata kelola</w:t>
            </w:r>
            <w:r>
              <w:rPr>
                <w:rFonts w:ascii="Bookman Old Style" w:hAnsi="Bookman Old Style" w:cs="Times New Roman"/>
                <w:spacing w:val="1"/>
              </w:rPr>
              <w:t xml:space="preserve"> </w:t>
            </w:r>
            <w:r>
              <w:rPr>
                <w:rFonts w:ascii="Bookman Old Style" w:hAnsi="Bookman Old Style" w:cs="Times New Roman"/>
              </w:rPr>
              <w:t>pemerintahan</w:t>
            </w:r>
          </w:p>
          <w:p w14:paraId="14085B59">
            <w:pPr>
              <w:pStyle w:val="26"/>
              <w:numPr>
                <w:ilvl w:val="0"/>
                <w:numId w:val="17"/>
              </w:numPr>
              <w:tabs>
                <w:tab w:val="left" w:pos="186"/>
              </w:tabs>
              <w:spacing w:before="1" w:line="237" w:lineRule="auto"/>
              <w:ind w:left="186" w:right="75" w:hanging="186"/>
              <w:rPr>
                <w:rFonts w:ascii="Bookman Old Style" w:hAnsi="Bookman Old Style" w:cs="Times New Roman"/>
              </w:rPr>
            </w:pPr>
            <w:r>
              <w:rPr>
                <w:rFonts w:ascii="Bookman Old Style" w:hAnsi="Bookman Old Style" w:cs="Times New Roman"/>
              </w:rPr>
              <w:t>Belum optimalnya</w:t>
            </w:r>
            <w:r>
              <w:rPr>
                <w:rFonts w:ascii="Bookman Old Style" w:hAnsi="Bookman Old Style" w:cs="Times New Roman"/>
                <w:spacing w:val="1"/>
              </w:rPr>
              <w:t xml:space="preserve"> </w:t>
            </w:r>
            <w:r>
              <w:rPr>
                <w:rFonts w:ascii="Bookman Old Style" w:hAnsi="Bookman Old Style" w:cs="Times New Roman"/>
              </w:rPr>
              <w:t>penyelenggaraan</w:t>
            </w:r>
            <w:r>
              <w:rPr>
                <w:rFonts w:ascii="Bookman Old Style" w:hAnsi="Bookman Old Style" w:cs="Times New Roman"/>
                <w:spacing w:val="-10"/>
              </w:rPr>
              <w:t xml:space="preserve"> </w:t>
            </w:r>
            <w:r>
              <w:rPr>
                <w:rFonts w:ascii="Bookman Old Style" w:hAnsi="Bookman Old Style" w:cs="Times New Roman"/>
              </w:rPr>
              <w:t>SPBE</w:t>
            </w:r>
          </w:p>
          <w:p w14:paraId="289552A7">
            <w:pPr>
              <w:pStyle w:val="26"/>
              <w:tabs>
                <w:tab w:val="left" w:pos="186"/>
              </w:tabs>
              <w:spacing w:before="1" w:line="237" w:lineRule="auto"/>
              <w:ind w:left="186" w:right="75"/>
              <w:rPr>
                <w:rFonts w:ascii="Bookman Old Style" w:hAnsi="Bookman Old Style" w:cs="Times New Roman"/>
              </w:rPr>
            </w:pPr>
          </w:p>
          <w:p w14:paraId="40F27BB1">
            <w:pPr>
              <w:pStyle w:val="26"/>
              <w:tabs>
                <w:tab w:val="left" w:pos="186"/>
              </w:tabs>
              <w:spacing w:before="1" w:line="237" w:lineRule="auto"/>
              <w:ind w:left="186" w:right="75"/>
              <w:jc w:val="both"/>
              <w:rPr>
                <w:rFonts w:ascii="Bookman Old Style" w:hAnsi="Bookman Old Style" w:cs="Times New Roman"/>
              </w:rPr>
            </w:pPr>
          </w:p>
        </w:tc>
      </w:tr>
      <w:tr w14:paraId="25F3D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8" w:hRule="atLeast"/>
        </w:trPr>
        <w:tc>
          <w:tcPr>
            <w:tcW w:w="549" w:type="dxa"/>
          </w:tcPr>
          <w:p w14:paraId="613CF59A">
            <w:pPr>
              <w:pStyle w:val="26"/>
              <w:spacing w:line="239" w:lineRule="exact"/>
              <w:ind w:left="138"/>
              <w:jc w:val="both"/>
              <w:rPr>
                <w:rFonts w:ascii="Bookman Old Style" w:hAnsi="Bookman Old Style" w:cs="Times New Roman"/>
              </w:rPr>
            </w:pPr>
            <w:r>
              <w:rPr>
                <w:rFonts w:ascii="Bookman Old Style" w:hAnsi="Bookman Old Style" w:cs="Times New Roman"/>
              </w:rPr>
              <w:t>2</w:t>
            </w:r>
          </w:p>
        </w:tc>
        <w:tc>
          <w:tcPr>
            <w:tcW w:w="2286" w:type="dxa"/>
          </w:tcPr>
          <w:p w14:paraId="7AA70A81">
            <w:pPr>
              <w:pStyle w:val="26"/>
              <w:spacing w:before="1" w:line="182" w:lineRule="auto"/>
              <w:ind w:left="102" w:right="177"/>
              <w:rPr>
                <w:rFonts w:ascii="Bookman Old Style" w:hAnsi="Bookman Old Style" w:cs="Times New Roman"/>
              </w:rPr>
            </w:pPr>
            <w:r>
              <w:rPr>
                <w:rFonts w:ascii="Bookman Old Style" w:hAnsi="Bookman Old Style" w:cs="Times New Roman"/>
                <w:lang w:val="en-US"/>
              </w:rPr>
              <w:t>M</w:t>
            </w:r>
            <w:r>
              <w:rPr>
                <w:rFonts w:ascii="Bookman Old Style" w:hAnsi="Bookman Old Style" w:cs="Times New Roman"/>
              </w:rPr>
              <w:t>emberi</w:t>
            </w:r>
            <w:r>
              <w:rPr>
                <w:rFonts w:ascii="Bookman Old Style" w:hAnsi="Bookman Old Style" w:cs="Times New Roman"/>
                <w:lang w:val="en-US"/>
              </w:rPr>
              <w:t>k</w:t>
            </w:r>
            <w:r>
              <w:rPr>
                <w:rFonts w:ascii="Bookman Old Style" w:hAnsi="Bookman Old Style" w:cs="Times New Roman"/>
              </w:rPr>
              <w:t>an Akses</w:t>
            </w:r>
            <w:r>
              <w:rPr>
                <w:rFonts w:ascii="Bookman Old Style" w:hAnsi="Bookman Old Style" w:cs="Times New Roman"/>
                <w:lang w:val="en-US"/>
              </w:rPr>
              <w:t xml:space="preserve"> </w:t>
            </w:r>
            <w:r>
              <w:rPr>
                <w:rFonts w:ascii="Bookman Old Style" w:hAnsi="Bookman Old Style" w:cs="Times New Roman"/>
              </w:rPr>
              <w:t>Informasi</w:t>
            </w:r>
            <w:r>
              <w:rPr>
                <w:rFonts w:ascii="Bookman Old Style" w:hAnsi="Bookman Old Style" w:cs="Times New Roman"/>
                <w:spacing w:val="-52"/>
              </w:rPr>
              <w:t xml:space="preserve"> </w:t>
            </w:r>
            <w:r>
              <w:rPr>
                <w:rFonts w:ascii="Bookman Old Style" w:hAnsi="Bookman Old Style" w:cs="Times New Roman"/>
              </w:rPr>
              <w:t>Publik</w:t>
            </w:r>
            <w:r>
              <w:rPr>
                <w:rFonts w:ascii="Bookman Old Style" w:hAnsi="Bookman Old Style" w:cs="Times New Roman"/>
                <w:spacing w:val="-1"/>
              </w:rPr>
              <w:t xml:space="preserve"> </w:t>
            </w:r>
            <w:r>
              <w:rPr>
                <w:rFonts w:ascii="Bookman Old Style" w:hAnsi="Bookman Old Style" w:cs="Times New Roman"/>
              </w:rPr>
              <w:t>Kepada</w:t>
            </w:r>
            <w:r>
              <w:rPr>
                <w:rFonts w:ascii="Bookman Old Style" w:hAnsi="Bookman Old Style" w:cs="Times New Roman"/>
                <w:spacing w:val="2"/>
              </w:rPr>
              <w:t xml:space="preserve"> </w:t>
            </w:r>
            <w:r>
              <w:rPr>
                <w:rFonts w:ascii="Bookman Old Style" w:hAnsi="Bookman Old Style" w:cs="Times New Roman"/>
              </w:rPr>
              <w:t>Masyarakat</w:t>
            </w:r>
          </w:p>
        </w:tc>
        <w:tc>
          <w:tcPr>
            <w:tcW w:w="2249" w:type="dxa"/>
          </w:tcPr>
          <w:p w14:paraId="754AF6D6">
            <w:pPr>
              <w:pStyle w:val="26"/>
              <w:spacing w:before="1" w:line="182" w:lineRule="auto"/>
              <w:ind w:left="102" w:right="98"/>
              <w:jc w:val="both"/>
              <w:rPr>
                <w:rFonts w:ascii="Bookman Old Style" w:hAnsi="Bookman Old Style" w:cs="Times New Roman"/>
              </w:rPr>
            </w:pPr>
            <w:r>
              <w:rPr>
                <w:rFonts w:ascii="Bookman Old Style" w:hAnsi="Bookman Old Style" w:cs="Times New Roman"/>
              </w:rPr>
              <w:t>Masih</w:t>
            </w:r>
            <w:r>
              <w:rPr>
                <w:rFonts w:ascii="Bookman Old Style" w:hAnsi="Bookman Old Style" w:cs="Times New Roman"/>
                <w:spacing w:val="3"/>
              </w:rPr>
              <w:t xml:space="preserve"> </w:t>
            </w:r>
            <w:r>
              <w:rPr>
                <w:rFonts w:ascii="Bookman Old Style" w:hAnsi="Bookman Old Style" w:cs="Times New Roman"/>
              </w:rPr>
              <w:t>Lemahnya</w:t>
            </w:r>
            <w:r>
              <w:rPr>
                <w:rFonts w:ascii="Bookman Old Style" w:hAnsi="Bookman Old Style" w:cs="Times New Roman"/>
                <w:spacing w:val="1"/>
              </w:rPr>
              <w:t xml:space="preserve"> </w:t>
            </w:r>
            <w:r>
              <w:rPr>
                <w:rFonts w:ascii="Bookman Old Style" w:hAnsi="Bookman Old Style" w:cs="Times New Roman"/>
              </w:rPr>
              <w:t>Kelengkapan Regulasi,</w:t>
            </w:r>
            <w:r>
              <w:rPr>
                <w:rFonts w:ascii="Bookman Old Style" w:hAnsi="Bookman Old Style" w:cs="Times New Roman"/>
                <w:spacing w:val="-52"/>
              </w:rPr>
              <w:t xml:space="preserve"> </w:t>
            </w:r>
            <w:r>
              <w:rPr>
                <w:rFonts w:ascii="Bookman Old Style" w:hAnsi="Bookman Old Style" w:cs="Times New Roman"/>
              </w:rPr>
              <w:t xml:space="preserve">Sarana Prasarana </w:t>
            </w:r>
            <w:r>
              <w:rPr>
                <w:rFonts w:ascii="Bookman Old Style" w:hAnsi="Bookman Old Style" w:cs="Times New Roman"/>
                <w:lang w:val="en-US"/>
              </w:rPr>
              <w:t>d</w:t>
            </w:r>
            <w:r>
              <w:rPr>
                <w:rFonts w:ascii="Bookman Old Style" w:hAnsi="Bookman Old Style" w:cs="Times New Roman"/>
              </w:rPr>
              <w:t>an</w:t>
            </w:r>
            <w:r>
              <w:rPr>
                <w:rFonts w:ascii="Bookman Old Style" w:hAnsi="Bookman Old Style" w:cs="Times New Roman"/>
                <w:spacing w:val="1"/>
              </w:rPr>
              <w:t xml:space="preserve"> </w:t>
            </w:r>
            <w:r>
              <w:rPr>
                <w:rFonts w:ascii="Bookman Old Style" w:hAnsi="Bookman Old Style" w:cs="Times New Roman"/>
              </w:rPr>
              <w:t>Proses Pelayanan</w:t>
            </w:r>
            <w:r>
              <w:rPr>
                <w:rFonts w:ascii="Bookman Old Style" w:hAnsi="Bookman Old Style" w:cs="Times New Roman"/>
                <w:spacing w:val="1"/>
              </w:rPr>
              <w:t xml:space="preserve"> </w:t>
            </w:r>
            <w:r>
              <w:rPr>
                <w:rFonts w:ascii="Bookman Old Style" w:hAnsi="Bookman Old Style" w:cs="Times New Roman"/>
              </w:rPr>
              <w:t>Informasi</w:t>
            </w:r>
            <w:r>
              <w:rPr>
                <w:rFonts w:ascii="Bookman Old Style" w:hAnsi="Bookman Old Style" w:cs="Times New Roman"/>
                <w:spacing w:val="2"/>
              </w:rPr>
              <w:t xml:space="preserve"> </w:t>
            </w:r>
            <w:r>
              <w:rPr>
                <w:rFonts w:ascii="Bookman Old Style" w:hAnsi="Bookman Old Style" w:cs="Times New Roman"/>
              </w:rPr>
              <w:t>Publik</w:t>
            </w:r>
          </w:p>
        </w:tc>
        <w:tc>
          <w:tcPr>
            <w:tcW w:w="2995" w:type="dxa"/>
          </w:tcPr>
          <w:p w14:paraId="521B438C">
            <w:pPr>
              <w:pStyle w:val="26"/>
              <w:numPr>
                <w:ilvl w:val="0"/>
                <w:numId w:val="18"/>
              </w:numPr>
              <w:tabs>
                <w:tab w:val="left" w:pos="89"/>
              </w:tabs>
              <w:spacing w:before="1" w:line="237" w:lineRule="auto"/>
              <w:ind w:left="165" w:right="75" w:hanging="165"/>
              <w:rPr>
                <w:rFonts w:ascii="Bookman Old Style" w:hAnsi="Bookman Old Style" w:cs="Times New Roman"/>
              </w:rPr>
            </w:pPr>
            <w:r>
              <w:rPr>
                <w:rFonts w:ascii="Bookman Old Style" w:hAnsi="Bookman Old Style" w:cs="Times New Roman"/>
                <w:lang w:val="en-US"/>
              </w:rPr>
              <w:t xml:space="preserve"> </w:t>
            </w:r>
            <w:r>
              <w:rPr>
                <w:rFonts w:ascii="Bookman Old Style" w:hAnsi="Bookman Old Style" w:cs="Times New Roman"/>
              </w:rPr>
              <w:t>Rendahnya</w:t>
            </w:r>
            <w:r>
              <w:rPr>
                <w:rFonts w:ascii="Bookman Old Style" w:hAnsi="Bookman Old Style" w:cs="Times New Roman"/>
                <w:spacing w:val="2"/>
              </w:rPr>
              <w:t xml:space="preserve"> </w:t>
            </w:r>
            <w:r>
              <w:rPr>
                <w:rFonts w:ascii="Bookman Old Style" w:hAnsi="Bookman Old Style" w:cs="Times New Roman"/>
              </w:rPr>
              <w:t>pengetahuan</w:t>
            </w:r>
            <w:r>
              <w:rPr>
                <w:rFonts w:ascii="Bookman Old Style" w:hAnsi="Bookman Old Style" w:cs="Times New Roman"/>
                <w:spacing w:val="1"/>
              </w:rPr>
              <w:t xml:space="preserve"> </w:t>
            </w:r>
            <w:r>
              <w:rPr>
                <w:rFonts w:ascii="Bookman Old Style" w:hAnsi="Bookman Old Style" w:cs="Times New Roman"/>
              </w:rPr>
              <w:t>masyarakat</w:t>
            </w:r>
            <w:r>
              <w:rPr>
                <w:rFonts w:ascii="Bookman Old Style" w:hAnsi="Bookman Old Style" w:cs="Times New Roman"/>
                <w:spacing w:val="2"/>
              </w:rPr>
              <w:t xml:space="preserve"> </w:t>
            </w:r>
            <w:r>
              <w:rPr>
                <w:rFonts w:ascii="Bookman Old Style" w:hAnsi="Bookman Old Style" w:cs="Times New Roman"/>
              </w:rPr>
              <w:t>akan</w:t>
            </w:r>
            <w:r>
              <w:rPr>
                <w:rFonts w:ascii="Bookman Old Style" w:hAnsi="Bookman Old Style" w:cs="Times New Roman"/>
                <w:spacing w:val="-2"/>
              </w:rPr>
              <w:t xml:space="preserve"> </w:t>
            </w:r>
            <w:r>
              <w:rPr>
                <w:rFonts w:ascii="Bookman Old Style" w:hAnsi="Bookman Old Style" w:cs="Times New Roman"/>
              </w:rPr>
              <w:t>hak</w:t>
            </w:r>
            <w:r>
              <w:rPr>
                <w:rFonts w:ascii="Bookman Old Style" w:hAnsi="Bookman Old Style" w:cs="Times New Roman"/>
                <w:spacing w:val="2"/>
              </w:rPr>
              <w:t xml:space="preserve"> </w:t>
            </w:r>
            <w:r>
              <w:rPr>
                <w:rFonts w:ascii="Bookman Old Style" w:hAnsi="Bookman Old Style" w:cs="Times New Roman"/>
              </w:rPr>
              <w:t>dan</w:t>
            </w:r>
            <w:r>
              <w:rPr>
                <w:rFonts w:ascii="Bookman Old Style" w:hAnsi="Bookman Old Style" w:cs="Times New Roman"/>
                <w:spacing w:val="1"/>
              </w:rPr>
              <w:t xml:space="preserve"> </w:t>
            </w:r>
            <w:r>
              <w:rPr>
                <w:rFonts w:ascii="Bookman Old Style" w:hAnsi="Bookman Old Style" w:cs="Times New Roman"/>
              </w:rPr>
              <w:t>kewajiban tentang</w:t>
            </w:r>
            <w:r>
              <w:rPr>
                <w:rFonts w:ascii="Bookman Old Style" w:hAnsi="Bookman Old Style" w:cs="Times New Roman"/>
                <w:lang w:val="en-US"/>
              </w:rPr>
              <w:t xml:space="preserve"> </w:t>
            </w:r>
            <w:r>
              <w:rPr>
                <w:rFonts w:ascii="Bookman Old Style" w:hAnsi="Bookman Old Style" w:cs="Times New Roman"/>
              </w:rPr>
              <w:t>keterbukaan</w:t>
            </w:r>
            <w:r>
              <w:rPr>
                <w:rFonts w:ascii="Bookman Old Style" w:hAnsi="Bookman Old Style" w:cs="Times New Roman"/>
                <w:spacing w:val="-52"/>
              </w:rPr>
              <w:t xml:space="preserve"> </w:t>
            </w:r>
            <w:r>
              <w:rPr>
                <w:rFonts w:ascii="Bookman Old Style" w:hAnsi="Bookman Old Style" w:cs="Times New Roman"/>
              </w:rPr>
              <w:t>informasi.</w:t>
            </w:r>
          </w:p>
          <w:p w14:paraId="7AFB41B9">
            <w:pPr>
              <w:pStyle w:val="26"/>
              <w:numPr>
                <w:ilvl w:val="0"/>
                <w:numId w:val="17"/>
              </w:numPr>
              <w:tabs>
                <w:tab w:val="left" w:pos="186"/>
              </w:tabs>
              <w:spacing w:before="1" w:line="237" w:lineRule="auto"/>
              <w:ind w:left="186" w:right="75" w:hanging="186"/>
              <w:rPr>
                <w:rFonts w:ascii="Bookman Old Style" w:hAnsi="Bookman Old Style" w:cs="Times New Roman"/>
              </w:rPr>
            </w:pPr>
            <w:r>
              <w:rPr>
                <w:rFonts w:ascii="Bookman Old Style" w:hAnsi="Bookman Old Style" w:cs="Times New Roman"/>
                <w:spacing w:val="-2"/>
              </w:rPr>
              <w:t xml:space="preserve">Tingginya </w:t>
            </w:r>
            <w:r>
              <w:rPr>
                <w:rFonts w:ascii="Bookman Old Style" w:hAnsi="Bookman Old Style" w:cs="Times New Roman"/>
                <w:spacing w:val="-1"/>
              </w:rPr>
              <w:t>sengketa</w:t>
            </w:r>
            <w:r>
              <w:rPr>
                <w:rFonts w:ascii="Bookman Old Style" w:hAnsi="Bookman Old Style" w:cs="Times New Roman"/>
                <w:spacing w:val="-1"/>
                <w:lang w:val="en-US"/>
              </w:rPr>
              <w:t xml:space="preserve"> </w:t>
            </w:r>
            <w:r>
              <w:rPr>
                <w:rFonts w:ascii="Bookman Old Style" w:hAnsi="Bookman Old Style" w:cs="Times New Roman"/>
                <w:spacing w:val="-1"/>
              </w:rPr>
              <w:t>informasi</w:t>
            </w:r>
            <w:r>
              <w:rPr>
                <w:rFonts w:ascii="Bookman Old Style" w:hAnsi="Bookman Old Style" w:cs="Times New Roman"/>
                <w:spacing w:val="-1"/>
                <w:lang w:val="en-US"/>
              </w:rPr>
              <w:t xml:space="preserve"> </w:t>
            </w:r>
            <w:r>
              <w:rPr>
                <w:rFonts w:ascii="Bookman Old Style" w:hAnsi="Bookman Old Style" w:cs="Times New Roman"/>
                <w:spacing w:val="-52"/>
              </w:rPr>
              <w:t xml:space="preserve"> </w:t>
            </w:r>
            <w:r>
              <w:rPr>
                <w:rFonts w:ascii="Bookman Old Style" w:hAnsi="Bookman Old Style" w:cs="Times New Roman"/>
              </w:rPr>
              <w:t>publik</w:t>
            </w:r>
          </w:p>
          <w:p w14:paraId="14155DAE">
            <w:pPr>
              <w:pStyle w:val="26"/>
              <w:numPr>
                <w:ilvl w:val="0"/>
                <w:numId w:val="17"/>
              </w:numPr>
              <w:tabs>
                <w:tab w:val="left" w:pos="186"/>
              </w:tabs>
              <w:spacing w:before="1" w:line="237" w:lineRule="auto"/>
              <w:ind w:left="186" w:right="75" w:hanging="186"/>
              <w:rPr>
                <w:rFonts w:ascii="Bookman Old Style" w:hAnsi="Bookman Old Style" w:cs="Times New Roman"/>
              </w:rPr>
            </w:pPr>
            <w:r>
              <w:rPr>
                <w:rFonts w:ascii="Bookman Old Style" w:hAnsi="Bookman Old Style" w:cs="Times New Roman"/>
                <w:spacing w:val="-1"/>
              </w:rPr>
              <w:t xml:space="preserve">Terjadi </w:t>
            </w:r>
            <w:r>
              <w:rPr>
                <w:rFonts w:ascii="Bookman Old Style" w:hAnsi="Bookman Old Style" w:cs="Times New Roman"/>
                <w:spacing w:val="-1"/>
                <w:lang w:val="en-US"/>
              </w:rPr>
              <w:t>k</w:t>
            </w:r>
            <w:r>
              <w:rPr>
                <w:rFonts w:ascii="Bookman Old Style" w:hAnsi="Bookman Old Style" w:cs="Times New Roman"/>
                <w:spacing w:val="-1"/>
              </w:rPr>
              <w:t xml:space="preserve">etidaksiapan </w:t>
            </w:r>
            <w:r>
              <w:rPr>
                <w:rFonts w:ascii="Bookman Old Style" w:hAnsi="Bookman Old Style" w:cs="Times New Roman"/>
              </w:rPr>
              <w:t>badan</w:t>
            </w:r>
            <w:r>
              <w:rPr>
                <w:rFonts w:ascii="Bookman Old Style" w:hAnsi="Bookman Old Style" w:cs="Times New Roman"/>
                <w:lang w:val="en-US"/>
              </w:rPr>
              <w:t xml:space="preserve"> </w:t>
            </w:r>
            <w:r>
              <w:rPr>
                <w:rFonts w:ascii="Bookman Old Style" w:hAnsi="Bookman Old Style" w:cs="Times New Roman"/>
              </w:rPr>
              <w:t>publi</w:t>
            </w:r>
            <w:r>
              <w:rPr>
                <w:rFonts w:ascii="Bookman Old Style" w:hAnsi="Bookman Old Style" w:cs="Times New Roman"/>
                <w:lang w:val="en-US"/>
              </w:rPr>
              <w:t>k</w:t>
            </w:r>
            <w:r>
              <w:rPr>
                <w:rFonts w:ascii="Bookman Old Style" w:hAnsi="Bookman Old Style" w:cs="Times New Roman"/>
                <w:spacing w:val="-52"/>
              </w:rPr>
              <w:t xml:space="preserve"> </w:t>
            </w:r>
            <w:r>
              <w:rPr>
                <w:rFonts w:ascii="Bookman Old Style" w:hAnsi="Bookman Old Style" w:cs="Times New Roman"/>
              </w:rPr>
              <w:t>dalam</w:t>
            </w:r>
            <w:r>
              <w:rPr>
                <w:rFonts w:ascii="Bookman Old Style" w:hAnsi="Bookman Old Style" w:cs="Times New Roman"/>
                <w:spacing w:val="-4"/>
              </w:rPr>
              <w:t xml:space="preserve"> </w:t>
            </w:r>
            <w:r>
              <w:rPr>
                <w:rFonts w:ascii="Bookman Old Style" w:hAnsi="Bookman Old Style" w:cs="Times New Roman"/>
              </w:rPr>
              <w:t>menghadapi</w:t>
            </w:r>
            <w:r>
              <w:rPr>
                <w:rFonts w:ascii="Bookman Old Style" w:hAnsi="Bookman Old Style" w:cs="Times New Roman"/>
                <w:spacing w:val="-3"/>
              </w:rPr>
              <w:t xml:space="preserve"> </w:t>
            </w:r>
            <w:r>
              <w:rPr>
                <w:rFonts w:ascii="Bookman Old Style" w:hAnsi="Bookman Old Style" w:cs="Times New Roman"/>
              </w:rPr>
              <w:t>permintaan informasi.</w:t>
            </w:r>
          </w:p>
          <w:p w14:paraId="57EC793C">
            <w:pPr>
              <w:pStyle w:val="26"/>
              <w:tabs>
                <w:tab w:val="left" w:pos="186"/>
              </w:tabs>
              <w:spacing w:before="1" w:line="237" w:lineRule="auto"/>
              <w:ind w:left="186" w:right="75"/>
              <w:rPr>
                <w:rFonts w:ascii="Bookman Old Style" w:hAnsi="Bookman Old Style" w:cs="Times New Roman"/>
                <w:lang w:val="en-US"/>
              </w:rPr>
            </w:pPr>
          </w:p>
        </w:tc>
      </w:tr>
    </w:tbl>
    <w:p w14:paraId="4A4EC0E2">
      <w:pPr>
        <w:spacing w:line="274" w:lineRule="exact"/>
        <w:jc w:val="both"/>
        <w:rPr>
          <w:rFonts w:ascii="Times New Roman" w:hAnsi="Times New Roman" w:cs="Times New Roman"/>
        </w:rPr>
      </w:pPr>
    </w:p>
    <w:p w14:paraId="0457AC5B">
      <w:pPr>
        <w:spacing w:line="274" w:lineRule="exact"/>
        <w:jc w:val="both"/>
        <w:rPr>
          <w:rFonts w:ascii="Times New Roman" w:hAnsi="Times New Roman" w:cs="Times New Roman"/>
        </w:rPr>
      </w:pPr>
    </w:p>
    <w:p w14:paraId="6211942C">
      <w:pPr>
        <w:spacing w:line="274" w:lineRule="exact"/>
        <w:jc w:val="both"/>
        <w:rPr>
          <w:rFonts w:ascii="Times New Roman" w:hAnsi="Times New Roman" w:cs="Times New Roman"/>
        </w:rPr>
      </w:pPr>
    </w:p>
    <w:tbl>
      <w:tblPr>
        <w:tblStyle w:val="8"/>
        <w:tblW w:w="7938" w:type="dxa"/>
        <w:tblInd w:w="1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9"/>
        <w:gridCol w:w="2286"/>
        <w:gridCol w:w="2249"/>
        <w:gridCol w:w="2854"/>
      </w:tblGrid>
      <w:tr w14:paraId="0E12F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549" w:type="dxa"/>
            <w:shd w:val="clear" w:color="auto" w:fill="C6D9F0" w:themeFill="text2" w:themeFillTint="33"/>
          </w:tcPr>
          <w:p w14:paraId="30725CA4">
            <w:pPr>
              <w:pStyle w:val="26"/>
              <w:spacing w:line="243" w:lineRule="exact"/>
              <w:ind w:left="138"/>
              <w:jc w:val="center"/>
              <w:rPr>
                <w:rFonts w:ascii="Bookman Old Style" w:hAnsi="Bookman Old Style" w:cs="Times New Roman"/>
              </w:rPr>
            </w:pPr>
            <w:r>
              <w:rPr>
                <w:rFonts w:ascii="Bookman Old Style" w:hAnsi="Bookman Old Style" w:cs="Times New Roman"/>
                <w:b/>
              </w:rPr>
              <w:t>No</w:t>
            </w:r>
          </w:p>
        </w:tc>
        <w:tc>
          <w:tcPr>
            <w:tcW w:w="2286" w:type="dxa"/>
            <w:shd w:val="clear" w:color="auto" w:fill="C6D9F0" w:themeFill="text2" w:themeFillTint="33"/>
          </w:tcPr>
          <w:p w14:paraId="2E58CABC">
            <w:pPr>
              <w:pStyle w:val="26"/>
              <w:spacing w:before="21" w:line="182" w:lineRule="auto"/>
              <w:ind w:left="102" w:right="36" w:firstLine="40"/>
              <w:jc w:val="center"/>
              <w:rPr>
                <w:rFonts w:ascii="Bookman Old Style" w:hAnsi="Bookman Old Style" w:cs="Times New Roman"/>
              </w:rPr>
            </w:pPr>
            <w:r>
              <w:rPr>
                <w:rFonts w:ascii="Bookman Old Style" w:hAnsi="Bookman Old Style" w:cs="Times New Roman"/>
                <w:b/>
                <w:lang w:val="en-US"/>
              </w:rPr>
              <w:t>Tugas/Fungsi</w:t>
            </w:r>
          </w:p>
        </w:tc>
        <w:tc>
          <w:tcPr>
            <w:tcW w:w="2249" w:type="dxa"/>
            <w:shd w:val="clear" w:color="auto" w:fill="C6D9F0" w:themeFill="text2" w:themeFillTint="33"/>
          </w:tcPr>
          <w:p w14:paraId="1F6648E5">
            <w:pPr>
              <w:pStyle w:val="26"/>
              <w:tabs>
                <w:tab w:val="left" w:pos="288"/>
              </w:tabs>
              <w:spacing w:before="10" w:line="194" w:lineRule="auto"/>
              <w:ind w:left="150" w:right="200"/>
              <w:jc w:val="center"/>
              <w:rPr>
                <w:rFonts w:ascii="Bookman Old Style" w:hAnsi="Bookman Old Style" w:cs="Times New Roman"/>
              </w:rPr>
            </w:pPr>
            <w:r>
              <w:rPr>
                <w:rFonts w:ascii="Bookman Old Style" w:hAnsi="Bookman Old Style" w:cs="Times New Roman"/>
                <w:b/>
                <w:lang w:val="en-US"/>
              </w:rPr>
              <w:t>Permasalahan</w:t>
            </w:r>
          </w:p>
        </w:tc>
        <w:tc>
          <w:tcPr>
            <w:tcW w:w="2854" w:type="dxa"/>
            <w:shd w:val="clear" w:color="auto" w:fill="C6D9F0" w:themeFill="text2" w:themeFillTint="33"/>
          </w:tcPr>
          <w:p w14:paraId="5888AAF2">
            <w:pPr>
              <w:pStyle w:val="26"/>
              <w:tabs>
                <w:tab w:val="left" w:pos="1226"/>
                <w:tab w:val="left" w:pos="1994"/>
              </w:tabs>
              <w:ind w:left="50" w:right="75"/>
              <w:jc w:val="center"/>
              <w:rPr>
                <w:rFonts w:ascii="Bookman Old Style" w:hAnsi="Bookman Old Style" w:cs="Times New Roman"/>
              </w:rPr>
            </w:pPr>
            <w:r>
              <w:rPr>
                <w:rFonts w:ascii="Bookman Old Style" w:hAnsi="Bookman Old Style" w:cs="Times New Roman"/>
                <w:b/>
                <w:lang w:val="en-US"/>
              </w:rPr>
              <w:t>Hambatan</w:t>
            </w:r>
          </w:p>
        </w:tc>
      </w:tr>
      <w:tr w14:paraId="4F772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549" w:type="dxa"/>
          </w:tcPr>
          <w:p w14:paraId="66E66381">
            <w:pPr>
              <w:pStyle w:val="26"/>
              <w:spacing w:line="243" w:lineRule="exact"/>
              <w:ind w:left="138"/>
              <w:jc w:val="both"/>
              <w:rPr>
                <w:rFonts w:ascii="Bookman Old Style" w:hAnsi="Bookman Old Style" w:cs="Times New Roman"/>
                <w:lang w:val="en-US"/>
              </w:rPr>
            </w:pPr>
            <w:r>
              <w:rPr>
                <w:rFonts w:ascii="Bookman Old Style" w:hAnsi="Bookman Old Style" w:cs="Times New Roman"/>
                <w:lang w:val="en-US"/>
              </w:rPr>
              <w:t>3</w:t>
            </w:r>
          </w:p>
        </w:tc>
        <w:tc>
          <w:tcPr>
            <w:tcW w:w="2286" w:type="dxa"/>
          </w:tcPr>
          <w:p w14:paraId="2F844194">
            <w:pPr>
              <w:pStyle w:val="26"/>
              <w:spacing w:before="10" w:line="194" w:lineRule="auto"/>
              <w:ind w:left="142" w:right="282"/>
              <w:rPr>
                <w:rFonts w:ascii="Bookman Old Style" w:hAnsi="Bookman Old Style" w:cs="Times New Roman"/>
                <w:sz w:val="24"/>
              </w:rPr>
            </w:pPr>
            <w:r>
              <w:rPr>
                <w:rFonts w:ascii="Bookman Old Style" w:hAnsi="Bookman Old Style" w:cs="Times New Roman"/>
              </w:rPr>
              <w:t>Memberikan Data</w:t>
            </w:r>
            <w:r>
              <w:rPr>
                <w:rFonts w:ascii="Bookman Old Style" w:hAnsi="Bookman Old Style" w:cs="Times New Roman"/>
                <w:lang w:val="en-US"/>
              </w:rPr>
              <w:t xml:space="preserve"> </w:t>
            </w:r>
            <w:r>
              <w:rPr>
                <w:rFonts w:ascii="Bookman Old Style" w:hAnsi="Bookman Old Style" w:cs="Times New Roman"/>
              </w:rPr>
              <w:t>dan</w:t>
            </w:r>
            <w:r>
              <w:rPr>
                <w:rFonts w:ascii="Bookman Old Style" w:hAnsi="Bookman Old Style" w:cs="Times New Roman"/>
                <w:spacing w:val="1"/>
              </w:rPr>
              <w:t xml:space="preserve"> </w:t>
            </w:r>
            <w:r>
              <w:rPr>
                <w:rFonts w:ascii="Bookman Old Style" w:hAnsi="Bookman Old Style" w:cs="Times New Roman"/>
              </w:rPr>
              <w:t>Informasi</w:t>
            </w:r>
            <w:r>
              <w:rPr>
                <w:rFonts w:ascii="Bookman Old Style" w:hAnsi="Bookman Old Style" w:cs="Times New Roman"/>
                <w:spacing w:val="-1"/>
              </w:rPr>
              <w:t xml:space="preserve"> </w:t>
            </w:r>
            <w:r>
              <w:rPr>
                <w:rFonts w:ascii="Bookman Old Style" w:hAnsi="Bookman Old Style" w:cs="Times New Roman"/>
              </w:rPr>
              <w:t>Kepada Masyarakat</w:t>
            </w:r>
          </w:p>
        </w:tc>
        <w:tc>
          <w:tcPr>
            <w:tcW w:w="2249" w:type="dxa"/>
          </w:tcPr>
          <w:p w14:paraId="7FD48BF3">
            <w:pPr>
              <w:pStyle w:val="26"/>
              <w:spacing w:before="8" w:line="196" w:lineRule="auto"/>
              <w:ind w:left="144" w:right="115"/>
              <w:rPr>
                <w:rFonts w:ascii="Bookman Old Style" w:hAnsi="Bookman Old Style" w:cs="Times New Roman"/>
                <w:sz w:val="24"/>
              </w:rPr>
            </w:pPr>
            <w:r>
              <w:rPr>
                <w:rFonts w:ascii="Bookman Old Style" w:hAnsi="Bookman Old Style" w:cs="Times New Roman"/>
              </w:rPr>
              <w:t>Masih</w:t>
            </w:r>
            <w:r>
              <w:rPr>
                <w:rFonts w:ascii="Bookman Old Style" w:hAnsi="Bookman Old Style" w:cs="Times New Roman"/>
                <w:lang w:val="en-US"/>
              </w:rPr>
              <w:t xml:space="preserve"> </w:t>
            </w:r>
            <w:r>
              <w:rPr>
                <w:rFonts w:ascii="Bookman Old Style" w:hAnsi="Bookman Old Style" w:cs="Times New Roman"/>
              </w:rPr>
              <w:t>minimnya</w:t>
            </w:r>
            <w:r>
              <w:rPr>
                <w:rFonts w:ascii="Bookman Old Style" w:hAnsi="Bookman Old Style" w:cs="Times New Roman"/>
                <w:spacing w:val="1"/>
              </w:rPr>
              <w:t xml:space="preserve"> </w:t>
            </w:r>
            <w:r>
              <w:rPr>
                <w:rFonts w:ascii="Bookman Old Style" w:hAnsi="Bookman Old Style" w:cs="Times New Roman"/>
                <w:spacing w:val="-1"/>
              </w:rPr>
              <w:t xml:space="preserve">perhatian </w:t>
            </w:r>
            <w:r>
              <w:rPr>
                <w:rFonts w:ascii="Bookman Old Style" w:hAnsi="Bookman Old Style" w:cs="Times New Roman"/>
              </w:rPr>
              <w:t>terhadap</w:t>
            </w:r>
            <w:r>
              <w:rPr>
                <w:rFonts w:ascii="Bookman Old Style" w:hAnsi="Bookman Old Style" w:cs="Times New Roman"/>
                <w:spacing w:val="-52"/>
              </w:rPr>
              <w:t xml:space="preserve"> </w:t>
            </w:r>
            <w:r>
              <w:rPr>
                <w:rFonts w:ascii="Bookman Old Style" w:hAnsi="Bookman Old Style" w:cs="Times New Roman"/>
              </w:rPr>
              <w:t>data</w:t>
            </w:r>
            <w:r>
              <w:rPr>
                <w:rFonts w:ascii="Bookman Old Style" w:hAnsi="Bookman Old Style" w:cs="Times New Roman"/>
                <w:spacing w:val="-8"/>
              </w:rPr>
              <w:t xml:space="preserve"> </w:t>
            </w:r>
            <w:r>
              <w:rPr>
                <w:rFonts w:ascii="Bookman Old Style" w:hAnsi="Bookman Old Style" w:cs="Times New Roman"/>
              </w:rPr>
              <w:t>dan</w:t>
            </w:r>
            <w:r>
              <w:rPr>
                <w:rFonts w:ascii="Bookman Old Style" w:hAnsi="Bookman Old Style" w:cs="Times New Roman"/>
                <w:spacing w:val="-12"/>
              </w:rPr>
              <w:t xml:space="preserve"> </w:t>
            </w:r>
            <w:r>
              <w:rPr>
                <w:rFonts w:ascii="Bookman Old Style" w:hAnsi="Bookman Old Style" w:cs="Times New Roman"/>
              </w:rPr>
              <w:t>informasi</w:t>
            </w:r>
          </w:p>
        </w:tc>
        <w:tc>
          <w:tcPr>
            <w:tcW w:w="2854" w:type="dxa"/>
          </w:tcPr>
          <w:p w14:paraId="7A113253">
            <w:pPr>
              <w:pStyle w:val="26"/>
              <w:spacing w:line="251" w:lineRule="exact"/>
              <w:ind w:left="50"/>
              <w:jc w:val="both"/>
              <w:rPr>
                <w:rFonts w:ascii="Bookman Old Style" w:hAnsi="Bookman Old Style" w:cs="Times New Roman"/>
              </w:rPr>
            </w:pPr>
            <w:r>
              <w:rPr>
                <w:rFonts w:ascii="Bookman Old Style" w:hAnsi="Bookman Old Style" w:cs="Times New Roman"/>
                <w:lang w:val="en-US"/>
              </w:rPr>
              <w:t xml:space="preserve"> </w:t>
            </w:r>
            <w:r>
              <w:rPr>
                <w:rFonts w:ascii="Bookman Old Style" w:hAnsi="Bookman Old Style" w:cs="Times New Roman"/>
              </w:rPr>
              <w:t>Kurangnya</w:t>
            </w:r>
            <w:r>
              <w:rPr>
                <w:rFonts w:ascii="Bookman Old Style" w:hAnsi="Bookman Old Style" w:cs="Times New Roman"/>
                <w:lang w:val="en-US"/>
              </w:rPr>
              <w:t xml:space="preserve"> </w:t>
            </w:r>
            <w:r>
              <w:rPr>
                <w:rFonts w:ascii="Bookman Old Style" w:hAnsi="Bookman Old Style" w:cs="Times New Roman"/>
              </w:rPr>
              <w:t>Komitmen</w:t>
            </w:r>
          </w:p>
          <w:p w14:paraId="1809EA88">
            <w:pPr>
              <w:pStyle w:val="26"/>
              <w:tabs>
                <w:tab w:val="left" w:pos="186"/>
              </w:tabs>
              <w:spacing w:before="5" w:line="237" w:lineRule="auto"/>
              <w:ind w:left="156" w:right="75" w:hanging="156"/>
              <w:rPr>
                <w:rFonts w:ascii="Bookman Old Style" w:hAnsi="Bookman Old Style" w:cs="Times New Roman"/>
                <w:sz w:val="24"/>
                <w:lang w:val="en-US"/>
              </w:rPr>
            </w:pPr>
            <w:r>
              <w:rPr>
                <w:rFonts w:ascii="Bookman Old Style" w:hAnsi="Bookman Old Style" w:cs="Times New Roman"/>
              </w:rPr>
              <w:t>Pimpinan</w:t>
            </w:r>
            <w:r>
              <w:rPr>
                <w:rFonts w:ascii="Bookman Old Style" w:hAnsi="Bookman Old Style" w:cs="Times New Roman"/>
              </w:rPr>
              <w:tab/>
            </w:r>
            <w:r>
              <w:rPr>
                <w:rFonts w:ascii="Bookman Old Style" w:hAnsi="Bookman Old Style" w:cs="Times New Roman"/>
                <w:lang w:val="en-US"/>
              </w:rPr>
              <w:t>Perangkat Daerah</w:t>
            </w:r>
            <w:r>
              <w:rPr>
                <w:rFonts w:ascii="Bookman Old Style" w:hAnsi="Bookman Old Style" w:cs="Times New Roman"/>
                <w:spacing w:val="1"/>
              </w:rPr>
              <w:t xml:space="preserve"> </w:t>
            </w:r>
            <w:r>
              <w:rPr>
                <w:rFonts w:ascii="Bookman Old Style" w:hAnsi="Bookman Old Style" w:cs="Times New Roman"/>
              </w:rPr>
              <w:t>terhadap Integrasi</w:t>
            </w:r>
            <w:r>
              <w:rPr>
                <w:rFonts w:ascii="Bookman Old Style" w:hAnsi="Bookman Old Style" w:cs="Times New Roman"/>
                <w:spacing w:val="64"/>
              </w:rPr>
              <w:t xml:space="preserve"> </w:t>
            </w:r>
            <w:r>
              <w:rPr>
                <w:rFonts w:ascii="Bookman Old Style" w:hAnsi="Bookman Old Style" w:cs="Times New Roman"/>
              </w:rPr>
              <w:t>Data</w:t>
            </w:r>
            <w:r>
              <w:rPr>
                <w:rFonts w:ascii="Bookman Old Style" w:hAnsi="Bookman Old Style" w:cs="Times New Roman"/>
                <w:lang w:val="en-US"/>
              </w:rPr>
              <w:t xml:space="preserve"> </w:t>
            </w:r>
            <w:r>
              <w:rPr>
                <w:rFonts w:ascii="Bookman Old Style" w:hAnsi="Bookman Old Style" w:cs="Times New Roman"/>
              </w:rPr>
              <w:t>/</w:t>
            </w:r>
            <w:r>
              <w:rPr>
                <w:rFonts w:ascii="Bookman Old Style" w:hAnsi="Bookman Old Style" w:cs="Times New Roman"/>
                <w:spacing w:val="1"/>
              </w:rPr>
              <w:t xml:space="preserve"> </w:t>
            </w:r>
            <w:r>
              <w:rPr>
                <w:rFonts w:ascii="Bookman Old Style" w:hAnsi="Bookman Old Style" w:cs="Times New Roman"/>
              </w:rPr>
              <w:t xml:space="preserve">Pertukaran  </w:t>
            </w:r>
            <w:r>
              <w:rPr>
                <w:rFonts w:ascii="Bookman Old Style" w:hAnsi="Bookman Old Style" w:cs="Times New Roman"/>
                <w:spacing w:val="31"/>
              </w:rPr>
              <w:t xml:space="preserve"> </w:t>
            </w:r>
            <w:r>
              <w:rPr>
                <w:rFonts w:ascii="Bookman Old Style" w:hAnsi="Bookman Old Style" w:cs="Times New Roman"/>
              </w:rPr>
              <w:t>Data serta</w:t>
            </w:r>
            <w:r>
              <w:rPr>
                <w:rFonts w:ascii="Bookman Old Style" w:hAnsi="Bookman Old Style" w:cs="Times New Roman"/>
                <w:spacing w:val="31"/>
              </w:rPr>
              <w:t xml:space="preserve"> </w:t>
            </w:r>
            <w:r>
              <w:rPr>
                <w:rFonts w:ascii="Bookman Old Style" w:hAnsi="Bookman Old Style" w:cs="Times New Roman"/>
              </w:rPr>
              <w:t>Keteris</w:t>
            </w:r>
            <w:r>
              <w:rPr>
                <w:rFonts w:ascii="Bookman Old Style" w:hAnsi="Bookman Old Style" w:cs="Times New Roman"/>
                <w:lang w:val="en-US"/>
              </w:rPr>
              <w:t>ed</w:t>
            </w:r>
            <w:r>
              <w:rPr>
                <w:rFonts w:ascii="Bookman Old Style" w:hAnsi="Bookman Old Style" w:cs="Times New Roman"/>
              </w:rPr>
              <w:t>ia</w:t>
            </w:r>
            <w:r>
              <w:rPr>
                <w:rFonts w:ascii="Bookman Old Style" w:hAnsi="Bookman Old Style" w:cs="Times New Roman"/>
                <w:lang w:val="en-US"/>
              </w:rPr>
              <w:t>an</w:t>
            </w:r>
            <w:r>
              <w:rPr>
                <w:rFonts w:ascii="Bookman Old Style" w:hAnsi="Bookman Old Style" w:cs="Times New Roman"/>
              </w:rPr>
              <w:t xml:space="preserve"> Data</w:t>
            </w:r>
          </w:p>
        </w:tc>
      </w:tr>
      <w:tr w14:paraId="7E1D0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549" w:type="dxa"/>
          </w:tcPr>
          <w:p w14:paraId="7E6EC443">
            <w:pPr>
              <w:pStyle w:val="26"/>
              <w:spacing w:line="243" w:lineRule="exact"/>
              <w:ind w:left="138"/>
              <w:jc w:val="both"/>
              <w:rPr>
                <w:rFonts w:ascii="Bookman Old Style" w:hAnsi="Bookman Old Style" w:cs="Times New Roman"/>
                <w:lang w:val="en-US"/>
              </w:rPr>
            </w:pPr>
            <w:r>
              <w:rPr>
                <w:rFonts w:ascii="Bookman Old Style" w:hAnsi="Bookman Old Style" w:cs="Times New Roman"/>
                <w:lang w:val="en-US"/>
              </w:rPr>
              <w:t>4</w:t>
            </w:r>
          </w:p>
        </w:tc>
        <w:tc>
          <w:tcPr>
            <w:tcW w:w="2286" w:type="dxa"/>
          </w:tcPr>
          <w:p w14:paraId="7A6C31BA">
            <w:pPr>
              <w:pStyle w:val="26"/>
              <w:spacing w:before="10" w:line="194" w:lineRule="auto"/>
              <w:ind w:left="142" w:right="282"/>
              <w:rPr>
                <w:rFonts w:ascii="Bookman Old Style" w:hAnsi="Bookman Old Style" w:cs="Times New Roman"/>
              </w:rPr>
            </w:pPr>
            <w:r>
              <w:rPr>
                <w:rFonts w:ascii="Bookman Old Style" w:hAnsi="Bookman Old Style" w:cs="Times New Roman"/>
                <w:sz w:val="24"/>
              </w:rPr>
              <w:t>Pelayanan Persandian</w:t>
            </w:r>
          </w:p>
        </w:tc>
        <w:tc>
          <w:tcPr>
            <w:tcW w:w="2249" w:type="dxa"/>
          </w:tcPr>
          <w:p w14:paraId="2B668E6B">
            <w:pPr>
              <w:pStyle w:val="26"/>
              <w:spacing w:before="8" w:line="196" w:lineRule="auto"/>
              <w:ind w:left="144" w:right="115"/>
              <w:rPr>
                <w:rFonts w:ascii="Bookman Old Style" w:hAnsi="Bookman Old Style" w:cs="Times New Roman"/>
                <w:sz w:val="24"/>
              </w:rPr>
            </w:pPr>
            <w:r>
              <w:rPr>
                <w:rFonts w:ascii="Bookman Old Style" w:hAnsi="Bookman Old Style" w:cs="Times New Roman"/>
                <w:sz w:val="24"/>
              </w:rPr>
              <w:t>Belum</w:t>
            </w:r>
            <w:r>
              <w:rPr>
                <w:rFonts w:ascii="Bookman Old Style" w:hAnsi="Bookman Old Style" w:cs="Times New Roman"/>
                <w:spacing w:val="32"/>
                <w:sz w:val="24"/>
              </w:rPr>
              <w:t xml:space="preserve"> </w:t>
            </w:r>
            <w:r>
              <w:rPr>
                <w:rFonts w:ascii="Bookman Old Style" w:hAnsi="Bookman Old Style" w:cs="Times New Roman"/>
                <w:spacing w:val="32"/>
                <w:sz w:val="24"/>
                <w:lang w:val="en-US"/>
              </w:rPr>
              <w:t>o</w:t>
            </w:r>
            <w:r>
              <w:rPr>
                <w:rFonts w:ascii="Bookman Old Style" w:hAnsi="Bookman Old Style" w:cs="Times New Roman"/>
                <w:sz w:val="24"/>
              </w:rPr>
              <w:t>ptimalnya</w:t>
            </w:r>
            <w:r>
              <w:rPr>
                <w:rFonts w:ascii="Bookman Old Style" w:hAnsi="Bookman Old Style" w:cs="Times New Roman"/>
                <w:spacing w:val="-52"/>
                <w:sz w:val="24"/>
              </w:rPr>
              <w:t xml:space="preserve"> </w:t>
            </w:r>
            <w:r>
              <w:rPr>
                <w:rFonts w:ascii="Bookman Old Style" w:hAnsi="Bookman Old Style" w:cs="Times New Roman"/>
                <w:sz w:val="24"/>
              </w:rPr>
              <w:t>fungsi</w:t>
            </w:r>
            <w:r>
              <w:rPr>
                <w:rFonts w:ascii="Bookman Old Style" w:hAnsi="Bookman Old Style" w:cs="Times New Roman"/>
                <w:spacing w:val="23"/>
                <w:sz w:val="24"/>
              </w:rPr>
              <w:t xml:space="preserve"> </w:t>
            </w:r>
            <w:r>
              <w:rPr>
                <w:rFonts w:ascii="Bookman Old Style" w:hAnsi="Bookman Old Style" w:cs="Times New Roman"/>
                <w:sz w:val="24"/>
              </w:rPr>
              <w:t>tata</w:t>
            </w:r>
          </w:p>
          <w:p w14:paraId="23BCADD3">
            <w:pPr>
              <w:pStyle w:val="26"/>
              <w:spacing w:before="1" w:line="194" w:lineRule="auto"/>
              <w:ind w:left="142" w:right="242" w:firstLine="56"/>
              <w:rPr>
                <w:rFonts w:ascii="Bookman Old Style" w:hAnsi="Bookman Old Style" w:cs="Times New Roman"/>
              </w:rPr>
            </w:pPr>
            <w:r>
              <w:rPr>
                <w:rFonts w:ascii="Bookman Old Style" w:hAnsi="Bookman Old Style" w:cs="Times New Roman"/>
                <w:sz w:val="24"/>
              </w:rPr>
              <w:t>kelola,</w:t>
            </w:r>
            <w:r>
              <w:rPr>
                <w:rFonts w:ascii="Bookman Old Style" w:hAnsi="Bookman Old Style" w:cs="Times New Roman"/>
                <w:spacing w:val="27"/>
                <w:sz w:val="24"/>
              </w:rPr>
              <w:t xml:space="preserve"> </w:t>
            </w:r>
            <w:r>
              <w:rPr>
                <w:rFonts w:ascii="Bookman Old Style" w:hAnsi="Bookman Old Style" w:cs="Times New Roman"/>
                <w:sz w:val="24"/>
              </w:rPr>
              <w:t>pengelolaan</w:t>
            </w:r>
            <w:r>
              <w:rPr>
                <w:rFonts w:ascii="Bookman Old Style" w:hAnsi="Bookman Old Style" w:cs="Times New Roman"/>
                <w:spacing w:val="-52"/>
                <w:sz w:val="24"/>
              </w:rPr>
              <w:t xml:space="preserve"> </w:t>
            </w:r>
            <w:r>
              <w:rPr>
                <w:rFonts w:ascii="Bookman Old Style" w:hAnsi="Bookman Old Style" w:cs="Times New Roman"/>
                <w:sz w:val="24"/>
              </w:rPr>
              <w:t>sumber</w:t>
            </w:r>
            <w:r>
              <w:rPr>
                <w:rFonts w:ascii="Bookman Old Style" w:hAnsi="Bookman Old Style" w:cs="Times New Roman"/>
                <w:spacing w:val="1"/>
                <w:sz w:val="24"/>
              </w:rPr>
              <w:t xml:space="preserve"> </w:t>
            </w:r>
            <w:r>
              <w:rPr>
                <w:rFonts w:ascii="Bookman Old Style" w:hAnsi="Bookman Old Style" w:cs="Times New Roman"/>
                <w:sz w:val="24"/>
              </w:rPr>
              <w:t>daya,</w:t>
            </w:r>
            <w:r>
              <w:rPr>
                <w:rFonts w:ascii="Bookman Old Style" w:hAnsi="Bookman Old Style" w:cs="Times New Roman"/>
                <w:spacing w:val="1"/>
                <w:sz w:val="24"/>
              </w:rPr>
              <w:t xml:space="preserve"> </w:t>
            </w:r>
            <w:r>
              <w:rPr>
                <w:rFonts w:ascii="Bookman Old Style" w:hAnsi="Bookman Old Style" w:cs="Times New Roman"/>
                <w:sz w:val="24"/>
              </w:rPr>
              <w:t>pengawasan dan</w:t>
            </w:r>
            <w:r>
              <w:rPr>
                <w:rFonts w:ascii="Bookman Old Style" w:hAnsi="Bookman Old Style" w:cs="Times New Roman"/>
                <w:spacing w:val="1"/>
                <w:sz w:val="24"/>
              </w:rPr>
              <w:t xml:space="preserve"> </w:t>
            </w:r>
            <w:r>
              <w:rPr>
                <w:rFonts w:ascii="Bookman Old Style" w:hAnsi="Bookman Old Style" w:cs="Times New Roman"/>
                <w:sz w:val="24"/>
              </w:rPr>
              <w:t>evaluasi</w:t>
            </w:r>
          </w:p>
        </w:tc>
        <w:tc>
          <w:tcPr>
            <w:tcW w:w="2854" w:type="dxa"/>
          </w:tcPr>
          <w:p w14:paraId="0FFE7142">
            <w:pPr>
              <w:pStyle w:val="26"/>
              <w:tabs>
                <w:tab w:val="left" w:pos="186"/>
              </w:tabs>
              <w:spacing w:before="5" w:line="237" w:lineRule="auto"/>
              <w:ind w:left="156" w:right="75" w:hanging="156"/>
              <w:rPr>
                <w:rFonts w:ascii="Bookman Old Style" w:hAnsi="Bookman Old Style" w:cs="Times New Roman"/>
                <w:sz w:val="24"/>
                <w:lang w:val="en-US"/>
              </w:rPr>
            </w:pPr>
            <w:r>
              <w:rPr>
                <w:rFonts w:ascii="Bookman Old Style" w:hAnsi="Bookman Old Style" w:cs="Times New Roman"/>
                <w:sz w:val="24"/>
                <w:lang w:val="en-US"/>
              </w:rPr>
              <w:t xml:space="preserve">- </w:t>
            </w:r>
            <w:r>
              <w:rPr>
                <w:rFonts w:ascii="Bookman Old Style" w:hAnsi="Bookman Old Style" w:cs="Times New Roman"/>
                <w:sz w:val="24"/>
              </w:rPr>
              <w:t>Kurang memadainya Sumber daya Manusia dalam mendukung penyelenggaraan persandian dan keamanan informasi yang berkualifikasi sandi dan IT</w:t>
            </w:r>
            <w:r>
              <w:rPr>
                <w:rFonts w:ascii="Bookman Old Style" w:hAnsi="Bookman Old Style" w:cs="Times New Roman"/>
                <w:sz w:val="24"/>
                <w:lang w:val="en-US"/>
              </w:rPr>
              <w:t xml:space="preserve"> yang</w:t>
            </w:r>
          </w:p>
          <w:p w14:paraId="28C8A076">
            <w:pPr>
              <w:pStyle w:val="26"/>
              <w:tabs>
                <w:tab w:val="left" w:pos="186"/>
              </w:tabs>
              <w:spacing w:before="5" w:line="237" w:lineRule="auto"/>
              <w:ind w:left="156" w:right="75" w:hanging="156"/>
              <w:rPr>
                <w:rFonts w:ascii="Bookman Old Style" w:hAnsi="Bookman Old Style" w:cs="Times New Roman"/>
                <w:sz w:val="24"/>
              </w:rPr>
            </w:pPr>
            <w:r>
              <w:rPr>
                <w:rFonts w:ascii="Bookman Old Style" w:hAnsi="Bookman Old Style" w:cs="Times New Roman"/>
                <w:sz w:val="24"/>
                <w:lang w:val="en-US"/>
              </w:rPr>
              <w:t xml:space="preserve">  </w:t>
            </w:r>
            <w:r>
              <w:rPr>
                <w:rFonts w:ascii="Bookman Old Style" w:hAnsi="Bookman Old Style" w:cs="Times New Roman"/>
                <w:sz w:val="24"/>
              </w:rPr>
              <w:t>Dikecualikan</w:t>
            </w:r>
          </w:p>
          <w:p w14:paraId="3FCE9F06">
            <w:pPr>
              <w:pStyle w:val="26"/>
              <w:numPr>
                <w:ilvl w:val="0"/>
                <w:numId w:val="17"/>
              </w:numPr>
              <w:spacing w:before="5" w:line="237" w:lineRule="auto"/>
              <w:ind w:left="163" w:right="75"/>
              <w:rPr>
                <w:rFonts w:ascii="Bookman Old Style" w:hAnsi="Bookman Old Style" w:cs="Times New Roman"/>
                <w:sz w:val="24"/>
              </w:rPr>
            </w:pPr>
            <w:r>
              <w:rPr>
                <w:rFonts w:ascii="Bookman Old Style" w:hAnsi="Bookman Old Style" w:cs="Times New Roman"/>
                <w:sz w:val="24"/>
              </w:rPr>
              <w:t>Belum terlaksananya penetapan informasi yang dikecualikan dan tingkat kerahasiaan pada informasi yang dikecualikan</w:t>
            </w:r>
            <w:r>
              <w:rPr>
                <w:rFonts w:ascii="Bookman Old Style" w:hAnsi="Bookman Old Style" w:cs="Times New Roman"/>
                <w:sz w:val="24"/>
                <w:lang w:val="en-US"/>
              </w:rPr>
              <w:t>.</w:t>
            </w:r>
          </w:p>
          <w:p w14:paraId="74B791DA">
            <w:pPr>
              <w:pStyle w:val="26"/>
              <w:numPr>
                <w:ilvl w:val="0"/>
                <w:numId w:val="17"/>
              </w:numPr>
              <w:tabs>
                <w:tab w:val="left" w:pos="186"/>
              </w:tabs>
              <w:spacing w:before="1" w:line="237" w:lineRule="auto"/>
              <w:ind w:left="186" w:right="75" w:hanging="186"/>
              <w:rPr>
                <w:rFonts w:ascii="Bookman Old Style" w:hAnsi="Bookman Old Style" w:cs="Times New Roman"/>
                <w:sz w:val="24"/>
              </w:rPr>
            </w:pPr>
            <w:r>
              <w:rPr>
                <w:rFonts w:ascii="Bookman Old Style" w:hAnsi="Bookman Old Style" w:cs="Times New Roman"/>
                <w:sz w:val="24"/>
              </w:rPr>
              <w:t>Belum optimalnya penerapan standar</w:t>
            </w:r>
            <w:r>
              <w:rPr>
                <w:rFonts w:ascii="Bookman Old Style" w:hAnsi="Bookman Old Style" w:cs="Times New Roman"/>
                <w:sz w:val="24"/>
                <w:lang w:val="en-US"/>
              </w:rPr>
              <w:t xml:space="preserve"> </w:t>
            </w:r>
            <w:r>
              <w:rPr>
                <w:rFonts w:ascii="Bookman Old Style" w:hAnsi="Bookman Old Style" w:cs="Times New Roman"/>
                <w:sz w:val="24"/>
              </w:rPr>
              <w:t>sistem manajemen pengamanan informasi pada sistem</w:t>
            </w:r>
            <w:r>
              <w:rPr>
                <w:rFonts w:ascii="Bookman Old Style" w:hAnsi="Bookman Old Style" w:cs="Times New Roman"/>
                <w:sz w:val="24"/>
                <w:lang w:val="en-US"/>
              </w:rPr>
              <w:t xml:space="preserve"> </w:t>
            </w:r>
            <w:r>
              <w:rPr>
                <w:rFonts w:ascii="Bookman Old Style" w:hAnsi="Bookman Old Style" w:cs="Times New Roman"/>
                <w:sz w:val="24"/>
              </w:rPr>
              <w:t xml:space="preserve">elektronik </w:t>
            </w:r>
          </w:p>
          <w:p w14:paraId="2ECD2296">
            <w:pPr>
              <w:pStyle w:val="26"/>
              <w:numPr>
                <w:ilvl w:val="0"/>
                <w:numId w:val="17"/>
              </w:numPr>
              <w:tabs>
                <w:tab w:val="left" w:pos="1443"/>
              </w:tabs>
              <w:spacing w:before="5" w:line="237" w:lineRule="auto"/>
              <w:ind w:left="167" w:right="75"/>
              <w:rPr>
                <w:rFonts w:ascii="Bookman Old Style" w:hAnsi="Bookman Old Style" w:cs="Times New Roman"/>
                <w:sz w:val="24"/>
              </w:rPr>
            </w:pPr>
            <w:r>
              <w:rPr>
                <w:rFonts w:ascii="Bookman Old Style" w:hAnsi="Bookman Old Style" w:cs="Times New Roman"/>
                <w:sz w:val="24"/>
              </w:rPr>
              <w:t>Belum termanfaatkannya penggunaan sertifika</w:t>
            </w:r>
            <w:r>
              <w:rPr>
                <w:rFonts w:ascii="Bookman Old Style" w:hAnsi="Bookman Old Style" w:cs="Times New Roman"/>
                <w:sz w:val="24"/>
                <w:lang w:val="en-US"/>
              </w:rPr>
              <w:t>t</w:t>
            </w:r>
            <w:r>
              <w:rPr>
                <w:rFonts w:ascii="Bookman Old Style" w:hAnsi="Bookman Old Style" w:cs="Times New Roman"/>
                <w:sz w:val="24"/>
              </w:rPr>
              <w:t xml:space="preserve"> elektronik pada sistem elektronik Milik Pemerintah Daerah Provinsi Riau</w:t>
            </w:r>
          </w:p>
          <w:p w14:paraId="254522AB">
            <w:pPr>
              <w:pStyle w:val="26"/>
              <w:numPr>
                <w:ilvl w:val="0"/>
                <w:numId w:val="17"/>
              </w:numPr>
              <w:tabs>
                <w:tab w:val="left" w:pos="186"/>
              </w:tabs>
              <w:spacing w:before="5" w:line="237" w:lineRule="auto"/>
              <w:ind w:left="156" w:right="75" w:hanging="156"/>
              <w:rPr>
                <w:rFonts w:ascii="Bookman Old Style" w:hAnsi="Bookman Old Style" w:cs="Times New Roman"/>
                <w:sz w:val="24"/>
              </w:rPr>
            </w:pPr>
            <w:r>
              <w:rPr>
                <w:rFonts w:ascii="Bookman Old Style" w:hAnsi="Bookman Old Style" w:cs="Times New Roman"/>
                <w:sz w:val="24"/>
              </w:rPr>
              <w:t>Belum adanya kebijakan daerah tentang penyelenggaraan persandian dan</w:t>
            </w:r>
            <w:r>
              <w:rPr>
                <w:rFonts w:ascii="Bookman Old Style" w:hAnsi="Bookman Old Style" w:cs="Times New Roman"/>
                <w:sz w:val="24"/>
                <w:lang w:val="en-US"/>
              </w:rPr>
              <w:t xml:space="preserve"> </w:t>
            </w:r>
            <w:r>
              <w:rPr>
                <w:rFonts w:ascii="Bookman Old Style" w:hAnsi="Bookman Old Style" w:cs="Times New Roman"/>
                <w:sz w:val="24"/>
              </w:rPr>
              <w:t>sistem manajemen keamanan informasi</w:t>
            </w:r>
          </w:p>
          <w:p w14:paraId="186537DE">
            <w:pPr>
              <w:pStyle w:val="26"/>
              <w:tabs>
                <w:tab w:val="left" w:pos="186"/>
              </w:tabs>
              <w:spacing w:before="5" w:line="237" w:lineRule="auto"/>
              <w:ind w:left="156" w:right="75" w:hanging="156"/>
              <w:rPr>
                <w:rFonts w:ascii="Bookman Old Style" w:hAnsi="Bookman Old Style" w:cs="Times New Roman"/>
                <w:lang w:val="en-US"/>
              </w:rPr>
            </w:pPr>
          </w:p>
        </w:tc>
      </w:tr>
    </w:tbl>
    <w:p w14:paraId="7DAA511D">
      <w:pPr>
        <w:pStyle w:val="10"/>
        <w:spacing w:before="1" w:line="360" w:lineRule="auto"/>
        <w:ind w:left="993" w:firstLine="720"/>
        <w:jc w:val="both"/>
        <w:rPr>
          <w:rFonts w:ascii="Bookman Old Style" w:hAnsi="Bookman Old Style" w:cs="Times New Roman"/>
        </w:rPr>
      </w:pPr>
    </w:p>
    <w:p w14:paraId="70684E34">
      <w:pPr>
        <w:pStyle w:val="29"/>
        <w:tabs>
          <w:tab w:val="left" w:pos="1418"/>
          <w:tab w:val="left" w:pos="1985"/>
        </w:tabs>
        <w:ind w:left="1843" w:hanging="850"/>
        <w:jc w:val="both"/>
        <w:rPr>
          <w:rFonts w:ascii="Bookman Old Style" w:hAnsi="Bookman Old Style"/>
          <w:b/>
          <w:sz w:val="24"/>
          <w:szCs w:val="24"/>
        </w:rPr>
      </w:pPr>
      <w:r>
        <w:rPr>
          <w:rFonts w:ascii="Bookman Old Style" w:hAnsi="Bookman Old Style"/>
          <w:b/>
        </w:rPr>
        <w:t>2.3.3</w:t>
      </w:r>
      <w:r>
        <w:rPr>
          <w:rFonts w:ascii="Bookman Old Style" w:hAnsi="Bookman Old Style"/>
          <w:b/>
          <w:lang w:val="id-ID"/>
        </w:rPr>
        <w:tab/>
      </w:r>
      <w:r>
        <w:rPr>
          <w:rFonts w:ascii="Bookman Old Style" w:hAnsi="Bookman Old Style"/>
          <w:b/>
          <w:sz w:val="24"/>
          <w:szCs w:val="24"/>
        </w:rPr>
        <w:t>Dampak terhadap pencapaian Visi dan Misi Kepala Daerah, terhadap Capaian Program Nasional/Internasional, seperti NSPK, SPM dan SDGs (Suistanable Development Goals</w:t>
      </w:r>
    </w:p>
    <w:p w14:paraId="253E0E51">
      <w:pPr>
        <w:pStyle w:val="29"/>
        <w:tabs>
          <w:tab w:val="left" w:pos="1418"/>
          <w:tab w:val="left" w:pos="1985"/>
        </w:tabs>
        <w:ind w:left="1843" w:hanging="850"/>
        <w:jc w:val="both"/>
        <w:rPr>
          <w:rFonts w:ascii="Bookman Old Style" w:hAnsi="Bookman Old Style"/>
          <w:b/>
          <w:sz w:val="24"/>
          <w:szCs w:val="24"/>
        </w:rPr>
      </w:pPr>
    </w:p>
    <w:p w14:paraId="2D3A2158">
      <w:pPr>
        <w:pStyle w:val="29"/>
        <w:tabs>
          <w:tab w:val="left" w:pos="1985"/>
        </w:tabs>
        <w:spacing w:line="360" w:lineRule="auto"/>
        <w:ind w:left="993" w:firstLine="0"/>
        <w:jc w:val="both"/>
        <w:rPr>
          <w:rStyle w:val="17"/>
          <w:rFonts w:ascii="Bookman Old Style" w:hAnsi="Bookman Old Style"/>
          <w:b w:val="0"/>
          <w:bCs w:val="0"/>
          <w:color w:val="000000" w:themeColor="text1"/>
          <w:lang w:val="en-US"/>
          <w14:textFill>
            <w14:solidFill>
              <w14:schemeClr w14:val="tx1"/>
            </w14:solidFill>
          </w14:textFill>
        </w:rPr>
      </w:pPr>
      <w:r>
        <w:rPr>
          <w:rStyle w:val="17"/>
          <w:rFonts w:ascii="Bookman Old Style" w:hAnsi="Bookman Old Style"/>
          <w:b w:val="0"/>
          <w:sz w:val="24"/>
          <w:szCs w:val="24"/>
        </w:rPr>
        <w:tab/>
      </w:r>
      <w:r>
        <w:rPr>
          <w:rStyle w:val="17"/>
          <w:rFonts w:ascii="Bookman Old Style" w:hAnsi="Bookman Old Style"/>
          <w:b w:val="0"/>
          <w:sz w:val="24"/>
          <w:szCs w:val="24"/>
        </w:rPr>
        <w:t>Isu-isu penting</w:t>
      </w:r>
      <w:r>
        <w:rPr>
          <w:rFonts w:ascii="Bookman Old Style" w:hAnsi="Bookman Old Style"/>
          <w:sz w:val="24"/>
          <w:szCs w:val="24"/>
        </w:rPr>
        <w:t xml:space="preserve"> seperti lemahnya tata kelola</w:t>
      </w:r>
      <w:r>
        <w:rPr>
          <w:rFonts w:ascii="Bookman Old Style" w:hAnsi="Bookman Old Style"/>
          <w:sz w:val="24"/>
          <w:szCs w:val="24"/>
          <w:lang w:val="en-US"/>
        </w:rPr>
        <w:t xml:space="preserve"> </w:t>
      </w:r>
      <w:r>
        <w:rPr>
          <w:rFonts w:ascii="Bookman Old Style" w:hAnsi="Bookman Old Style"/>
          <w:sz w:val="24"/>
          <w:szCs w:val="24"/>
        </w:rPr>
        <w:t xml:space="preserve">data,  rendahnya literasi digital, dan belum optimalnya perlindungan siber akan </w:t>
      </w:r>
      <w:r>
        <w:rPr>
          <w:rStyle w:val="17"/>
          <w:rFonts w:ascii="Bookman Old Style" w:hAnsi="Bookman Old Style"/>
          <w:b w:val="0"/>
          <w:sz w:val="24"/>
          <w:szCs w:val="24"/>
        </w:rPr>
        <w:t>menghambat implementasi program prioritas daerah</w:t>
      </w:r>
      <w:r>
        <w:rPr>
          <w:rFonts w:ascii="Bookman Old Style" w:hAnsi="Bookman Old Style"/>
          <w:sz w:val="24"/>
          <w:szCs w:val="24"/>
        </w:rPr>
        <w:t xml:space="preserve"> dan </w:t>
      </w:r>
      <w:r>
        <w:rPr>
          <w:rStyle w:val="17"/>
          <w:rFonts w:ascii="Bookman Old Style" w:hAnsi="Bookman Old Style"/>
          <w:b w:val="0"/>
          <w:sz w:val="24"/>
          <w:szCs w:val="24"/>
          <w:lang w:val="en-US"/>
        </w:rPr>
        <w:t>berdampak pada</w:t>
      </w:r>
      <w:r>
        <w:rPr>
          <w:rStyle w:val="17"/>
          <w:rFonts w:ascii="Bookman Old Style" w:hAnsi="Bookman Old Style"/>
          <w:b w:val="0"/>
          <w:sz w:val="24"/>
          <w:szCs w:val="24"/>
        </w:rPr>
        <w:t xml:space="preserve"> pencapaian visi-misi kepala daerah</w:t>
      </w:r>
      <w:r>
        <w:rPr>
          <w:rFonts w:ascii="Bookman Old Style" w:hAnsi="Bookman Old Style"/>
          <w:sz w:val="24"/>
          <w:szCs w:val="24"/>
        </w:rPr>
        <w:t xml:space="preserve">, khususnya </w:t>
      </w:r>
      <w:r>
        <w:rPr>
          <w:rFonts w:ascii="Bookman Old Style" w:hAnsi="Bookman Old Style"/>
          <w:sz w:val="24"/>
          <w:szCs w:val="24"/>
          <w:lang w:val="en-US"/>
        </w:rPr>
        <w:t>Misi ke- 5 yaitu</w:t>
      </w:r>
      <w:r>
        <w:t xml:space="preserve"> </w:t>
      </w:r>
      <w:r>
        <w:rPr>
          <w:rFonts w:ascii="Bookman Old Style" w:hAnsi="Bookman Old Style"/>
          <w:sz w:val="24"/>
          <w:szCs w:val="24"/>
          <w:lang w:val="en-US"/>
        </w:rPr>
        <w:t xml:space="preserve">Mewujudkan Tata Kelola Pemerintahan yang Baik dan Berintegritas serta Pelayanan Publik yang Berkualitas dengan Dukungan Aparatur yang Kompeten dan Profesional menuju World Class Government. </w:t>
      </w:r>
      <w:r>
        <w:rPr>
          <w:rStyle w:val="17"/>
          <w:rFonts w:ascii="Bookman Old Style" w:hAnsi="Bookman Old Style"/>
          <w:b w:val="0"/>
          <w:bCs w:val="0"/>
          <w:color w:val="000000" w:themeColor="text1"/>
          <w:sz w:val="24"/>
          <w14:textFill>
            <w14:solidFill>
              <w14:schemeClr w14:val="tx1"/>
            </w14:solidFill>
          </w14:textFill>
        </w:rPr>
        <w:t>Dampak</w:t>
      </w:r>
      <w:r>
        <w:rPr>
          <w:rStyle w:val="17"/>
          <w:rFonts w:ascii="Bookman Old Style" w:hAnsi="Bookman Old Style"/>
          <w:b w:val="0"/>
          <w:bCs w:val="0"/>
          <w:color w:val="000000" w:themeColor="text1"/>
          <w:sz w:val="24"/>
          <w:lang w:val="en-US"/>
          <w14:textFill>
            <w14:solidFill>
              <w14:schemeClr w14:val="tx1"/>
            </w14:solidFill>
          </w14:textFill>
        </w:rPr>
        <w:t xml:space="preserve"> tersersebut antara lain :</w:t>
      </w:r>
    </w:p>
    <w:p w14:paraId="61EEF031">
      <w:pPr>
        <w:pStyle w:val="15"/>
        <w:numPr>
          <w:ilvl w:val="0"/>
          <w:numId w:val="19"/>
        </w:numPr>
        <w:tabs>
          <w:tab w:val="clear" w:pos="720"/>
        </w:tabs>
        <w:spacing w:before="0" w:beforeAutospacing="0" w:after="0" w:afterAutospacing="0" w:line="360" w:lineRule="auto"/>
        <w:ind w:left="1418"/>
        <w:jc w:val="both"/>
        <w:rPr>
          <w:rFonts w:ascii="Bookman Old Style" w:hAnsi="Bookman Old Style"/>
        </w:rPr>
      </w:pPr>
      <w:r>
        <w:rPr>
          <w:rFonts w:ascii="Bookman Old Style" w:hAnsi="Bookman Old Style"/>
          <w:bCs/>
        </w:rPr>
        <w:t>Lemahnya tata kelola data sektoral dan keterbukaan informasi</w:t>
      </w:r>
      <w:r>
        <w:rPr>
          <w:rFonts w:ascii="Bookman Old Style" w:hAnsi="Bookman Old Style"/>
        </w:rPr>
        <w:t xml:space="preserve">, </w:t>
      </w:r>
      <w:r>
        <w:rPr>
          <w:rFonts w:ascii="Bookman Old Style" w:hAnsi="Bookman Old Style"/>
          <w:lang w:val="en-US"/>
        </w:rPr>
        <w:t>berdampak pada</w:t>
      </w:r>
      <w:r>
        <w:rPr>
          <w:rFonts w:ascii="Bookman Old Style" w:hAnsi="Bookman Old Style"/>
        </w:rPr>
        <w:t xml:space="preserve"> pengambilan kebijakan kurang tepat sasaran, dan masyarakat tidak memperoleh layanan informasi yang terbuka dan terpercaya.</w:t>
      </w:r>
    </w:p>
    <w:p w14:paraId="268178B8">
      <w:pPr>
        <w:pStyle w:val="15"/>
        <w:numPr>
          <w:ilvl w:val="0"/>
          <w:numId w:val="19"/>
        </w:numPr>
        <w:tabs>
          <w:tab w:val="clear" w:pos="720"/>
        </w:tabs>
        <w:spacing w:before="0" w:beforeAutospacing="0" w:after="0" w:afterAutospacing="0" w:line="360" w:lineRule="auto"/>
        <w:ind w:left="1418"/>
        <w:jc w:val="both"/>
        <w:rPr>
          <w:rFonts w:ascii="Bookman Old Style" w:hAnsi="Bookman Old Style"/>
        </w:rPr>
      </w:pPr>
      <w:r>
        <w:rPr>
          <w:rFonts w:ascii="Bookman Old Style" w:hAnsi="Bookman Old Style"/>
          <w:bCs/>
        </w:rPr>
        <w:t>Rendahnya literasi digital ASN dan masyarakat</w:t>
      </w:r>
      <w:r>
        <w:rPr>
          <w:rFonts w:ascii="Bookman Old Style" w:hAnsi="Bookman Old Style"/>
        </w:rPr>
        <w:t>, berisiko membuat sistem yang dibangun tidak termanfaatkan secara optimal, bertentangan dengan semangat “world class government” yang berbasis kompetensi digital.</w:t>
      </w:r>
    </w:p>
    <w:p w14:paraId="5000FA6B">
      <w:pPr>
        <w:pStyle w:val="15"/>
        <w:numPr>
          <w:ilvl w:val="0"/>
          <w:numId w:val="19"/>
        </w:numPr>
        <w:tabs>
          <w:tab w:val="clear" w:pos="720"/>
        </w:tabs>
        <w:spacing w:before="0" w:beforeAutospacing="0" w:after="0" w:afterAutospacing="0" w:line="360" w:lineRule="auto"/>
        <w:ind w:left="1418"/>
        <w:jc w:val="both"/>
        <w:rPr>
          <w:rFonts w:ascii="Bookman Old Style" w:hAnsi="Bookman Old Style"/>
        </w:rPr>
      </w:pPr>
      <w:r>
        <w:rPr>
          <w:rFonts w:ascii="Bookman Old Style" w:hAnsi="Bookman Old Style"/>
          <w:bCs/>
        </w:rPr>
        <w:t>Belum adanya sistem perlindungan siber daerah yang kuat</w:t>
      </w:r>
      <w:r>
        <w:rPr>
          <w:rFonts w:ascii="Bookman Old Style" w:hAnsi="Bookman Old Style"/>
        </w:rPr>
        <w:t>, menyebabkan kerentanan terhadap serangan dan pelanggaran data, yang merusak kepercayaan publik terhadap institusi.</w:t>
      </w:r>
    </w:p>
    <w:p w14:paraId="22AE7FFF">
      <w:pPr>
        <w:pStyle w:val="29"/>
        <w:tabs>
          <w:tab w:val="left" w:pos="1418"/>
          <w:tab w:val="left" w:pos="1985"/>
        </w:tabs>
        <w:ind w:left="1843" w:hanging="850"/>
        <w:jc w:val="both"/>
        <w:rPr>
          <w:rFonts w:ascii="Bookman Old Style" w:hAnsi="Bookman Old Style"/>
          <w:b/>
          <w:sz w:val="24"/>
          <w:szCs w:val="24"/>
        </w:rPr>
      </w:pPr>
    </w:p>
    <w:p w14:paraId="7203295A">
      <w:pPr>
        <w:pStyle w:val="4"/>
        <w:spacing w:before="0" w:line="360" w:lineRule="auto"/>
        <w:ind w:left="851"/>
        <w:jc w:val="both"/>
        <w:rPr>
          <w:rFonts w:ascii="Bookman Old Style" w:hAnsi="Bookman Old Style" w:eastAsia="Times New Roman" w:cs="Times New Roman"/>
          <w:color w:val="000000" w:themeColor="text1"/>
          <w:lang w:val="en-US"/>
          <w14:textFill>
            <w14:solidFill>
              <w14:schemeClr w14:val="tx1"/>
            </w14:solidFill>
          </w14:textFill>
        </w:rPr>
      </w:pPr>
      <w:r>
        <w:rPr>
          <w:rFonts w:ascii="Bookman Old Style" w:hAnsi="Bookman Old Style"/>
        </w:rPr>
        <w:tab/>
      </w:r>
      <w:r>
        <w:rPr>
          <w:rStyle w:val="17"/>
          <w:rFonts w:ascii="Bookman Old Style" w:hAnsi="Bookman Old Style"/>
          <w:b w:val="0"/>
          <w:bCs w:val="0"/>
          <w:color w:val="000000" w:themeColor="text1"/>
          <w14:textFill>
            <w14:solidFill>
              <w14:schemeClr w14:val="tx1"/>
            </w14:solidFill>
          </w14:textFill>
        </w:rPr>
        <w:t>Dampaknya terhadap Capaian Tujuan Pembangunan Berkelanjutan (SDGs)</w:t>
      </w:r>
      <w:r>
        <w:rPr>
          <w:rStyle w:val="17"/>
          <w:rFonts w:ascii="Bookman Old Style" w:hAnsi="Bookman Old Style"/>
          <w:b w:val="0"/>
          <w:bCs w:val="0"/>
          <w:color w:val="000000" w:themeColor="text1"/>
          <w:lang w:val="en-US"/>
          <w14:textFill>
            <w14:solidFill>
              <w14:schemeClr w14:val="tx1"/>
            </w14:solidFill>
          </w14:textFill>
        </w:rPr>
        <w:t>.</w:t>
      </w:r>
    </w:p>
    <w:p w14:paraId="7E565B73">
      <w:pPr>
        <w:pStyle w:val="15"/>
        <w:numPr>
          <w:ilvl w:val="0"/>
          <w:numId w:val="20"/>
        </w:numPr>
        <w:tabs>
          <w:tab w:val="clear" w:pos="720"/>
        </w:tabs>
        <w:spacing w:before="0" w:beforeAutospacing="0" w:after="0" w:afterAutospacing="0" w:line="360" w:lineRule="auto"/>
        <w:ind w:left="1276"/>
        <w:jc w:val="both"/>
        <w:rPr>
          <w:rFonts w:ascii="Bookman Old Style" w:hAnsi="Bookman Old Style"/>
        </w:rPr>
      </w:pPr>
      <w:r>
        <w:rPr>
          <w:rStyle w:val="17"/>
          <w:rFonts w:ascii="Bookman Old Style" w:hAnsi="Bookman Old Style" w:eastAsiaTheme="majorEastAsia"/>
          <w:b w:val="0"/>
        </w:rPr>
        <w:t>Goal 16 (Institusi yang efektif, transparan, dan akuntabel)</w:t>
      </w:r>
      <w:r>
        <w:rPr>
          <w:rFonts w:ascii="Bookman Old Style" w:hAnsi="Bookman Old Style"/>
        </w:rPr>
        <w:t xml:space="preserve"> terhambat oleh lemahnya sistem informasi dan keterbukaan.</w:t>
      </w:r>
    </w:p>
    <w:p w14:paraId="51FF516C">
      <w:pPr>
        <w:pStyle w:val="15"/>
        <w:numPr>
          <w:ilvl w:val="0"/>
          <w:numId w:val="20"/>
        </w:numPr>
        <w:tabs>
          <w:tab w:val="clear" w:pos="720"/>
        </w:tabs>
        <w:spacing w:before="0" w:beforeAutospacing="0" w:after="0" w:afterAutospacing="0" w:line="360" w:lineRule="auto"/>
        <w:ind w:left="1276"/>
        <w:jc w:val="both"/>
        <w:rPr>
          <w:rFonts w:ascii="Bookman Old Style" w:hAnsi="Bookman Old Style"/>
        </w:rPr>
      </w:pPr>
      <w:r>
        <w:rPr>
          <w:rStyle w:val="17"/>
          <w:rFonts w:ascii="Bookman Old Style" w:hAnsi="Bookman Old Style" w:eastAsiaTheme="majorEastAsia"/>
          <w:b w:val="0"/>
        </w:rPr>
        <w:t>Goal 9 (Infrastruktur dan inovasi teknologi)</w:t>
      </w:r>
      <w:r>
        <w:rPr>
          <w:rFonts w:ascii="Bookman Old Style" w:hAnsi="Bookman Old Style"/>
        </w:rPr>
        <w:t xml:space="preserve"> tidak tercapai karena digitalisasi belum menyeluruh dan tidak inklusif.</w:t>
      </w:r>
    </w:p>
    <w:p w14:paraId="4AE385CF">
      <w:pPr>
        <w:pStyle w:val="15"/>
        <w:numPr>
          <w:ilvl w:val="0"/>
          <w:numId w:val="20"/>
        </w:numPr>
        <w:tabs>
          <w:tab w:val="clear" w:pos="720"/>
        </w:tabs>
        <w:spacing w:before="0" w:beforeAutospacing="0" w:after="0" w:afterAutospacing="0" w:line="360" w:lineRule="auto"/>
        <w:ind w:left="1276"/>
        <w:jc w:val="both"/>
      </w:pPr>
      <w:r>
        <w:rPr>
          <w:rStyle w:val="17"/>
          <w:rFonts w:ascii="Bookman Old Style" w:hAnsi="Bookman Old Style" w:eastAsiaTheme="majorEastAsia"/>
          <w:b w:val="0"/>
        </w:rPr>
        <w:t>Goal 4 (Pendidikan berkualitas)</w:t>
      </w:r>
      <w:r>
        <w:rPr>
          <w:rFonts w:ascii="Bookman Old Style" w:hAnsi="Bookman Old Style"/>
        </w:rPr>
        <w:t xml:space="preserve"> khususnya dalam literasi digital, belum tercapai secara merata di kalangan ASN dan masyarakat</w:t>
      </w:r>
      <w:r>
        <w:t>.</w:t>
      </w:r>
    </w:p>
    <w:p w14:paraId="67D9E4E6">
      <w:pPr>
        <w:pStyle w:val="29"/>
        <w:tabs>
          <w:tab w:val="left" w:pos="1418"/>
          <w:tab w:val="left" w:pos="1560"/>
        </w:tabs>
        <w:spacing w:line="360" w:lineRule="auto"/>
        <w:ind w:left="993" w:hanging="993"/>
        <w:jc w:val="both"/>
        <w:rPr>
          <w:rFonts w:ascii="Bookman Old Style" w:hAnsi="Bookman Old Style"/>
          <w:b/>
          <w:sz w:val="24"/>
          <w:szCs w:val="24"/>
          <w:lang w:val="en-US"/>
        </w:rPr>
      </w:pPr>
    </w:p>
    <w:p w14:paraId="01B171F6">
      <w:pPr>
        <w:pStyle w:val="29"/>
        <w:tabs>
          <w:tab w:val="left" w:pos="2127"/>
          <w:tab w:val="left" w:pos="2268"/>
        </w:tabs>
        <w:ind w:left="1843" w:hanging="850"/>
        <w:rPr>
          <w:rFonts w:ascii="Bookman Old Style" w:hAnsi="Bookman Old Style"/>
          <w:b/>
          <w:sz w:val="24"/>
          <w:szCs w:val="24"/>
        </w:rPr>
      </w:pPr>
      <w:r>
        <w:rPr>
          <w:rFonts w:ascii="Bookman Old Style" w:hAnsi="Bookman Old Style"/>
          <w:b/>
          <w:sz w:val="24"/>
          <w:szCs w:val="24"/>
        </w:rPr>
        <w:t xml:space="preserve">2.3.4 </w:t>
      </w:r>
      <w:r>
        <w:rPr>
          <w:rFonts w:ascii="Bookman Old Style" w:hAnsi="Bookman Old Style"/>
          <w:b/>
          <w:sz w:val="24"/>
          <w:szCs w:val="24"/>
          <w:lang w:val="en-US"/>
        </w:rPr>
        <w:t xml:space="preserve">  </w:t>
      </w:r>
      <w:r>
        <w:rPr>
          <w:rFonts w:ascii="Bookman Old Style" w:hAnsi="Bookman Old Style"/>
          <w:b/>
          <w:sz w:val="24"/>
          <w:szCs w:val="24"/>
        </w:rPr>
        <w:t>Tantangan dan Peluang dalam Meningkatkan Pelayanan</w:t>
      </w:r>
      <w:r>
        <w:rPr>
          <w:rFonts w:ascii="Bookman Old Style" w:hAnsi="Bookman Old Style"/>
          <w:b/>
          <w:sz w:val="24"/>
          <w:szCs w:val="24"/>
          <w:lang w:val="en-US"/>
        </w:rPr>
        <w:t xml:space="preserve"> </w:t>
      </w:r>
      <w:r>
        <w:rPr>
          <w:rFonts w:ascii="Bookman Old Style" w:hAnsi="Bookman Old Style" w:cs="Times New Roman"/>
          <w:b/>
          <w:sz w:val="24"/>
          <w:szCs w:val="24"/>
        </w:rPr>
        <w:t xml:space="preserve">Dinas </w:t>
      </w:r>
      <w:r>
        <w:rPr>
          <w:rFonts w:ascii="Bookman Old Style" w:hAnsi="Bookman Old Style" w:cs="Times New Roman"/>
          <w:b/>
          <w:sz w:val="24"/>
          <w:lang w:val="id-ID"/>
        </w:rPr>
        <w:t>Komunikasi, Informatika dan Statistik</w:t>
      </w:r>
      <w:r>
        <w:rPr>
          <w:rFonts w:ascii="Bookman Old Style" w:hAnsi="Bookman Old Style"/>
          <w:b/>
          <w:sz w:val="24"/>
          <w:szCs w:val="24"/>
        </w:rPr>
        <w:t xml:space="preserve"> Provinsi Riau</w:t>
      </w:r>
    </w:p>
    <w:p w14:paraId="3B2E9264">
      <w:pPr>
        <w:pStyle w:val="29"/>
        <w:tabs>
          <w:tab w:val="left" w:pos="2127"/>
          <w:tab w:val="left" w:pos="2268"/>
        </w:tabs>
        <w:ind w:left="1843" w:hanging="850"/>
        <w:rPr>
          <w:rFonts w:ascii="Bookman Old Style" w:hAnsi="Bookman Old Style"/>
          <w:b/>
          <w:sz w:val="6"/>
          <w:szCs w:val="24"/>
        </w:rPr>
      </w:pPr>
    </w:p>
    <w:p w14:paraId="2B62CF0E">
      <w:pPr>
        <w:pStyle w:val="15"/>
        <w:spacing w:line="360" w:lineRule="auto"/>
        <w:ind w:left="993" w:firstLine="850"/>
        <w:jc w:val="both"/>
        <w:rPr>
          <w:rFonts w:ascii="Bookman Old Style" w:hAnsi="Bookman Old Style"/>
        </w:rPr>
      </w:pPr>
      <w:r>
        <w:rPr>
          <w:rFonts w:ascii="Bookman Old Style" w:hAnsi="Bookman Old Style"/>
        </w:rPr>
        <w:t>Dalam menghadapi berbagai tantangan pelayanan, Dinas Komunikasi, Informatika dan Statistik Provinsi Riau juga memiliki peluang besar untuk mendorong transformasi digital daerah yang inklusif, responsif, dan berkelanjutan. Diperlukan sinergi kebijakan, penguatan kapasitas internal, serta kemitraan dengan berbagai pihak untuk mewujudkan layanan publik yang unggul diera digital.</w:t>
      </w:r>
    </w:p>
    <w:p w14:paraId="7D28B807">
      <w:pPr>
        <w:pStyle w:val="4"/>
        <w:rPr>
          <w:rStyle w:val="17"/>
          <w:rFonts w:ascii="Bookman Old Style" w:hAnsi="Bookman Old Style"/>
          <w:bCs w:val="0"/>
          <w:color w:val="auto"/>
        </w:rPr>
      </w:pPr>
      <w:r>
        <w:rPr>
          <w:rStyle w:val="17"/>
          <w:bCs w:val="0"/>
          <w:color w:val="auto"/>
          <w:lang w:val="en-US"/>
        </w:rPr>
        <w:t xml:space="preserve">                </w:t>
      </w:r>
      <w:r>
        <w:rPr>
          <w:rStyle w:val="17"/>
          <w:rFonts w:ascii="Bookman Old Style" w:hAnsi="Bookman Old Style"/>
          <w:bCs w:val="0"/>
          <w:color w:val="auto"/>
          <w:lang w:val="en-US"/>
        </w:rPr>
        <w:t xml:space="preserve">  </w:t>
      </w:r>
      <w:r>
        <w:rPr>
          <w:rStyle w:val="17"/>
          <w:rFonts w:ascii="Bookman Old Style" w:hAnsi="Bookman Old Style"/>
          <w:bCs w:val="0"/>
          <w:color w:val="auto"/>
        </w:rPr>
        <w:t>Tantangan</w:t>
      </w:r>
    </w:p>
    <w:p w14:paraId="3B57AC59"/>
    <w:p w14:paraId="3E09F524">
      <w:pPr>
        <w:pStyle w:val="15"/>
        <w:numPr>
          <w:ilvl w:val="0"/>
          <w:numId w:val="21"/>
        </w:numPr>
        <w:tabs>
          <w:tab w:val="clear" w:pos="720"/>
        </w:tabs>
        <w:spacing w:before="0" w:beforeAutospacing="0" w:after="0" w:afterAutospacing="0" w:line="360" w:lineRule="auto"/>
        <w:ind w:left="1276" w:hanging="357"/>
        <w:jc w:val="both"/>
        <w:rPr>
          <w:rStyle w:val="17"/>
          <w:rFonts w:ascii="Bookman Old Style" w:hAnsi="Bookman Old Style"/>
          <w:b w:val="0"/>
          <w:bCs w:val="0"/>
        </w:rPr>
      </w:pPr>
      <w:r>
        <w:rPr>
          <w:rStyle w:val="17"/>
          <w:rFonts w:ascii="Bookman Old Style" w:hAnsi="Bookman Old Style" w:eastAsiaTheme="majorEastAsia"/>
          <w:b w:val="0"/>
        </w:rPr>
        <w:t>Kesenjangan Akses dan Infrastruktur Digital</w:t>
      </w:r>
    </w:p>
    <w:p w14:paraId="1E28D024">
      <w:pPr>
        <w:pStyle w:val="15"/>
        <w:spacing w:before="0" w:beforeAutospacing="0" w:after="0" w:afterAutospacing="0" w:line="360" w:lineRule="auto"/>
        <w:ind w:left="1276"/>
        <w:jc w:val="both"/>
        <w:rPr>
          <w:rFonts w:ascii="Bookman Old Style" w:hAnsi="Bookman Old Style"/>
        </w:rPr>
      </w:pPr>
      <w:r>
        <w:rPr>
          <w:rFonts w:ascii="Bookman Old Style" w:hAnsi="Bookman Old Style"/>
        </w:rPr>
        <w:t>Sebagian wilayah Provinsi Riau, terutama daerah terpencil, perbatasan, dan kepulauan (seperti di Rokan Hulu, Indragiri Hulu, dan Pelalawan), masih mengalami keterbatasan akses jaringan internet dan infrastruktur TIK dasar. Hal ini membatasi jangkauan layanan digital pemerintah.</w:t>
      </w:r>
    </w:p>
    <w:p w14:paraId="37502789">
      <w:pPr>
        <w:pStyle w:val="15"/>
        <w:numPr>
          <w:ilvl w:val="0"/>
          <w:numId w:val="21"/>
        </w:numPr>
        <w:tabs>
          <w:tab w:val="clear" w:pos="720"/>
        </w:tabs>
        <w:spacing w:before="0" w:beforeAutospacing="0" w:after="0" w:afterAutospacing="0" w:line="360" w:lineRule="auto"/>
        <w:ind w:left="1276"/>
        <w:jc w:val="both"/>
        <w:rPr>
          <w:rStyle w:val="17"/>
          <w:rFonts w:ascii="Bookman Old Style" w:hAnsi="Bookman Old Style"/>
          <w:b w:val="0"/>
          <w:bCs w:val="0"/>
        </w:rPr>
      </w:pPr>
      <w:r>
        <w:rPr>
          <w:rStyle w:val="17"/>
          <w:rFonts w:ascii="Bookman Old Style" w:hAnsi="Bookman Old Style" w:eastAsiaTheme="majorEastAsia"/>
          <w:b w:val="0"/>
        </w:rPr>
        <w:t>Tingkat Literasi Digital Masyarakat yang Masih Rendah</w:t>
      </w:r>
    </w:p>
    <w:p w14:paraId="1EC5C8A0">
      <w:pPr>
        <w:pStyle w:val="15"/>
        <w:spacing w:before="0" w:beforeAutospacing="0" w:after="0" w:afterAutospacing="0" w:line="360" w:lineRule="auto"/>
        <w:ind w:left="1276"/>
        <w:jc w:val="both"/>
        <w:rPr>
          <w:rFonts w:ascii="Bookman Old Style" w:hAnsi="Bookman Old Style"/>
        </w:rPr>
      </w:pPr>
      <w:r>
        <w:rPr>
          <w:rFonts w:ascii="Bookman Old Style" w:hAnsi="Bookman Old Style"/>
        </w:rPr>
        <w:t>Meskipun penggunaan teknologi semakin meningkat, banyak kelompok masyarakat belum memahami pemanfaatan teknologi secara produktif dan aman, termasuk dalam hal perlindungan data pribadi, komunikasi digital, dan layanan daring.</w:t>
      </w:r>
    </w:p>
    <w:p w14:paraId="3088C23D">
      <w:pPr>
        <w:pStyle w:val="15"/>
        <w:numPr>
          <w:ilvl w:val="0"/>
          <w:numId w:val="21"/>
        </w:numPr>
        <w:tabs>
          <w:tab w:val="clear" w:pos="720"/>
        </w:tabs>
        <w:spacing w:before="0" w:beforeAutospacing="0" w:after="0" w:afterAutospacing="0" w:line="360" w:lineRule="auto"/>
        <w:ind w:left="1276"/>
        <w:jc w:val="both"/>
        <w:rPr>
          <w:rStyle w:val="17"/>
          <w:rFonts w:ascii="Bookman Old Style" w:hAnsi="Bookman Old Style"/>
          <w:b w:val="0"/>
          <w:bCs w:val="0"/>
        </w:rPr>
      </w:pPr>
      <w:r>
        <w:rPr>
          <w:rStyle w:val="17"/>
          <w:rFonts w:ascii="Bookman Old Style" w:hAnsi="Bookman Old Style" w:eastAsiaTheme="majorEastAsia"/>
          <w:b w:val="0"/>
        </w:rPr>
        <w:t xml:space="preserve">Ketergantungan pada </w:t>
      </w:r>
      <w:r>
        <w:rPr>
          <w:rStyle w:val="17"/>
          <w:rFonts w:ascii="Bookman Old Style" w:hAnsi="Bookman Old Style" w:eastAsiaTheme="majorEastAsia"/>
          <w:b w:val="0"/>
          <w:lang w:val="en-US"/>
        </w:rPr>
        <w:t>d</w:t>
      </w:r>
      <w:r>
        <w:rPr>
          <w:rStyle w:val="17"/>
          <w:rFonts w:ascii="Bookman Old Style" w:hAnsi="Bookman Old Style" w:eastAsiaTheme="majorEastAsia"/>
          <w:b w:val="0"/>
        </w:rPr>
        <w:t>ukungan Pemerintah Pusat</w:t>
      </w:r>
    </w:p>
    <w:p w14:paraId="24AE69E9">
      <w:pPr>
        <w:pStyle w:val="15"/>
        <w:spacing w:before="0" w:beforeAutospacing="0" w:after="0" w:afterAutospacing="0" w:line="360" w:lineRule="auto"/>
        <w:ind w:left="1276"/>
        <w:jc w:val="both"/>
        <w:rPr>
          <w:rFonts w:ascii="Bookman Old Style" w:hAnsi="Bookman Old Style"/>
        </w:rPr>
      </w:pPr>
      <w:r>
        <w:rPr>
          <w:rFonts w:ascii="Bookman Old Style" w:hAnsi="Bookman Old Style"/>
        </w:rPr>
        <w:t>Beberapa proyek infrastruktur digital dan program transformasi digital masih sangat tergantung pada bantuan dari Kementerian Komdigi dan instansi vertikal, sehingga pelaksanaannya sering kali tidak sesuai dengan kecepatan kebutuhan daerah.</w:t>
      </w:r>
    </w:p>
    <w:p w14:paraId="2C6D0E33">
      <w:pPr>
        <w:pStyle w:val="15"/>
        <w:numPr>
          <w:ilvl w:val="0"/>
          <w:numId w:val="21"/>
        </w:numPr>
        <w:tabs>
          <w:tab w:val="clear" w:pos="720"/>
        </w:tabs>
        <w:spacing w:before="0" w:beforeAutospacing="0" w:after="0" w:afterAutospacing="0" w:line="360" w:lineRule="auto"/>
        <w:ind w:left="1276"/>
        <w:rPr>
          <w:rStyle w:val="17"/>
          <w:rFonts w:ascii="Bookman Old Style" w:hAnsi="Bookman Old Style"/>
          <w:b w:val="0"/>
          <w:bCs w:val="0"/>
        </w:rPr>
      </w:pPr>
      <w:r>
        <w:rPr>
          <w:rStyle w:val="17"/>
          <w:rFonts w:ascii="Bookman Old Style" w:hAnsi="Bookman Old Style" w:eastAsiaTheme="majorEastAsia"/>
          <w:b w:val="0"/>
        </w:rPr>
        <w:t>Kurangnya Integrasi dan Kualitas Data Statistik Sektoral</w:t>
      </w:r>
    </w:p>
    <w:p w14:paraId="5221C392">
      <w:pPr>
        <w:pStyle w:val="15"/>
        <w:spacing w:before="0" w:beforeAutospacing="0" w:after="0" w:afterAutospacing="0" w:line="360" w:lineRule="auto"/>
        <w:ind w:left="1276"/>
        <w:jc w:val="both"/>
        <w:rPr>
          <w:rFonts w:ascii="Bookman Old Style" w:hAnsi="Bookman Old Style"/>
        </w:rPr>
      </w:pPr>
      <w:r>
        <w:rPr>
          <w:rFonts w:ascii="Bookman Old Style" w:hAnsi="Bookman Old Style"/>
        </w:rPr>
        <w:t>Belum semua perangkat daerah memiliki komitmen dan kapasitas yang memadai dalam mengelola data sektoral secara berkala dan akurat, yang berdampak pada kualitas perencanaan berbasis data.</w:t>
      </w:r>
    </w:p>
    <w:p w14:paraId="3AB789F4">
      <w:pPr>
        <w:pStyle w:val="15"/>
        <w:spacing w:before="0" w:beforeAutospacing="0" w:after="0" w:afterAutospacing="0" w:line="360" w:lineRule="auto"/>
        <w:ind w:left="1276"/>
        <w:jc w:val="both"/>
        <w:rPr>
          <w:rFonts w:ascii="Bookman Old Style" w:hAnsi="Bookman Old Style"/>
        </w:rPr>
      </w:pPr>
    </w:p>
    <w:p w14:paraId="6D778A45">
      <w:pPr>
        <w:pStyle w:val="15"/>
        <w:numPr>
          <w:ilvl w:val="0"/>
          <w:numId w:val="21"/>
        </w:numPr>
        <w:tabs>
          <w:tab w:val="clear" w:pos="720"/>
        </w:tabs>
        <w:spacing w:before="0" w:beforeAutospacing="0" w:after="0" w:afterAutospacing="0" w:line="360" w:lineRule="auto"/>
        <w:ind w:left="1276"/>
        <w:rPr>
          <w:rStyle w:val="17"/>
          <w:rFonts w:ascii="Bookman Old Style" w:hAnsi="Bookman Old Style"/>
          <w:b w:val="0"/>
          <w:bCs w:val="0"/>
        </w:rPr>
      </w:pPr>
      <w:r>
        <w:rPr>
          <w:rStyle w:val="17"/>
          <w:rFonts w:ascii="Bookman Old Style" w:hAnsi="Bookman Old Style" w:eastAsiaTheme="majorEastAsia"/>
          <w:b w:val="0"/>
        </w:rPr>
        <w:t>Ancaman Keamanan Siber yang Semakin Kompleks</w:t>
      </w:r>
    </w:p>
    <w:p w14:paraId="74588D28">
      <w:pPr>
        <w:pStyle w:val="15"/>
        <w:spacing w:before="0" w:beforeAutospacing="0" w:after="0" w:afterAutospacing="0" w:line="360" w:lineRule="auto"/>
        <w:ind w:left="1276"/>
        <w:jc w:val="both"/>
        <w:rPr>
          <w:rFonts w:ascii="Bookman Old Style" w:hAnsi="Bookman Old Style"/>
        </w:rPr>
      </w:pPr>
      <w:r>
        <w:rPr>
          <w:rFonts w:ascii="Bookman Old Style" w:hAnsi="Bookman Old Style"/>
        </w:rPr>
        <w:t>Meningkatnya insiden peretasan, penipuan daring, dan kebocoran data membutuhkan sistem pengamanan informasi yang kuat. Saat ini, CSIRT daerah masih dalam tahap awal dan kapasitas audit keamanan informasi masih terbatas.</w:t>
      </w:r>
    </w:p>
    <w:p w14:paraId="02068A90">
      <w:pPr>
        <w:pStyle w:val="4"/>
        <w:rPr>
          <w:rFonts w:ascii="Bookman Old Style" w:hAnsi="Bookman Old Style"/>
          <w:b/>
          <w:color w:val="auto"/>
          <w:lang w:val="en-US"/>
        </w:rPr>
      </w:pPr>
      <w:r>
        <w:rPr>
          <w:rFonts w:ascii="Bookman Old Style" w:hAnsi="Bookman Old Style"/>
          <w:b/>
          <w:color w:val="auto"/>
        </w:rPr>
        <w:t xml:space="preserve"> </w:t>
      </w:r>
      <w:r>
        <w:rPr>
          <w:rFonts w:ascii="Bookman Old Style" w:hAnsi="Bookman Old Style"/>
          <w:b/>
          <w:color w:val="auto"/>
          <w:lang w:val="en-US"/>
        </w:rPr>
        <w:t xml:space="preserve">           </w:t>
      </w:r>
    </w:p>
    <w:p w14:paraId="468E0017">
      <w:pPr>
        <w:pStyle w:val="4"/>
        <w:rPr>
          <w:rStyle w:val="17"/>
          <w:rFonts w:ascii="Bookman Old Style" w:hAnsi="Bookman Old Style"/>
          <w:bCs w:val="0"/>
          <w:color w:val="auto"/>
        </w:rPr>
      </w:pPr>
      <w:r>
        <w:rPr>
          <w:rStyle w:val="17"/>
          <w:rFonts w:ascii="Bookman Old Style" w:hAnsi="Bookman Old Style"/>
          <w:bCs w:val="0"/>
          <w:color w:val="auto"/>
          <w:lang w:val="en-US"/>
        </w:rPr>
        <w:t xml:space="preserve">            </w:t>
      </w:r>
      <w:r>
        <w:rPr>
          <w:rStyle w:val="17"/>
          <w:rFonts w:ascii="Bookman Old Style" w:hAnsi="Bookman Old Style"/>
          <w:bCs w:val="0"/>
          <w:color w:val="auto"/>
        </w:rPr>
        <w:t>Peluang</w:t>
      </w:r>
    </w:p>
    <w:p w14:paraId="177C76B2"/>
    <w:p w14:paraId="50A65808">
      <w:pPr>
        <w:pStyle w:val="15"/>
        <w:numPr>
          <w:ilvl w:val="0"/>
          <w:numId w:val="22"/>
        </w:numPr>
        <w:tabs>
          <w:tab w:val="left" w:pos="1843"/>
          <w:tab w:val="clear" w:pos="720"/>
        </w:tabs>
        <w:spacing w:before="0" w:beforeAutospacing="0" w:after="0" w:afterAutospacing="0" w:line="360" w:lineRule="auto"/>
        <w:ind w:left="1276"/>
        <w:jc w:val="both"/>
        <w:rPr>
          <w:rFonts w:ascii="Bookman Old Style" w:hAnsi="Bookman Old Style"/>
        </w:rPr>
      </w:pPr>
      <w:r>
        <w:rPr>
          <w:rStyle w:val="17"/>
          <w:rFonts w:ascii="Bookman Old Style" w:hAnsi="Bookman Old Style" w:eastAsiaTheme="majorEastAsia"/>
          <w:b w:val="0"/>
        </w:rPr>
        <w:t>Dukungan Kebijakan Nasional Terhadap Transformasi Digital Daerah</w:t>
      </w:r>
      <w:r>
        <w:rPr>
          <w:rStyle w:val="17"/>
          <w:rFonts w:ascii="Bookman Old Style" w:hAnsi="Bookman Old Style" w:eastAsiaTheme="majorEastAsia"/>
          <w:b w:val="0"/>
          <w:lang w:val="en-US"/>
        </w:rPr>
        <w:t xml:space="preserve">, </w:t>
      </w:r>
      <w:r>
        <w:rPr>
          <w:rFonts w:ascii="Bookman Old Style" w:hAnsi="Bookman Old Style"/>
        </w:rPr>
        <w:t xml:space="preserve">Pemerintah </w:t>
      </w:r>
      <w:r>
        <w:rPr>
          <w:rFonts w:ascii="Bookman Old Style" w:hAnsi="Bookman Old Style"/>
          <w:lang w:val="en-US"/>
        </w:rPr>
        <w:t>P</w:t>
      </w:r>
      <w:r>
        <w:rPr>
          <w:rFonts w:ascii="Bookman Old Style" w:hAnsi="Bookman Old Style"/>
        </w:rPr>
        <w:t xml:space="preserve">usat melalui RPJMN 2025–2029 dan Kementerian Komdigi, mendorong percepatan digitalisasi daerah melalui pembangunan infrastruktur, penguatan SPBE, dan dukungan pelatihan digital. </w:t>
      </w:r>
    </w:p>
    <w:p w14:paraId="228DD15E">
      <w:pPr>
        <w:pStyle w:val="15"/>
        <w:numPr>
          <w:ilvl w:val="0"/>
          <w:numId w:val="22"/>
        </w:numPr>
        <w:tabs>
          <w:tab w:val="left" w:pos="1843"/>
          <w:tab w:val="clear" w:pos="720"/>
        </w:tabs>
        <w:spacing w:before="0" w:beforeAutospacing="0" w:after="0" w:afterAutospacing="0" w:line="360" w:lineRule="auto"/>
        <w:ind w:left="1276"/>
        <w:jc w:val="both"/>
        <w:rPr>
          <w:rStyle w:val="17"/>
          <w:rFonts w:ascii="Bookman Old Style" w:hAnsi="Bookman Old Style"/>
          <w:b w:val="0"/>
          <w:bCs w:val="0"/>
        </w:rPr>
      </w:pPr>
      <w:r>
        <w:rPr>
          <w:rStyle w:val="17"/>
          <w:rFonts w:ascii="Bookman Old Style" w:hAnsi="Bookman Old Style" w:eastAsiaTheme="majorEastAsia"/>
          <w:b w:val="0"/>
        </w:rPr>
        <w:t>Kebutuhan Masyarakat Akan Layanan Publik Digital</w:t>
      </w:r>
    </w:p>
    <w:p w14:paraId="188C1768">
      <w:pPr>
        <w:pStyle w:val="15"/>
        <w:spacing w:before="0" w:beforeAutospacing="0" w:after="0" w:afterAutospacing="0" w:line="360" w:lineRule="auto"/>
        <w:ind w:left="1276"/>
        <w:jc w:val="both"/>
        <w:rPr>
          <w:rFonts w:ascii="Bookman Old Style" w:hAnsi="Bookman Old Style"/>
        </w:rPr>
      </w:pPr>
      <w:r>
        <w:rPr>
          <w:rFonts w:ascii="Bookman Old Style" w:hAnsi="Bookman Old Style"/>
          <w:lang w:val="en-US"/>
        </w:rPr>
        <w:t>P</w:t>
      </w:r>
      <w:r>
        <w:rPr>
          <w:rFonts w:ascii="Bookman Old Style" w:hAnsi="Bookman Old Style"/>
        </w:rPr>
        <w:t>erkembangan teknologi telah mengubah perilaku masyarakat, yang kini lebih terbuka terhadap layanan daring. Ini menciptakan permintaan tinggi terhadap layanan informasi publik dan statistik yang transparan, cepat, dan dapat diakses dari mana saja.</w:t>
      </w:r>
    </w:p>
    <w:p w14:paraId="1BEF05F7">
      <w:pPr>
        <w:pStyle w:val="15"/>
        <w:numPr>
          <w:ilvl w:val="0"/>
          <w:numId w:val="22"/>
        </w:numPr>
        <w:tabs>
          <w:tab w:val="left" w:pos="1843"/>
          <w:tab w:val="clear" w:pos="720"/>
        </w:tabs>
        <w:spacing w:before="0" w:beforeAutospacing="0" w:after="0" w:afterAutospacing="0" w:line="360" w:lineRule="auto"/>
        <w:ind w:left="1276"/>
        <w:jc w:val="both"/>
        <w:rPr>
          <w:rStyle w:val="17"/>
          <w:rFonts w:ascii="Bookman Old Style" w:hAnsi="Bookman Old Style"/>
          <w:b w:val="0"/>
          <w:bCs w:val="0"/>
        </w:rPr>
      </w:pPr>
      <w:r>
        <w:rPr>
          <w:rStyle w:val="17"/>
          <w:rFonts w:ascii="Bookman Old Style" w:hAnsi="Bookman Old Style" w:eastAsiaTheme="majorEastAsia"/>
          <w:b w:val="0"/>
        </w:rPr>
        <w:t>Kolaborasi dengan Swasta dan Akademisi</w:t>
      </w:r>
    </w:p>
    <w:p w14:paraId="516AA4DB">
      <w:pPr>
        <w:pStyle w:val="15"/>
        <w:spacing w:before="0" w:beforeAutospacing="0" w:after="0" w:afterAutospacing="0" w:line="360" w:lineRule="auto"/>
        <w:ind w:left="1276"/>
        <w:jc w:val="both"/>
        <w:rPr>
          <w:rFonts w:ascii="Bookman Old Style" w:hAnsi="Bookman Old Style"/>
          <w:lang w:val="en-US"/>
        </w:rPr>
      </w:pPr>
      <w:r>
        <w:rPr>
          <w:rFonts w:ascii="Bookman Old Style" w:hAnsi="Bookman Old Style"/>
        </w:rPr>
        <w:t>Keterlibatan sektor swasta dalam pembangunan menara telekomunikasi, cloud services, hingga keamanan informasi bisa menjadi mitra penting daerah. Demikian juga dengan potensi kerja sama riset data dan inovasi digital dengan perguruan tinggi</w:t>
      </w:r>
      <w:r>
        <w:rPr>
          <w:rFonts w:ascii="Bookman Old Style" w:hAnsi="Bookman Old Style"/>
          <w:lang w:val="en-US"/>
        </w:rPr>
        <w:t>.</w:t>
      </w:r>
    </w:p>
    <w:p w14:paraId="6D4C61B7">
      <w:pPr>
        <w:pStyle w:val="15"/>
        <w:numPr>
          <w:ilvl w:val="0"/>
          <w:numId w:val="22"/>
        </w:numPr>
        <w:tabs>
          <w:tab w:val="left" w:pos="1843"/>
          <w:tab w:val="clear" w:pos="720"/>
        </w:tabs>
        <w:spacing w:before="0" w:beforeAutospacing="0" w:after="0" w:afterAutospacing="0" w:line="360" w:lineRule="auto"/>
        <w:ind w:left="1276"/>
        <w:rPr>
          <w:rStyle w:val="17"/>
          <w:rFonts w:ascii="Bookman Old Style" w:hAnsi="Bookman Old Style"/>
          <w:b w:val="0"/>
          <w:bCs w:val="0"/>
        </w:rPr>
      </w:pPr>
      <w:r>
        <w:rPr>
          <w:rStyle w:val="17"/>
          <w:rFonts w:ascii="Bookman Old Style" w:hAnsi="Bookman Old Style" w:eastAsiaTheme="majorEastAsia"/>
          <w:b w:val="0"/>
        </w:rPr>
        <w:t>Penguatan Sistem Pemerintahan Berbasis Elektronik (SPBE)</w:t>
      </w:r>
    </w:p>
    <w:p w14:paraId="0343489E">
      <w:pPr>
        <w:pStyle w:val="15"/>
        <w:spacing w:before="0" w:beforeAutospacing="0" w:after="0" w:afterAutospacing="0" w:line="360" w:lineRule="auto"/>
        <w:ind w:left="1276"/>
        <w:jc w:val="both"/>
        <w:rPr>
          <w:rFonts w:ascii="Bookman Old Style" w:hAnsi="Bookman Old Style"/>
        </w:rPr>
      </w:pPr>
      <w:r>
        <w:rPr>
          <w:rFonts w:ascii="Bookman Old Style" w:hAnsi="Bookman Old Style"/>
        </w:rPr>
        <w:t>Pemerintah daerah memiliki peluang untuk memperluas integrasi layanan digital antar</w:t>
      </w:r>
      <w:r>
        <w:rPr>
          <w:rFonts w:ascii="Bookman Old Style" w:hAnsi="Bookman Old Style"/>
          <w:lang w:val="en-US"/>
        </w:rPr>
        <w:t xml:space="preserve"> Perangkat Daerah</w:t>
      </w:r>
      <w:r>
        <w:rPr>
          <w:rFonts w:ascii="Bookman Old Style" w:hAnsi="Bookman Old Style"/>
        </w:rPr>
        <w:t xml:space="preserve"> dan lintas kabupaten/</w:t>
      </w:r>
      <w:r>
        <w:rPr>
          <w:rFonts w:ascii="Bookman Old Style" w:hAnsi="Bookman Old Style"/>
          <w:lang w:val="en-US"/>
        </w:rPr>
        <w:t xml:space="preserve"> </w:t>
      </w:r>
      <w:r>
        <w:rPr>
          <w:rFonts w:ascii="Bookman Old Style" w:hAnsi="Bookman Old Style"/>
        </w:rPr>
        <w:t>kota, guna menciptakan sistem pelayanan publik yang efisien, transparan, dan berbasis data real-time.</w:t>
      </w:r>
    </w:p>
    <w:p w14:paraId="40BBC024">
      <w:pPr>
        <w:pStyle w:val="15"/>
        <w:numPr>
          <w:ilvl w:val="0"/>
          <w:numId w:val="22"/>
        </w:numPr>
        <w:tabs>
          <w:tab w:val="left" w:pos="1843"/>
          <w:tab w:val="clear" w:pos="720"/>
        </w:tabs>
        <w:spacing w:before="0" w:beforeAutospacing="0" w:after="0" w:afterAutospacing="0" w:line="360" w:lineRule="auto"/>
        <w:ind w:left="1276"/>
        <w:jc w:val="both"/>
        <w:rPr>
          <w:rStyle w:val="17"/>
          <w:rFonts w:ascii="Bookman Old Style" w:hAnsi="Bookman Old Style"/>
          <w:b w:val="0"/>
          <w:bCs w:val="0"/>
        </w:rPr>
      </w:pPr>
      <w:r>
        <w:rPr>
          <w:rStyle w:val="17"/>
          <w:rFonts w:ascii="Bookman Old Style" w:hAnsi="Bookman Old Style" w:eastAsiaTheme="majorEastAsia"/>
          <w:b w:val="0"/>
        </w:rPr>
        <w:t>Tersedianya Platform Digital Nasional yang Bisa Dimanfaatkan Daerah</w:t>
      </w:r>
    </w:p>
    <w:p w14:paraId="4BFDB2CA">
      <w:pPr>
        <w:pStyle w:val="15"/>
        <w:spacing w:before="0" w:beforeAutospacing="0" w:after="0" w:afterAutospacing="0" w:line="360" w:lineRule="auto"/>
        <w:jc w:val="both"/>
        <w:rPr>
          <w:rStyle w:val="17"/>
          <w:rFonts w:ascii="Bookman Old Style" w:hAnsi="Bookman Old Style"/>
          <w:b w:val="0"/>
          <w:bCs w:val="0"/>
        </w:rPr>
      </w:pPr>
    </w:p>
    <w:p w14:paraId="262513AC">
      <w:pPr>
        <w:pStyle w:val="15"/>
        <w:spacing w:before="0" w:beforeAutospacing="0" w:after="0" w:afterAutospacing="0" w:line="360" w:lineRule="auto"/>
        <w:jc w:val="both"/>
        <w:rPr>
          <w:rStyle w:val="17"/>
          <w:rFonts w:ascii="Bookman Old Style" w:hAnsi="Bookman Old Style"/>
          <w:b w:val="0"/>
          <w:bCs w:val="0"/>
        </w:rPr>
      </w:pPr>
    </w:p>
    <w:p w14:paraId="30B9E735">
      <w:pPr>
        <w:pStyle w:val="15"/>
        <w:spacing w:before="0" w:beforeAutospacing="0" w:after="0" w:afterAutospacing="0" w:line="360" w:lineRule="auto"/>
        <w:jc w:val="both"/>
        <w:rPr>
          <w:rStyle w:val="17"/>
          <w:rFonts w:ascii="Bookman Old Style" w:hAnsi="Bookman Old Style"/>
          <w:b w:val="0"/>
          <w:bCs w:val="0"/>
        </w:rPr>
      </w:pPr>
    </w:p>
    <w:p w14:paraId="47458DD2">
      <w:pPr>
        <w:pStyle w:val="15"/>
        <w:spacing w:before="0" w:beforeAutospacing="0" w:after="0" w:afterAutospacing="0" w:line="360" w:lineRule="auto"/>
        <w:ind w:left="1276"/>
        <w:jc w:val="both"/>
        <w:rPr>
          <w:rFonts w:ascii="Bookman Old Style" w:hAnsi="Bookman Old Style"/>
        </w:rPr>
      </w:pPr>
      <w:r>
        <w:rPr>
          <w:rFonts w:ascii="Bookman Old Style" w:hAnsi="Bookman Old Style"/>
        </w:rPr>
        <w:t xml:space="preserve">Seperti </w:t>
      </w:r>
      <w:r>
        <w:rPr>
          <w:rStyle w:val="11"/>
          <w:rFonts w:ascii="Bookman Old Style" w:hAnsi="Bookman Old Style"/>
          <w:i w:val="0"/>
        </w:rPr>
        <w:t>Satu Data Indonesia</w:t>
      </w:r>
      <w:r>
        <w:rPr>
          <w:rFonts w:ascii="Bookman Old Style" w:hAnsi="Bookman Old Style"/>
          <w:i/>
        </w:rPr>
        <w:t xml:space="preserve">, </w:t>
      </w:r>
      <w:r>
        <w:rPr>
          <w:rStyle w:val="11"/>
          <w:rFonts w:ascii="Bookman Old Style" w:hAnsi="Bookman Old Style"/>
          <w:i w:val="0"/>
        </w:rPr>
        <w:t>MySapk</w:t>
      </w:r>
      <w:r>
        <w:rPr>
          <w:rFonts w:ascii="Bookman Old Style" w:hAnsi="Bookman Old Style"/>
          <w:i/>
        </w:rPr>
        <w:t xml:space="preserve">, </w:t>
      </w:r>
      <w:r>
        <w:rPr>
          <w:rStyle w:val="11"/>
          <w:rFonts w:ascii="Bookman Old Style" w:hAnsi="Bookman Old Style"/>
          <w:i w:val="0"/>
        </w:rPr>
        <w:t>Kominfo CloudX</w:t>
      </w:r>
      <w:r>
        <w:rPr>
          <w:rFonts w:ascii="Bookman Old Style" w:hAnsi="Bookman Old Style"/>
          <w:i/>
        </w:rPr>
        <w:t xml:space="preserve">, </w:t>
      </w:r>
      <w:r>
        <w:rPr>
          <w:rStyle w:val="11"/>
          <w:rFonts w:ascii="Bookman Old Style" w:hAnsi="Bookman Old Style"/>
          <w:i w:val="0"/>
        </w:rPr>
        <w:t>Indonesia.go.id</w:t>
      </w:r>
      <w:r>
        <w:rPr>
          <w:rFonts w:ascii="Bookman Old Style" w:hAnsi="Bookman Old Style"/>
          <w:i/>
        </w:rPr>
        <w:t>,</w:t>
      </w:r>
      <w:r>
        <w:rPr>
          <w:rFonts w:ascii="Bookman Old Style" w:hAnsi="Bookman Old Style"/>
        </w:rPr>
        <w:t xml:space="preserve"> dan lainnya, yang dapat dimanfaatkan daerah untuk mempercepat digitalisasi tanpa membangun dari nol.</w:t>
      </w:r>
    </w:p>
    <w:p w14:paraId="1337A37F">
      <w:pPr>
        <w:pStyle w:val="15"/>
        <w:spacing w:before="0" w:beforeAutospacing="0" w:after="0" w:afterAutospacing="0" w:line="360" w:lineRule="auto"/>
        <w:ind w:left="1276"/>
        <w:jc w:val="both"/>
        <w:rPr>
          <w:rFonts w:ascii="Bookman Old Style" w:hAnsi="Bookman Old Style"/>
          <w:sz w:val="16"/>
        </w:rPr>
      </w:pPr>
    </w:p>
    <w:p w14:paraId="340F0C46">
      <w:pPr>
        <w:pStyle w:val="29"/>
        <w:tabs>
          <w:tab w:val="left" w:pos="1843"/>
          <w:tab w:val="left" w:pos="2268"/>
        </w:tabs>
        <w:ind w:left="1843" w:hanging="850"/>
        <w:jc w:val="both"/>
        <w:rPr>
          <w:rFonts w:ascii="Bookman Old Style" w:hAnsi="Bookman Old Style"/>
          <w:b/>
          <w:sz w:val="24"/>
          <w:szCs w:val="24"/>
        </w:rPr>
      </w:pPr>
      <w:r>
        <w:rPr>
          <w:rFonts w:ascii="Bookman Old Style" w:hAnsi="Bookman Old Style"/>
          <w:b/>
          <w:sz w:val="24"/>
          <w:szCs w:val="24"/>
        </w:rPr>
        <w:t xml:space="preserve">2.3.5 </w:t>
      </w:r>
      <w:r>
        <w:rPr>
          <w:rFonts w:ascii="Bookman Old Style" w:hAnsi="Bookman Old Style"/>
          <w:b/>
          <w:sz w:val="24"/>
          <w:szCs w:val="24"/>
          <w:lang w:val="en-US"/>
        </w:rPr>
        <w:t xml:space="preserve">  </w:t>
      </w:r>
      <w:r>
        <w:rPr>
          <w:rFonts w:ascii="Bookman Old Style" w:hAnsi="Bookman Old Style"/>
          <w:b/>
          <w:sz w:val="24"/>
          <w:szCs w:val="24"/>
        </w:rPr>
        <w:t>Formulasi isu-isu penting berupa rekomendasi dan catatan yang strategis untuk ditindaklanjuti dalam perumusan program dan kegiatan prioritas tahun yang direncanakan</w:t>
      </w:r>
    </w:p>
    <w:p w14:paraId="0F6DA4E4">
      <w:pPr>
        <w:pStyle w:val="29"/>
        <w:tabs>
          <w:tab w:val="left" w:pos="1418"/>
          <w:tab w:val="left" w:pos="1985"/>
        </w:tabs>
        <w:ind w:left="1134" w:hanging="708"/>
        <w:rPr>
          <w:rFonts w:ascii="Bookman Old Style" w:hAnsi="Bookman Old Style"/>
          <w:b/>
          <w:sz w:val="24"/>
          <w:szCs w:val="24"/>
        </w:rPr>
      </w:pPr>
    </w:p>
    <w:p w14:paraId="2965968E">
      <w:pPr>
        <w:pStyle w:val="10"/>
        <w:ind w:left="1418" w:hanging="850"/>
        <w:jc w:val="both"/>
        <w:rPr>
          <w:rFonts w:ascii="Bookman Old Style" w:hAnsi="Bookman Old Style"/>
          <w:b/>
          <w:sz w:val="8"/>
        </w:rPr>
      </w:pPr>
    </w:p>
    <w:p w14:paraId="4595B1DC">
      <w:pPr>
        <w:widowControl/>
        <w:autoSpaceDE/>
        <w:autoSpaceDN/>
        <w:spacing w:line="360" w:lineRule="auto"/>
        <w:ind w:left="993" w:firstLine="850"/>
        <w:jc w:val="both"/>
        <w:rPr>
          <w:rFonts w:ascii="Bookman Old Style" w:hAnsi="Bookman Old Style" w:eastAsia="Times New Roman" w:cs="Times New Roman"/>
          <w:sz w:val="24"/>
          <w:szCs w:val="24"/>
          <w:lang w:val="id-ID" w:eastAsia="id-ID"/>
        </w:rPr>
      </w:pPr>
      <w:r>
        <w:rPr>
          <w:rFonts w:ascii="Bookman Old Style" w:hAnsi="Bookman Old Style" w:eastAsia="Times New Roman" w:cs="Times New Roman"/>
          <w:sz w:val="24"/>
          <w:szCs w:val="24"/>
          <w:lang w:val="id-ID" w:eastAsia="id-ID"/>
        </w:rPr>
        <w:t>Dalam rangka mendukung arah kebijakan nasional dan daerah yang menekankan transformasi digital, penguatan tata kelola data</w:t>
      </w:r>
      <w:r>
        <w:rPr>
          <w:rFonts w:ascii="Bookman Old Style" w:hAnsi="Bookman Old Style" w:eastAsia="Times New Roman" w:cs="Times New Roman"/>
          <w:sz w:val="24"/>
          <w:szCs w:val="24"/>
          <w:lang w:val="en-US" w:eastAsia="id-ID"/>
        </w:rPr>
        <w:t xml:space="preserve"> dan informasi</w:t>
      </w:r>
      <w:r>
        <w:rPr>
          <w:rFonts w:ascii="Bookman Old Style" w:hAnsi="Bookman Old Style" w:eastAsia="Times New Roman" w:cs="Times New Roman"/>
          <w:sz w:val="24"/>
          <w:szCs w:val="24"/>
          <w:lang w:val="id-ID" w:eastAsia="id-ID"/>
        </w:rPr>
        <w:t xml:space="preserve">, </w:t>
      </w:r>
      <w:r>
        <w:rPr>
          <w:rFonts w:ascii="Bookman Old Style" w:hAnsi="Bookman Old Style" w:eastAsia="Times New Roman" w:cs="Times New Roman"/>
          <w:sz w:val="24"/>
          <w:szCs w:val="24"/>
          <w:lang w:val="en-US" w:eastAsia="id-ID"/>
        </w:rPr>
        <w:t>terdapat beberapa</w:t>
      </w:r>
      <w:r>
        <w:rPr>
          <w:rFonts w:ascii="Bookman Old Style" w:hAnsi="Bookman Old Style" w:eastAsia="Times New Roman" w:cs="Times New Roman"/>
          <w:sz w:val="24"/>
          <w:szCs w:val="24"/>
          <w:lang w:val="id-ID" w:eastAsia="id-ID"/>
        </w:rPr>
        <w:t xml:space="preserve"> isu </w:t>
      </w:r>
      <w:r>
        <w:rPr>
          <w:rFonts w:ascii="Bookman Old Style" w:hAnsi="Bookman Old Style" w:eastAsia="Times New Roman" w:cs="Times New Roman"/>
          <w:sz w:val="24"/>
          <w:szCs w:val="24"/>
          <w:lang w:val="en-US" w:eastAsia="id-ID"/>
        </w:rPr>
        <w:t xml:space="preserve">penting </w:t>
      </w:r>
      <w:r>
        <w:rPr>
          <w:rFonts w:ascii="Bookman Old Style" w:hAnsi="Bookman Old Style" w:eastAsia="Times New Roman" w:cs="Times New Roman"/>
          <w:sz w:val="24"/>
          <w:szCs w:val="24"/>
          <w:lang w:val="id-ID" w:eastAsia="id-ID"/>
        </w:rPr>
        <w:t>yang perlu ditindaklanjuti melalui program dan kegiatan tahun 2026.</w:t>
      </w:r>
    </w:p>
    <w:p w14:paraId="1AD52FFF">
      <w:pPr>
        <w:widowControl/>
        <w:autoSpaceDE/>
        <w:autoSpaceDN/>
        <w:spacing w:line="360" w:lineRule="auto"/>
        <w:ind w:left="993" w:firstLine="850"/>
        <w:jc w:val="both"/>
        <w:rPr>
          <w:rFonts w:ascii="Bookman Old Style" w:hAnsi="Bookman Old Style" w:eastAsia="Times New Roman" w:cs="Times New Roman"/>
          <w:sz w:val="24"/>
          <w:szCs w:val="24"/>
          <w:lang w:val="id-ID" w:eastAsia="id-ID"/>
        </w:rPr>
      </w:pPr>
      <w:r>
        <w:rPr>
          <w:rFonts w:ascii="Bookman Old Style" w:hAnsi="Bookman Old Style" w:eastAsia="Times New Roman" w:cs="Times New Roman"/>
          <w:sz w:val="24"/>
          <w:szCs w:val="24"/>
          <w:lang w:val="id-ID" w:eastAsia="id-ID"/>
        </w:rPr>
        <w:t xml:space="preserve">Salah satu isu penting adalah </w:t>
      </w:r>
      <w:r>
        <w:rPr>
          <w:rFonts w:ascii="Bookman Old Style" w:hAnsi="Bookman Old Style" w:eastAsia="Times New Roman" w:cs="Times New Roman"/>
          <w:bCs/>
          <w:sz w:val="24"/>
          <w:szCs w:val="24"/>
          <w:lang w:val="id-ID" w:eastAsia="id-ID"/>
        </w:rPr>
        <w:t>belum optimalnya penerapan Sistem Pemerintahan Berbasis Elektronik (SPBE)</w:t>
      </w:r>
      <w:r>
        <w:rPr>
          <w:rFonts w:ascii="Bookman Old Style" w:hAnsi="Bookman Old Style" w:eastAsia="Times New Roman" w:cs="Times New Roman"/>
          <w:sz w:val="24"/>
          <w:szCs w:val="24"/>
          <w:lang w:val="id-ID" w:eastAsia="id-ID"/>
        </w:rPr>
        <w:t xml:space="preserve"> secara menyeluruh. Banyak aplikasi layanan </w:t>
      </w:r>
      <w:r>
        <w:rPr>
          <w:rFonts w:ascii="Bookman Old Style" w:hAnsi="Bookman Old Style" w:eastAsia="Times New Roman" w:cs="Times New Roman"/>
          <w:sz w:val="24"/>
          <w:szCs w:val="24"/>
          <w:lang w:val="en-US" w:eastAsia="id-ID"/>
        </w:rPr>
        <w:t>Perangkat Daerah</w:t>
      </w:r>
      <w:r>
        <w:rPr>
          <w:rFonts w:ascii="Bookman Old Style" w:hAnsi="Bookman Old Style" w:eastAsia="Times New Roman" w:cs="Times New Roman"/>
          <w:sz w:val="24"/>
          <w:szCs w:val="24"/>
          <w:lang w:val="id-ID" w:eastAsia="id-ID"/>
        </w:rPr>
        <w:t xml:space="preserve"> yang masih berjalan sendiri-sendiri dan belum terintegrasi. Untuk itu, perlu dilakukan penyusunan arsitektur SPBE daerah yang mengacu pada standar nasional serta mendorong integrasi layanan digital melalui satu portal terpadu.</w:t>
      </w:r>
    </w:p>
    <w:p w14:paraId="7F9F12C3">
      <w:pPr>
        <w:widowControl/>
        <w:autoSpaceDE/>
        <w:autoSpaceDN/>
        <w:spacing w:line="360" w:lineRule="auto"/>
        <w:ind w:left="993" w:firstLine="850"/>
        <w:jc w:val="both"/>
        <w:rPr>
          <w:rFonts w:ascii="Bookman Old Style" w:hAnsi="Bookman Old Style" w:eastAsia="Times New Roman" w:cs="Times New Roman"/>
          <w:sz w:val="24"/>
          <w:szCs w:val="24"/>
          <w:lang w:val="en-US" w:eastAsia="id-ID"/>
        </w:rPr>
      </w:pPr>
      <w:r>
        <w:rPr>
          <w:rFonts w:ascii="Bookman Old Style" w:hAnsi="Bookman Old Style" w:eastAsia="Times New Roman" w:cs="Times New Roman"/>
          <w:sz w:val="24"/>
          <w:szCs w:val="24"/>
          <w:lang w:val="id-ID" w:eastAsia="id-ID"/>
        </w:rPr>
        <w:t xml:space="preserve">Isu berikutnya adalah </w:t>
      </w:r>
      <w:r>
        <w:rPr>
          <w:rStyle w:val="17"/>
          <w:rFonts w:ascii="Bookman Old Style" w:hAnsi="Bookman Old Style"/>
          <w:b w:val="0"/>
          <w:sz w:val="24"/>
          <w:szCs w:val="24"/>
        </w:rPr>
        <w:t>kolaborasi antar-perangkat daerah dan antar-level pemerintahan belum maksimal</w:t>
      </w:r>
      <w:r>
        <w:rPr>
          <w:rFonts w:ascii="Bookman Old Style" w:hAnsi="Bookman Old Style"/>
          <w:sz w:val="24"/>
          <w:szCs w:val="24"/>
        </w:rPr>
        <w:t xml:space="preserve">, sehingga inisiatif digital sering berjalan parsial. </w:t>
      </w:r>
      <w:r>
        <w:rPr>
          <w:rFonts w:ascii="Bookman Old Style" w:hAnsi="Bookman Old Style"/>
          <w:sz w:val="24"/>
          <w:szCs w:val="24"/>
          <w:lang w:val="en-US"/>
        </w:rPr>
        <w:t>P</w:t>
      </w:r>
      <w:r>
        <w:rPr>
          <w:rFonts w:ascii="Bookman Old Style" w:hAnsi="Bookman Old Style"/>
          <w:sz w:val="24"/>
          <w:szCs w:val="24"/>
        </w:rPr>
        <w:t>erlu memperkuat koordinasi lintas sektor, mendorong kerja sama dengan kabupaten/kota, serta menjalin kemitraan dengan kampus, swasta, dan komunitas digita</w:t>
      </w:r>
      <w:r>
        <w:rPr>
          <w:rFonts w:ascii="Bookman Old Style" w:hAnsi="Bookman Old Style"/>
          <w:sz w:val="24"/>
          <w:szCs w:val="24"/>
          <w:lang w:val="en-US"/>
        </w:rPr>
        <w:t>l.</w:t>
      </w:r>
    </w:p>
    <w:p w14:paraId="2D08A6E0">
      <w:pPr>
        <w:pStyle w:val="29"/>
        <w:tabs>
          <w:tab w:val="left" w:pos="1633"/>
        </w:tabs>
        <w:spacing w:before="118"/>
        <w:ind w:left="1418" w:firstLine="0"/>
        <w:jc w:val="both"/>
        <w:rPr>
          <w:rFonts w:ascii="Bookman Old Style" w:hAnsi="Bookman Old Style" w:cs="Times New Roman"/>
          <w:sz w:val="24"/>
        </w:rPr>
      </w:pPr>
    </w:p>
    <w:p w14:paraId="7478C795">
      <w:pPr>
        <w:pStyle w:val="26"/>
        <w:numPr>
          <w:ilvl w:val="0"/>
          <w:numId w:val="11"/>
        </w:numPr>
        <w:spacing w:line="360" w:lineRule="auto"/>
        <w:ind w:left="850" w:hanging="425"/>
        <w:jc w:val="both"/>
        <w:rPr>
          <w:rFonts w:ascii="Bookman Old Style" w:hAnsi="Bookman Old Style" w:cs="Times New Roman"/>
          <w:b/>
          <w:sz w:val="24"/>
          <w:szCs w:val="24"/>
        </w:rPr>
      </w:pPr>
      <w:r>
        <w:rPr>
          <w:rFonts w:ascii="Bookman Old Style" w:hAnsi="Bookman Old Style" w:cs="Times New Roman"/>
          <w:b/>
          <w:sz w:val="24"/>
          <w:szCs w:val="24"/>
        </w:rPr>
        <w:t>Revi</w:t>
      </w:r>
      <w:r>
        <w:rPr>
          <w:rFonts w:ascii="Bookman Old Style" w:hAnsi="Bookman Old Style" w:cs="Times New Roman"/>
          <w:b/>
          <w:sz w:val="24"/>
          <w:szCs w:val="24"/>
          <w:lang w:val="id-ID"/>
        </w:rPr>
        <w:t>ew</w:t>
      </w:r>
      <w:r>
        <w:rPr>
          <w:rFonts w:ascii="Bookman Old Style" w:hAnsi="Bookman Old Style" w:cs="Times New Roman"/>
          <w:b/>
          <w:spacing w:val="-5"/>
          <w:sz w:val="24"/>
          <w:szCs w:val="24"/>
          <w:lang w:val="id-ID"/>
        </w:rPr>
        <w:t xml:space="preserve"> t</w:t>
      </w:r>
      <w:r>
        <w:rPr>
          <w:rFonts w:ascii="Bookman Old Style" w:hAnsi="Bookman Old Style" w:cs="Times New Roman"/>
          <w:b/>
          <w:sz w:val="24"/>
          <w:szCs w:val="24"/>
        </w:rPr>
        <w:t>erhadap</w:t>
      </w:r>
      <w:r>
        <w:rPr>
          <w:rFonts w:ascii="Bookman Old Style" w:hAnsi="Bookman Old Style" w:cs="Times New Roman"/>
          <w:b/>
          <w:spacing w:val="-6"/>
          <w:sz w:val="24"/>
          <w:szCs w:val="24"/>
        </w:rPr>
        <w:t xml:space="preserve"> </w:t>
      </w:r>
      <w:r>
        <w:rPr>
          <w:rFonts w:ascii="Bookman Old Style" w:hAnsi="Bookman Old Style" w:cs="Times New Roman"/>
          <w:b/>
          <w:sz w:val="24"/>
          <w:szCs w:val="24"/>
        </w:rPr>
        <w:t>Rancangan</w:t>
      </w:r>
      <w:r>
        <w:rPr>
          <w:rFonts w:ascii="Bookman Old Style" w:hAnsi="Bookman Old Style" w:cs="Times New Roman"/>
          <w:b/>
          <w:spacing w:val="-5"/>
          <w:sz w:val="24"/>
          <w:szCs w:val="24"/>
        </w:rPr>
        <w:t xml:space="preserve"> </w:t>
      </w:r>
      <w:r>
        <w:rPr>
          <w:rFonts w:ascii="Bookman Old Style" w:hAnsi="Bookman Old Style" w:cs="Times New Roman"/>
          <w:b/>
          <w:sz w:val="24"/>
          <w:szCs w:val="24"/>
        </w:rPr>
        <w:t>Awal</w:t>
      </w:r>
      <w:r>
        <w:rPr>
          <w:rFonts w:ascii="Bookman Old Style" w:hAnsi="Bookman Old Style" w:cs="Times New Roman"/>
          <w:b/>
          <w:spacing w:val="-4"/>
          <w:sz w:val="24"/>
          <w:szCs w:val="24"/>
        </w:rPr>
        <w:t xml:space="preserve"> </w:t>
      </w:r>
      <w:r>
        <w:rPr>
          <w:rFonts w:ascii="Bookman Old Style" w:hAnsi="Bookman Old Style" w:cs="Times New Roman"/>
          <w:b/>
          <w:sz w:val="24"/>
          <w:szCs w:val="24"/>
        </w:rPr>
        <w:t>RKPD</w:t>
      </w:r>
    </w:p>
    <w:p w14:paraId="03461ABB">
      <w:pPr>
        <w:pStyle w:val="10"/>
        <w:spacing w:line="360" w:lineRule="auto"/>
        <w:ind w:left="709" w:right="119" w:firstLine="720"/>
        <w:jc w:val="both"/>
      </w:pPr>
      <w:r>
        <w:rPr>
          <w:rFonts w:ascii="Bookman Old Style" w:hAnsi="Bookman Old Style" w:cs="Times New Roman"/>
          <w:color w:val="FF0000"/>
          <w:lang w:val="id-ID"/>
        </w:rPr>
        <w:tab/>
      </w:r>
      <w:r>
        <w:rPr>
          <w:rFonts w:ascii="Bookman Old Style" w:hAnsi="Bookman Old Style"/>
        </w:rPr>
        <w:t xml:space="preserve">Review terhadap rancangan </w:t>
      </w:r>
      <w:r>
        <w:rPr>
          <w:rFonts w:ascii="Bookman Old Style" w:hAnsi="Bookman Old Style"/>
          <w:spacing w:val="-3"/>
        </w:rPr>
        <w:t xml:space="preserve">awal </w:t>
      </w:r>
      <w:r>
        <w:rPr>
          <w:rFonts w:ascii="Bookman Old Style" w:hAnsi="Bookman Old Style"/>
        </w:rPr>
        <w:t xml:space="preserve">RKPD merupakan proses membandingkan antara rancangan </w:t>
      </w:r>
      <w:r>
        <w:rPr>
          <w:rFonts w:ascii="Bookman Old Style" w:hAnsi="Bookman Old Style"/>
          <w:spacing w:val="-3"/>
        </w:rPr>
        <w:t xml:space="preserve">awal </w:t>
      </w:r>
      <w:r>
        <w:rPr>
          <w:rFonts w:ascii="Bookman Old Style" w:hAnsi="Bookman Old Style"/>
        </w:rPr>
        <w:t xml:space="preserve">RKPD </w:t>
      </w:r>
      <w:r>
        <w:rPr>
          <w:rFonts w:ascii="Bookman Old Style" w:hAnsi="Bookman Old Style"/>
          <w:spacing w:val="-3"/>
        </w:rPr>
        <w:t xml:space="preserve">dengan </w:t>
      </w:r>
      <w:r>
        <w:rPr>
          <w:rFonts w:ascii="Bookman Old Style" w:hAnsi="Bookman Old Style"/>
        </w:rPr>
        <w:t>analisis kebutuhan Rencana Kerja Perangkat Daerah. Penjelasan mengenai analisa kebutuhan rencana kerja perangkat daerah tersebut dilakukan apabila adanya temuan-temuan rencana kerja perangkat daerah yang tidak sesuai dengan rancangan awal RKPD, misalnya terdapat rumusan program dan kegiatan baru yang tidak terdapat di rancangan awal RKPD, atau program dan kegiatan cocok namun besarannya berbeda</w:t>
      </w:r>
      <w:r>
        <w:t>.</w:t>
      </w:r>
    </w:p>
    <w:p w14:paraId="337C2438">
      <w:pPr>
        <w:pStyle w:val="10"/>
        <w:spacing w:line="360" w:lineRule="auto"/>
        <w:ind w:left="709" w:right="119" w:firstLine="720"/>
        <w:jc w:val="both"/>
        <w:rPr>
          <w:rFonts w:ascii="Bookman Old Style" w:hAnsi="Bookman Old Style"/>
        </w:rPr>
      </w:pPr>
      <w:r>
        <w:rPr>
          <w:rFonts w:ascii="Bookman Old Style" w:hAnsi="Bookman Old Style"/>
        </w:rPr>
        <w:t>Kondisi yang ditemukan pada Rancangan Awal RKPD Tahun 202</w:t>
      </w:r>
      <w:r>
        <w:rPr>
          <w:rFonts w:ascii="Bookman Old Style" w:hAnsi="Bookman Old Style"/>
          <w:lang w:val="en-US"/>
        </w:rPr>
        <w:t>6</w:t>
      </w:r>
      <w:r>
        <w:rPr>
          <w:rFonts w:ascii="Bookman Old Style" w:hAnsi="Bookman Old Style"/>
        </w:rPr>
        <w:t xml:space="preserve"> dengan membandingkannya dengan analisis kebutuhan </w:t>
      </w:r>
      <w:r>
        <w:rPr>
          <w:rFonts w:ascii="Bookman Old Style" w:hAnsi="Bookman Old Style"/>
          <w:lang w:val="en-US"/>
        </w:rPr>
        <w:t xml:space="preserve">Dinas Komunikasi, Informatika dan Statistik </w:t>
      </w:r>
      <w:r>
        <w:rPr>
          <w:rFonts w:ascii="Bookman Old Style" w:hAnsi="Bookman Old Style"/>
        </w:rPr>
        <w:t>Provinsi Riau dapat dirumuskan sebagai berikut :</w:t>
      </w:r>
    </w:p>
    <w:p w14:paraId="3C86393C">
      <w:pPr>
        <w:pStyle w:val="10"/>
        <w:numPr>
          <w:ilvl w:val="0"/>
          <w:numId w:val="23"/>
        </w:numPr>
        <w:spacing w:line="360" w:lineRule="auto"/>
        <w:ind w:left="1134" w:right="119"/>
        <w:jc w:val="both"/>
        <w:rPr>
          <w:rFonts w:ascii="Bookman Old Style" w:hAnsi="Bookman Old Style"/>
        </w:rPr>
      </w:pPr>
      <w:r>
        <w:rPr>
          <w:rFonts w:ascii="Bookman Old Style" w:hAnsi="Bookman Old Style"/>
        </w:rPr>
        <w:t>Antara Rancangan Awal RKPD dan analisis kebutuhan tidak terdapat usulan kegiatan baru</w:t>
      </w:r>
      <w:r>
        <w:rPr>
          <w:rFonts w:ascii="Bookman Old Style" w:hAnsi="Bookman Old Style"/>
          <w:lang w:val="en-US"/>
        </w:rPr>
        <w:t>.</w:t>
      </w:r>
    </w:p>
    <w:p w14:paraId="7F08F29C">
      <w:pPr>
        <w:pStyle w:val="10"/>
        <w:numPr>
          <w:ilvl w:val="0"/>
          <w:numId w:val="23"/>
        </w:numPr>
        <w:spacing w:line="360" w:lineRule="auto"/>
        <w:ind w:left="1134" w:right="119"/>
        <w:jc w:val="both"/>
        <w:rPr>
          <w:rFonts w:ascii="Bookman Old Style" w:hAnsi="Bookman Old Style"/>
        </w:rPr>
      </w:pPr>
      <w:r>
        <w:rPr>
          <w:rFonts w:ascii="Bookman Old Style" w:hAnsi="Bookman Old Style" w:eastAsia="Times New Roman" w:cs="Times New Roman"/>
          <w:lang w:eastAsia="id-ID"/>
        </w:rPr>
        <w:t xml:space="preserve">Berdasarkan hasil pembahasan awal, pagu indikatif untuk </w:t>
      </w:r>
      <w:r>
        <w:rPr>
          <w:rFonts w:ascii="Bookman Old Style" w:hAnsi="Bookman Old Style"/>
          <w:lang w:val="en-US"/>
        </w:rPr>
        <w:t>Dinas Komunikasi, Informatika dan Statistik</w:t>
      </w:r>
      <w:r>
        <w:rPr>
          <w:rFonts w:ascii="Bookman Old Style" w:hAnsi="Bookman Old Style" w:eastAsia="Times New Roman" w:cs="Times New Roman"/>
          <w:lang w:eastAsia="id-ID"/>
        </w:rPr>
        <w:t xml:space="preserve"> pada tahap Rancangan Awal RKPD sebesar </w:t>
      </w:r>
      <w:r>
        <w:rPr>
          <w:rFonts w:ascii="Bookman Old Style" w:hAnsi="Bookman Old Style" w:eastAsia="Times New Roman" w:cs="Times New Roman"/>
          <w:bCs/>
          <w:lang w:eastAsia="id-ID"/>
        </w:rPr>
        <w:t>Rp45.105.618.912,00</w:t>
      </w:r>
      <w:r>
        <w:rPr>
          <w:rFonts w:ascii="Bookman Old Style" w:hAnsi="Bookman Old Style" w:eastAsia="Times New Roman" w:cs="Times New Roman"/>
          <w:lang w:eastAsia="id-ID"/>
        </w:rPr>
        <w:t>.</w:t>
      </w:r>
    </w:p>
    <w:p w14:paraId="378682B5">
      <w:pPr>
        <w:pStyle w:val="10"/>
        <w:numPr>
          <w:ilvl w:val="0"/>
          <w:numId w:val="23"/>
        </w:numPr>
        <w:spacing w:line="360" w:lineRule="auto"/>
        <w:ind w:left="1134" w:right="119"/>
        <w:jc w:val="both"/>
        <w:rPr>
          <w:rFonts w:ascii="Bookman Old Style" w:hAnsi="Bookman Old Style"/>
        </w:rPr>
      </w:pPr>
      <w:r>
        <w:rPr>
          <w:rFonts w:ascii="Bookman Old Style" w:hAnsi="Bookman Old Style"/>
          <w:lang w:val="en-US"/>
        </w:rPr>
        <w:t xml:space="preserve">Selanjutnya, dengan terbitnya Surat Edaran Gubernur Riau Nomor 000.7.2.4/SE/BAPPEDA/2025/1198 tanggal 26 Maret 2025 tentang Pedoman Penyempurnaan Rancangan Awal Renja Perangkat Daerah Tahun 2026, </w:t>
      </w:r>
      <w:r>
        <w:rPr>
          <w:rFonts w:ascii="Bookman Old Style" w:hAnsi="Bookman Old Style" w:eastAsia="Times New Roman" w:cs="Times New Roman"/>
          <w:lang w:eastAsia="id-ID"/>
        </w:rPr>
        <w:t>dilakukan penyesuaian terhadap pagu indikatif yang telah ditetapkan sebelumnya. Penyesuaian ini dilakukan sebagai tindak lanjut atas sinkronisasi prioritas pembangunan, serta kebijakan efisiensi belanja daerah.</w:t>
      </w:r>
    </w:p>
    <w:p w14:paraId="40A8A9B2">
      <w:pPr>
        <w:pStyle w:val="10"/>
        <w:numPr>
          <w:ilvl w:val="0"/>
          <w:numId w:val="23"/>
        </w:numPr>
        <w:spacing w:line="360" w:lineRule="auto"/>
        <w:ind w:left="1134" w:right="119"/>
        <w:jc w:val="both"/>
        <w:rPr>
          <w:rFonts w:ascii="Bookman Old Style" w:hAnsi="Bookman Old Style"/>
        </w:rPr>
      </w:pPr>
      <w:r>
        <w:rPr>
          <w:rFonts w:ascii="Bookman Old Style" w:hAnsi="Bookman Old Style" w:eastAsia="Times New Roman" w:cs="Times New Roman"/>
          <w:lang w:eastAsia="id-ID"/>
        </w:rPr>
        <w:t xml:space="preserve">Dalam proses penginputan data kedalam </w:t>
      </w:r>
      <w:r>
        <w:rPr>
          <w:rFonts w:ascii="Bookman Old Style" w:hAnsi="Bookman Old Style" w:eastAsia="Times New Roman" w:cs="Times New Roman"/>
          <w:bCs/>
          <w:lang w:eastAsia="id-ID"/>
        </w:rPr>
        <w:t>Sistem Informasi Pemerintahan Daerah (SIPD)</w:t>
      </w:r>
      <w:r>
        <w:rPr>
          <w:rFonts w:ascii="Bookman Old Style" w:hAnsi="Bookman Old Style" w:eastAsia="Times New Roman" w:cs="Times New Roman"/>
          <w:lang w:eastAsia="id-ID"/>
        </w:rPr>
        <w:t xml:space="preserve">, dilakukan koreksi dan penyesuaian pagu, dimana total pagu urusan Kominfo mengalami perubahan dari </w:t>
      </w:r>
      <w:r>
        <w:rPr>
          <w:rFonts w:ascii="Bookman Old Style" w:hAnsi="Bookman Old Style" w:eastAsia="Times New Roman" w:cs="Times New Roman"/>
          <w:bCs/>
          <w:lang w:eastAsia="id-ID"/>
        </w:rPr>
        <w:t>Rp45.105.618.912,00 menjadi Rp41.398.186.432,00</w:t>
      </w:r>
      <w:r>
        <w:rPr>
          <w:rFonts w:ascii="Bookman Old Style" w:hAnsi="Bookman Old Style" w:eastAsia="Times New Roman" w:cs="Times New Roman"/>
          <w:lang w:eastAsia="id-ID"/>
        </w:rPr>
        <w:t xml:space="preserve">. Perubahan ini berdampak pada perlunya penyesuaian ulang terhadap alokasi anggaran </w:t>
      </w:r>
      <w:r>
        <w:rPr>
          <w:rFonts w:ascii="Bookman Old Style" w:hAnsi="Bookman Old Style" w:eastAsia="Times New Roman" w:cs="Times New Roman"/>
          <w:lang w:val="en-US" w:eastAsia="id-ID"/>
        </w:rPr>
        <w:t>pada</w:t>
      </w:r>
      <w:r>
        <w:rPr>
          <w:rFonts w:ascii="Bookman Old Style" w:hAnsi="Bookman Old Style" w:eastAsia="Times New Roman" w:cs="Times New Roman"/>
          <w:lang w:eastAsia="id-ID"/>
        </w:rPr>
        <w:t xml:space="preserve"> program, kegiatan, dan sub kegiatan, agar tetap selaras dengan target kinerja dan prioritas pembangunan daerah.</w:t>
      </w:r>
    </w:p>
    <w:p w14:paraId="3B9F7211">
      <w:pPr>
        <w:pStyle w:val="10"/>
        <w:numPr>
          <w:ilvl w:val="0"/>
          <w:numId w:val="23"/>
        </w:numPr>
        <w:spacing w:line="360" w:lineRule="auto"/>
        <w:ind w:left="1134" w:right="119"/>
        <w:jc w:val="both"/>
        <w:rPr>
          <w:rFonts w:ascii="Bookman Old Style" w:hAnsi="Bookman Old Style"/>
        </w:rPr>
      </w:pPr>
      <w:r>
        <w:rPr>
          <w:rFonts w:ascii="Bookman Old Style" w:hAnsi="Bookman Old Style" w:eastAsia="Times New Roman" w:cs="Times New Roman"/>
          <w:lang w:eastAsia="id-ID"/>
        </w:rPr>
        <w:t xml:space="preserve">Sebagai tindak lanjut dari perubahan tersebut, melalui </w:t>
      </w:r>
      <w:r>
        <w:rPr>
          <w:rFonts w:ascii="Bookman Old Style" w:hAnsi="Bookman Old Style" w:eastAsia="Times New Roman" w:cs="Times New Roman"/>
          <w:bCs/>
          <w:lang w:eastAsia="id-ID"/>
        </w:rPr>
        <w:t>Surat Gubernur Nomor 000.7.2.4/Bappeda</w:t>
      </w:r>
      <w:r>
        <w:rPr>
          <w:rFonts w:ascii="Bookman Old Style" w:hAnsi="Bookman Old Style" w:eastAsia="Times New Roman" w:cs="Times New Roman"/>
          <w:bCs/>
          <w:lang w:val="en-US" w:eastAsia="id-ID"/>
        </w:rPr>
        <w:t>-</w:t>
      </w:r>
      <w:r>
        <w:rPr>
          <w:rFonts w:ascii="Bookman Old Style" w:hAnsi="Bookman Old Style" w:eastAsia="Times New Roman" w:cs="Times New Roman"/>
          <w:bCs/>
          <w:lang w:eastAsia="id-ID"/>
        </w:rPr>
        <w:t xml:space="preserve">Bid1/2025/4818 tanggal </w:t>
      </w:r>
      <w:r>
        <w:rPr>
          <w:rFonts w:ascii="Bookman Old Style" w:hAnsi="Bookman Old Style" w:eastAsia="Times New Roman" w:cs="Times New Roman"/>
          <w:bCs/>
          <w:lang w:val="en-US" w:eastAsia="id-ID"/>
        </w:rPr>
        <w:t xml:space="preserve">          </w:t>
      </w:r>
      <w:r>
        <w:rPr>
          <w:rFonts w:ascii="Bookman Old Style" w:hAnsi="Bookman Old Style" w:eastAsia="Times New Roman" w:cs="Times New Roman"/>
          <w:bCs/>
          <w:lang w:eastAsia="id-ID"/>
        </w:rPr>
        <w:t>15 Oktober 2025</w:t>
      </w:r>
      <w:r>
        <w:rPr>
          <w:rFonts w:ascii="Bookman Old Style" w:hAnsi="Bookman Old Style" w:eastAsia="Times New Roman" w:cs="Times New Roman"/>
          <w:lang w:eastAsia="id-ID"/>
        </w:rPr>
        <w:t xml:space="preserve"> tentang </w:t>
      </w:r>
      <w:r>
        <w:rPr>
          <w:rFonts w:ascii="Bookman Old Style" w:hAnsi="Bookman Old Style" w:eastAsia="Times New Roman" w:cs="Times New Roman"/>
          <w:iCs/>
          <w:lang w:eastAsia="id-ID"/>
        </w:rPr>
        <w:t>Penyesuaian Pagu pada Rancangan Akhir RKPD Provinsi Riau Tahun 2026</w:t>
      </w:r>
      <w:r>
        <w:rPr>
          <w:rFonts w:ascii="Bookman Old Style" w:hAnsi="Bookman Old Style" w:eastAsia="Times New Roman" w:cs="Times New Roman"/>
          <w:lang w:eastAsia="id-ID"/>
        </w:rPr>
        <w:t xml:space="preserve"> menetapkan kembali besaran pagu akhir untuk masing</w:t>
      </w:r>
      <w:r>
        <w:rPr>
          <w:rFonts w:ascii="Bookman Old Style" w:hAnsi="Bookman Old Style" w:eastAsia="Times New Roman" w:cs="Times New Roman"/>
          <w:lang w:val="en-US" w:eastAsia="id-ID"/>
        </w:rPr>
        <w:t>-</w:t>
      </w:r>
      <w:r>
        <w:rPr>
          <w:rFonts w:ascii="Bookman Old Style" w:hAnsi="Bookman Old Style" w:eastAsia="Times New Roman" w:cs="Times New Roman"/>
          <w:lang w:eastAsia="id-ID"/>
        </w:rPr>
        <w:t xml:space="preserve">masing urusan pemerintahan. Berdasarkan surat tersebut, pagu untuk urusan </w:t>
      </w:r>
      <w:r>
        <w:rPr>
          <w:rFonts w:ascii="Bookman Old Style" w:hAnsi="Bookman Old Style" w:eastAsia="Times New Roman" w:cs="Times New Roman"/>
          <w:bCs/>
          <w:lang w:eastAsia="id-ID"/>
        </w:rPr>
        <w:t>Komunikasi dan Informatika</w:t>
      </w:r>
      <w:r>
        <w:rPr>
          <w:rFonts w:ascii="Bookman Old Style" w:hAnsi="Bookman Old Style" w:eastAsia="Times New Roman" w:cs="Times New Roman"/>
          <w:lang w:eastAsia="id-ID"/>
        </w:rPr>
        <w:t xml:space="preserve"> ditetapkan sebesar </w:t>
      </w:r>
      <w:r>
        <w:rPr>
          <w:rFonts w:ascii="Bookman Old Style" w:hAnsi="Bookman Old Style" w:eastAsia="Times New Roman" w:cs="Times New Roman"/>
          <w:bCs/>
          <w:lang w:eastAsia="id-ID"/>
        </w:rPr>
        <w:t>Rp38.447.858.889,00</w:t>
      </w:r>
      <w:r>
        <w:rPr>
          <w:rFonts w:ascii="Bookman Old Style" w:hAnsi="Bookman Old Style" w:eastAsia="Times New Roman" w:cs="Times New Roman"/>
          <w:lang w:eastAsia="id-ID"/>
        </w:rPr>
        <w:t>.</w:t>
      </w:r>
    </w:p>
    <w:p w14:paraId="519BB38B">
      <w:pPr>
        <w:pStyle w:val="10"/>
        <w:spacing w:line="360" w:lineRule="auto"/>
        <w:ind w:left="1134" w:right="119"/>
        <w:jc w:val="both"/>
        <w:rPr>
          <w:rFonts w:ascii="Bookman Old Style" w:hAnsi="Bookman Old Style"/>
        </w:rPr>
      </w:pPr>
    </w:p>
    <w:p w14:paraId="67472D89">
      <w:pPr>
        <w:spacing w:line="360" w:lineRule="auto"/>
        <w:ind w:left="709" w:firstLine="720"/>
        <w:jc w:val="both"/>
        <w:rPr>
          <w:rFonts w:ascii="Bookman Old Style" w:hAnsi="Bookman Old Style"/>
          <w:sz w:val="24"/>
          <w:szCs w:val="24"/>
        </w:rPr>
      </w:pPr>
      <w:r>
        <w:rPr>
          <w:rFonts w:ascii="Bookman Old Style" w:hAnsi="Bookman Old Style"/>
          <w:sz w:val="24"/>
          <w:szCs w:val="24"/>
        </w:rPr>
        <w:t xml:space="preserve">Dari hasil review terhadap RKPD Provinsi Riau Tahun 2026 tersebut, dapat disimpulkan bahwa penyesuaian pagu indikatif urusan Komunikasi dan Informatika merupakan konsekuensi dari kebijakan rasionalisasi </w:t>
      </w:r>
      <w:r>
        <w:rPr>
          <w:rFonts w:ascii="Bookman Old Style" w:hAnsi="Bookman Old Style"/>
          <w:sz w:val="24"/>
          <w:szCs w:val="24"/>
          <w:lang w:val="en-US"/>
        </w:rPr>
        <w:t>anggaran</w:t>
      </w:r>
      <w:r>
        <w:rPr>
          <w:rFonts w:ascii="Bookman Old Style" w:hAnsi="Bookman Old Style"/>
          <w:sz w:val="24"/>
          <w:szCs w:val="24"/>
        </w:rPr>
        <w:t xml:space="preserve"> serta upaya menjaga keseimbangan antara prioritas pembangunan dan kemampuan keuangan daerah. Penurunan pagu dari tahap Rancangan Awal hingga Rancangan Akhir RKPD mendorong Dinas Komunikasi, Informatika dan Statistik Provinsi Riau untuk melakukan penataan kembali rencana program, kegiatan, dan sub kegiatan agar tetap selaras dengan target kinerja yang telah ditetapkan serta tetap mendukung pencapaian sasaran pembangunan daerah secara efektif dan efisien.</w:t>
      </w:r>
    </w:p>
    <w:p w14:paraId="22CB2B41">
      <w:pPr>
        <w:pStyle w:val="10"/>
        <w:spacing w:line="360" w:lineRule="auto"/>
        <w:ind w:left="1134" w:right="119"/>
        <w:jc w:val="both"/>
        <w:rPr>
          <w:rFonts w:ascii="Bookman Old Style" w:hAnsi="Bookman Old Style"/>
        </w:rPr>
      </w:pPr>
    </w:p>
    <w:p w14:paraId="6DE87422">
      <w:pPr>
        <w:pStyle w:val="10"/>
        <w:spacing w:line="360" w:lineRule="auto"/>
        <w:ind w:left="709" w:right="119" w:firstLine="720"/>
        <w:jc w:val="both"/>
        <w:rPr>
          <w:rFonts w:ascii="Bookman Old Style" w:hAnsi="Bookman Old Style" w:cs="Times New Roman"/>
          <w:color w:val="FF0000"/>
          <w:lang w:val="id-ID"/>
        </w:rPr>
      </w:pPr>
      <w:r>
        <w:rPr>
          <w:rFonts w:ascii="Bookman Old Style" w:hAnsi="Bookman Old Style"/>
          <w:lang w:val="id-ID"/>
        </w:rPr>
        <w:t>R</w:t>
      </w:r>
      <w:r>
        <w:rPr>
          <w:rFonts w:ascii="Bookman Old Style" w:hAnsi="Bookman Old Style"/>
        </w:rPr>
        <w:t xml:space="preserve">eview </w:t>
      </w:r>
      <w:r>
        <w:rPr>
          <w:rFonts w:ascii="Bookman Old Style" w:hAnsi="Bookman Old Style"/>
          <w:lang w:val="id-ID"/>
        </w:rPr>
        <w:t xml:space="preserve">terhadap </w:t>
      </w:r>
      <w:r>
        <w:rPr>
          <w:rFonts w:ascii="Bookman Old Style" w:hAnsi="Bookman Old Style"/>
        </w:rPr>
        <w:t xml:space="preserve">rancangan </w:t>
      </w:r>
      <w:r>
        <w:rPr>
          <w:rFonts w:ascii="Bookman Old Style" w:hAnsi="Bookman Old Style"/>
          <w:lang w:val="id-ID"/>
        </w:rPr>
        <w:t>awal RKPD Tahun 202</w:t>
      </w:r>
      <w:r>
        <w:rPr>
          <w:rFonts w:ascii="Bookman Old Style" w:hAnsi="Bookman Old Style"/>
          <w:lang w:val="en-US"/>
        </w:rPr>
        <w:t>6</w:t>
      </w:r>
      <w:r>
        <w:rPr>
          <w:rFonts w:ascii="Bookman Old Style" w:hAnsi="Bookman Old Style"/>
          <w:lang w:val="id-ID"/>
        </w:rPr>
        <w:t xml:space="preserve"> </w:t>
      </w:r>
      <w:r>
        <w:rPr>
          <w:rFonts w:ascii="Bookman Old Style" w:hAnsi="Bookman Old Style"/>
        </w:rPr>
        <w:t>disajikan dalam format T-C. 31</w:t>
      </w:r>
      <w:r>
        <w:rPr>
          <w:rFonts w:ascii="Bookman Old Style" w:hAnsi="Bookman Old Style"/>
          <w:lang w:val="id-ID"/>
        </w:rPr>
        <w:t xml:space="preserve"> pada Tabel</w:t>
      </w:r>
      <w:r>
        <w:rPr>
          <w:rFonts w:ascii="Bookman Old Style" w:hAnsi="Bookman Old Style"/>
        </w:rPr>
        <w:t xml:space="preserve"> </w:t>
      </w:r>
      <w:r>
        <w:rPr>
          <w:rFonts w:ascii="Bookman Old Style" w:hAnsi="Bookman Old Style"/>
          <w:lang w:val="id-ID"/>
        </w:rPr>
        <w:t>2.</w:t>
      </w:r>
      <w:r>
        <w:rPr>
          <w:rFonts w:ascii="Bookman Old Style" w:hAnsi="Bookman Old Style"/>
          <w:lang w:val="en-US"/>
        </w:rPr>
        <w:t>7</w:t>
      </w:r>
      <w:r>
        <w:rPr>
          <w:rFonts w:ascii="Bookman Old Style" w:hAnsi="Bookman Old Style"/>
          <w:lang w:val="id-ID"/>
        </w:rPr>
        <w:t xml:space="preserve"> berikut ini :</w:t>
      </w:r>
    </w:p>
    <w:p w14:paraId="09BC1D3D">
      <w:pPr>
        <w:pStyle w:val="3"/>
        <w:spacing w:before="51" w:line="480" w:lineRule="auto"/>
        <w:ind w:left="0" w:right="-29"/>
        <w:jc w:val="center"/>
        <w:rPr>
          <w:rFonts w:ascii="Bookman Old Style" w:hAnsi="Bookman Old Style" w:cs="Times New Roman"/>
          <w:color w:val="FF0000"/>
          <w:lang w:val="id-ID"/>
        </w:rPr>
      </w:pPr>
    </w:p>
    <w:p w14:paraId="10BA5B65">
      <w:pPr>
        <w:pStyle w:val="3"/>
        <w:spacing w:before="51" w:line="480" w:lineRule="auto"/>
        <w:ind w:left="0" w:right="-29"/>
        <w:jc w:val="center"/>
        <w:rPr>
          <w:rFonts w:ascii="Bookman Old Style" w:hAnsi="Bookman Old Style" w:cs="Times New Roman"/>
          <w:color w:val="FF0000"/>
          <w:lang w:val="id-ID"/>
        </w:rPr>
      </w:pPr>
    </w:p>
    <w:p w14:paraId="75EF668C">
      <w:pPr>
        <w:pStyle w:val="3"/>
        <w:spacing w:before="51" w:line="480" w:lineRule="auto"/>
        <w:ind w:left="0" w:right="-29"/>
        <w:jc w:val="center"/>
        <w:rPr>
          <w:rFonts w:ascii="Bookman Old Style" w:hAnsi="Bookman Old Style" w:cs="Times New Roman"/>
          <w:color w:val="FF0000"/>
          <w:lang w:val="id-ID"/>
        </w:rPr>
        <w:sectPr>
          <w:pgSz w:w="11907" w:h="16840"/>
          <w:pgMar w:top="1701" w:right="1134" w:bottom="1701" w:left="1701" w:header="720" w:footer="720" w:gutter="0"/>
          <w:cols w:space="708" w:num="1"/>
          <w:docGrid w:linePitch="360" w:charSpace="0"/>
        </w:sectPr>
      </w:pPr>
    </w:p>
    <w:p w14:paraId="116D7849">
      <w:pPr>
        <w:pStyle w:val="3"/>
        <w:spacing w:before="51"/>
        <w:ind w:left="0" w:right="-28"/>
        <w:jc w:val="center"/>
        <w:rPr>
          <w:rFonts w:ascii="Bookman Old Style" w:hAnsi="Bookman Old Style" w:cs="Times New Roman"/>
          <w:lang w:val="en-US"/>
        </w:rPr>
      </w:pPr>
      <w:r>
        <w:rPr>
          <w:rFonts w:ascii="Bookman Old Style" w:hAnsi="Bookman Old Style" w:cs="Times New Roman"/>
          <w:lang w:val="id-ID"/>
        </w:rPr>
        <w:t>Tabel 2.</w:t>
      </w:r>
      <w:r>
        <w:rPr>
          <w:rFonts w:ascii="Bookman Old Style" w:hAnsi="Bookman Old Style" w:cs="Times New Roman"/>
          <w:lang w:val="en-US"/>
        </w:rPr>
        <w:t>7</w:t>
      </w:r>
      <w:r>
        <w:rPr>
          <w:rFonts w:ascii="Bookman Old Style" w:hAnsi="Bookman Old Style" w:cs="Times New Roman"/>
          <w:lang w:val="id-ID"/>
        </w:rPr>
        <w:t xml:space="preserve"> </w:t>
      </w:r>
      <w:r>
        <w:rPr>
          <w:rFonts w:ascii="Bookman Old Style" w:hAnsi="Bookman Old Style" w:cs="Times New Roman"/>
          <w:lang w:val="en-US"/>
        </w:rPr>
        <w:t xml:space="preserve"> (T-C.31)</w:t>
      </w:r>
    </w:p>
    <w:p w14:paraId="2FAC425E">
      <w:pPr>
        <w:pStyle w:val="3"/>
        <w:spacing w:before="51"/>
        <w:ind w:left="0" w:right="-28"/>
        <w:jc w:val="center"/>
        <w:rPr>
          <w:rFonts w:ascii="Bookman Old Style" w:hAnsi="Bookman Old Style" w:cs="Times New Roman"/>
          <w:spacing w:val="-51"/>
        </w:rPr>
      </w:pPr>
      <w:r>
        <w:rPr>
          <w:rFonts w:ascii="Bookman Old Style" w:hAnsi="Bookman Old Style" w:cs="Times New Roman"/>
          <w:spacing w:val="-3"/>
        </w:rPr>
        <w:t xml:space="preserve"> </w:t>
      </w:r>
      <w:r>
        <w:rPr>
          <w:rFonts w:ascii="Bookman Old Style" w:hAnsi="Bookman Old Style" w:cs="Times New Roman"/>
        </w:rPr>
        <w:t>R</w:t>
      </w:r>
      <w:r>
        <w:rPr>
          <w:rFonts w:ascii="Bookman Old Style" w:hAnsi="Bookman Old Style" w:cs="Times New Roman"/>
          <w:lang w:val="en-US"/>
        </w:rPr>
        <w:t xml:space="preserve">EVIEW TERHADAP RANCANGAN AWAL RKPD TAHUN </w:t>
      </w:r>
      <w:r>
        <w:rPr>
          <w:rFonts w:ascii="Bookman Old Style" w:hAnsi="Bookman Old Style" w:cs="Times New Roman"/>
        </w:rPr>
        <w:t>202</w:t>
      </w:r>
      <w:r>
        <w:rPr>
          <w:rFonts w:ascii="Bookman Old Style" w:hAnsi="Bookman Old Style" w:cs="Times New Roman"/>
          <w:lang w:val="en-US"/>
        </w:rPr>
        <w:t>6</w:t>
      </w:r>
      <w:r>
        <w:rPr>
          <w:rFonts w:ascii="Bookman Old Style" w:hAnsi="Bookman Old Style" w:cs="Times New Roman"/>
          <w:lang w:val="id-ID"/>
        </w:rPr>
        <w:t xml:space="preserve"> </w:t>
      </w:r>
      <w:r>
        <w:rPr>
          <w:rFonts w:ascii="Bookman Old Style" w:hAnsi="Bookman Old Style" w:cs="Times New Roman"/>
          <w:spacing w:val="-51"/>
        </w:rPr>
        <w:t xml:space="preserve"> </w:t>
      </w:r>
    </w:p>
    <w:p w14:paraId="7E7ACC50">
      <w:pPr>
        <w:pStyle w:val="3"/>
        <w:spacing w:before="51"/>
        <w:ind w:left="0" w:right="-28"/>
        <w:jc w:val="center"/>
        <w:rPr>
          <w:rFonts w:ascii="Bookman Old Style" w:hAnsi="Bookman Old Style" w:cs="Times New Roman"/>
          <w:lang w:val="en-US"/>
        </w:rPr>
      </w:pPr>
      <w:r>
        <w:rPr>
          <w:rFonts w:ascii="Bookman Old Style" w:hAnsi="Bookman Old Style" w:cs="Times New Roman"/>
          <w:lang w:val="en-US"/>
        </w:rPr>
        <w:t>PROVINSI RIAU</w:t>
      </w:r>
    </w:p>
    <w:p w14:paraId="72E224FC">
      <w:pPr>
        <w:spacing w:before="1" w:line="480" w:lineRule="auto"/>
        <w:rPr>
          <w:rFonts w:ascii="Bookman Old Style" w:hAnsi="Bookman Old Style" w:cs="Times New Roman"/>
          <w:b/>
          <w:sz w:val="10"/>
          <w:szCs w:val="24"/>
        </w:rPr>
      </w:pPr>
    </w:p>
    <w:p w14:paraId="03F98FF8">
      <w:pPr>
        <w:spacing w:before="1"/>
        <w:ind w:left="-709"/>
        <w:rPr>
          <w:rFonts w:ascii="Bookman Old Style" w:hAnsi="Bookman Old Style" w:cs="Times New Roman"/>
          <w:b/>
          <w:sz w:val="18"/>
          <w:szCs w:val="24"/>
          <w:lang w:val="en-US"/>
        </w:rPr>
      </w:pPr>
      <w:r>
        <w:rPr>
          <w:rFonts w:ascii="Bookman Old Style" w:hAnsi="Bookman Old Style" w:cs="Times New Roman"/>
          <w:b/>
          <w:sz w:val="18"/>
          <w:szCs w:val="24"/>
          <w:lang w:val="en-US"/>
        </w:rPr>
        <w:t>Nama Perangkat Daerah : Dinas Komunikasi, Informatika dan Statistik</w:t>
      </w:r>
    </w:p>
    <w:tbl>
      <w:tblPr>
        <w:tblStyle w:val="8"/>
        <w:tblW w:w="15882" w:type="dxa"/>
        <w:tblInd w:w="-1139" w:type="dxa"/>
        <w:tblLayout w:type="fixed"/>
        <w:tblCellMar>
          <w:top w:w="0" w:type="dxa"/>
          <w:left w:w="108" w:type="dxa"/>
          <w:bottom w:w="0" w:type="dxa"/>
          <w:right w:w="108" w:type="dxa"/>
        </w:tblCellMar>
      </w:tblPr>
      <w:tblGrid>
        <w:gridCol w:w="618"/>
        <w:gridCol w:w="1651"/>
        <w:gridCol w:w="1134"/>
        <w:gridCol w:w="1481"/>
        <w:gridCol w:w="1133"/>
        <w:gridCol w:w="19"/>
        <w:gridCol w:w="1620"/>
        <w:gridCol w:w="1700"/>
        <w:gridCol w:w="1134"/>
        <w:gridCol w:w="1275"/>
        <w:gridCol w:w="1276"/>
        <w:gridCol w:w="1702"/>
        <w:gridCol w:w="1139"/>
      </w:tblGrid>
      <w:tr w14:paraId="5909C63F">
        <w:tblPrEx>
          <w:tblCellMar>
            <w:top w:w="0" w:type="dxa"/>
            <w:left w:w="108" w:type="dxa"/>
            <w:bottom w:w="0" w:type="dxa"/>
            <w:right w:w="108" w:type="dxa"/>
          </w:tblCellMar>
        </w:tblPrEx>
        <w:trPr>
          <w:trHeight w:val="565" w:hRule="atLeast"/>
          <w:tblHeader/>
        </w:trPr>
        <w:tc>
          <w:tcPr>
            <w:tcW w:w="618" w:type="dxa"/>
            <w:vMerge w:val="restart"/>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5D7AA75E">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NO</w:t>
            </w:r>
          </w:p>
        </w:tc>
        <w:tc>
          <w:tcPr>
            <w:tcW w:w="7038" w:type="dxa"/>
            <w:gridSpan w:val="6"/>
            <w:tcBorders>
              <w:top w:val="single" w:color="000000" w:sz="4" w:space="0"/>
              <w:left w:val="nil"/>
              <w:bottom w:val="nil"/>
              <w:right w:val="single" w:color="000000" w:sz="4" w:space="0"/>
            </w:tcBorders>
            <w:shd w:val="clear" w:color="auto" w:fill="C6D9F0" w:themeFill="text2" w:themeFillTint="33"/>
            <w:vAlign w:val="center"/>
          </w:tcPr>
          <w:p w14:paraId="45739F42">
            <w:pPr>
              <w:widowControl/>
              <w:autoSpaceDE/>
              <w:autoSpaceDN/>
              <w:jc w:val="center"/>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RANCANGAN AWAL RKPD</w:t>
            </w:r>
          </w:p>
        </w:tc>
        <w:tc>
          <w:tcPr>
            <w:tcW w:w="7087" w:type="dxa"/>
            <w:gridSpan w:val="5"/>
            <w:tcBorders>
              <w:top w:val="single" w:color="000000" w:sz="4" w:space="0"/>
              <w:left w:val="nil"/>
              <w:bottom w:val="single" w:color="000000" w:sz="4" w:space="0"/>
              <w:right w:val="single" w:color="000000" w:sz="4" w:space="0"/>
            </w:tcBorders>
            <w:shd w:val="clear" w:color="auto" w:fill="C6D9F0" w:themeFill="text2" w:themeFillTint="33"/>
            <w:vAlign w:val="center"/>
          </w:tcPr>
          <w:p w14:paraId="7FB18635">
            <w:pPr>
              <w:widowControl/>
              <w:autoSpaceDE/>
              <w:autoSpaceDN/>
              <w:jc w:val="center"/>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HASIL ANALISA KEBUTUHAN</w:t>
            </w:r>
          </w:p>
        </w:tc>
        <w:tc>
          <w:tcPr>
            <w:tcW w:w="1139"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58769A49">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CATATAN PENTING</w:t>
            </w:r>
          </w:p>
        </w:tc>
      </w:tr>
      <w:tr w14:paraId="77170AB8">
        <w:tblPrEx>
          <w:tblCellMar>
            <w:top w:w="0" w:type="dxa"/>
            <w:left w:w="108" w:type="dxa"/>
            <w:bottom w:w="0" w:type="dxa"/>
            <w:right w:w="108" w:type="dxa"/>
          </w:tblCellMar>
        </w:tblPrEx>
        <w:trPr>
          <w:trHeight w:val="505" w:hRule="atLeast"/>
          <w:tblHead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67075605">
            <w:pPr>
              <w:widowControl/>
              <w:autoSpaceDE/>
              <w:autoSpaceDN/>
              <w:rPr>
                <w:rFonts w:ascii="Arial" w:hAnsi="Arial" w:eastAsia="Times New Roman" w:cs="Arial"/>
                <w:b/>
                <w:bCs/>
                <w:sz w:val="16"/>
                <w:szCs w:val="16"/>
                <w:lang w:val="id-ID" w:eastAsia="id-ID"/>
              </w:rPr>
            </w:pPr>
          </w:p>
        </w:tc>
        <w:tc>
          <w:tcPr>
            <w:tcW w:w="1651" w:type="dxa"/>
            <w:vMerge w:val="restart"/>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1F7BF6AE">
            <w:pPr>
              <w:widowControl/>
              <w:autoSpaceDE/>
              <w:autoSpaceDN/>
              <w:jc w:val="center"/>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PROGRAM / KEGIATAN / SUB KEGIATAN</w:t>
            </w:r>
          </w:p>
        </w:tc>
        <w:tc>
          <w:tcPr>
            <w:tcW w:w="1134" w:type="dxa"/>
            <w:vMerge w:val="restart"/>
            <w:tcBorders>
              <w:top w:val="single" w:color="auto" w:sz="4" w:space="0"/>
              <w:left w:val="single" w:color="000000" w:sz="4" w:space="0"/>
              <w:bottom w:val="single" w:color="000000" w:sz="4" w:space="0"/>
              <w:right w:val="single" w:color="000000" w:sz="4" w:space="0"/>
            </w:tcBorders>
            <w:shd w:val="clear" w:color="auto" w:fill="C6D9F0" w:themeFill="text2" w:themeFillTint="33"/>
            <w:vAlign w:val="center"/>
          </w:tcPr>
          <w:p w14:paraId="71B32429">
            <w:pPr>
              <w:widowControl/>
              <w:autoSpaceDE/>
              <w:autoSpaceDN/>
              <w:jc w:val="center"/>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LOKASI</w:t>
            </w:r>
          </w:p>
        </w:tc>
        <w:tc>
          <w:tcPr>
            <w:tcW w:w="1481" w:type="dxa"/>
            <w:vMerge w:val="restart"/>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007F2685">
            <w:pPr>
              <w:widowControl/>
              <w:autoSpaceDE/>
              <w:autoSpaceDN/>
              <w:jc w:val="center"/>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INDIKATOR KINERJA</w:t>
            </w:r>
          </w:p>
        </w:tc>
        <w:tc>
          <w:tcPr>
            <w:tcW w:w="1133" w:type="dxa"/>
            <w:vMerge w:val="restart"/>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28F565E7">
            <w:pPr>
              <w:widowControl/>
              <w:autoSpaceDE/>
              <w:autoSpaceDN/>
              <w:ind w:firstLine="160" w:firstLineChars="100"/>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TARGET CAPAIAN</w:t>
            </w:r>
          </w:p>
        </w:tc>
        <w:tc>
          <w:tcPr>
            <w:tcW w:w="1639" w:type="dxa"/>
            <w:gridSpan w:val="2"/>
            <w:vMerge w:val="restart"/>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6953217D">
            <w:pPr>
              <w:widowControl/>
              <w:autoSpaceDE/>
              <w:autoSpaceDN/>
              <w:jc w:val="center"/>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PAGU INDIKATIF (Rp)</w:t>
            </w:r>
          </w:p>
        </w:tc>
        <w:tc>
          <w:tcPr>
            <w:tcW w:w="1700" w:type="dxa"/>
            <w:vMerge w:val="restart"/>
            <w:tcBorders>
              <w:top w:val="nil"/>
              <w:left w:val="single" w:color="000000" w:sz="4" w:space="0"/>
              <w:bottom w:val="single" w:color="000000" w:sz="4" w:space="0"/>
              <w:right w:val="single" w:color="000000" w:sz="4" w:space="0"/>
            </w:tcBorders>
            <w:shd w:val="clear" w:color="auto" w:fill="C6D9F0" w:themeFill="text2" w:themeFillTint="33"/>
            <w:vAlign w:val="center"/>
          </w:tcPr>
          <w:p w14:paraId="3538A432">
            <w:pPr>
              <w:widowControl/>
              <w:autoSpaceDE/>
              <w:autoSpaceDN/>
              <w:jc w:val="center"/>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PROGRAM / KEGIATAN / SUB KEGIATAN</w:t>
            </w:r>
          </w:p>
        </w:tc>
        <w:tc>
          <w:tcPr>
            <w:tcW w:w="1134" w:type="dxa"/>
            <w:vMerge w:val="restart"/>
            <w:tcBorders>
              <w:top w:val="nil"/>
              <w:left w:val="single" w:color="000000" w:sz="4" w:space="0"/>
              <w:bottom w:val="single" w:color="000000" w:sz="4" w:space="0"/>
              <w:right w:val="single" w:color="000000" w:sz="4" w:space="0"/>
            </w:tcBorders>
            <w:shd w:val="clear" w:color="auto" w:fill="C6D9F0" w:themeFill="text2" w:themeFillTint="33"/>
            <w:vAlign w:val="center"/>
          </w:tcPr>
          <w:p w14:paraId="58FFE3FC">
            <w:pPr>
              <w:widowControl/>
              <w:autoSpaceDE/>
              <w:autoSpaceDN/>
              <w:jc w:val="center"/>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LOKASI</w:t>
            </w:r>
          </w:p>
        </w:tc>
        <w:tc>
          <w:tcPr>
            <w:tcW w:w="1275" w:type="dxa"/>
            <w:vMerge w:val="restart"/>
            <w:tcBorders>
              <w:top w:val="nil"/>
              <w:left w:val="single" w:color="000000" w:sz="4" w:space="0"/>
              <w:bottom w:val="single" w:color="000000" w:sz="4" w:space="0"/>
              <w:right w:val="single" w:color="000000" w:sz="4" w:space="0"/>
            </w:tcBorders>
            <w:shd w:val="clear" w:color="auto" w:fill="C6D9F0" w:themeFill="text2" w:themeFillTint="33"/>
            <w:vAlign w:val="center"/>
          </w:tcPr>
          <w:p w14:paraId="6BDA21DF">
            <w:pPr>
              <w:widowControl/>
              <w:autoSpaceDE/>
              <w:autoSpaceDN/>
              <w:jc w:val="center"/>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INDIKATOR KINERJA</w:t>
            </w:r>
          </w:p>
        </w:tc>
        <w:tc>
          <w:tcPr>
            <w:tcW w:w="1276" w:type="dxa"/>
            <w:vMerge w:val="restart"/>
            <w:tcBorders>
              <w:top w:val="nil"/>
              <w:left w:val="single" w:color="000000" w:sz="4" w:space="0"/>
              <w:bottom w:val="single" w:color="000000" w:sz="4" w:space="0"/>
              <w:right w:val="single" w:color="000000" w:sz="4" w:space="0"/>
            </w:tcBorders>
            <w:shd w:val="clear" w:color="auto" w:fill="C6D9F0" w:themeFill="text2" w:themeFillTint="33"/>
            <w:vAlign w:val="center"/>
          </w:tcPr>
          <w:p w14:paraId="2A52545C">
            <w:pPr>
              <w:widowControl/>
              <w:autoSpaceDE/>
              <w:autoSpaceDN/>
              <w:ind w:firstLine="160" w:firstLineChars="100"/>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TARGET CAPAIAN</w:t>
            </w:r>
          </w:p>
        </w:tc>
        <w:tc>
          <w:tcPr>
            <w:tcW w:w="1702" w:type="dxa"/>
            <w:vMerge w:val="restart"/>
            <w:tcBorders>
              <w:top w:val="nil"/>
              <w:left w:val="single" w:color="000000" w:sz="4" w:space="0"/>
              <w:bottom w:val="single" w:color="000000" w:sz="4" w:space="0"/>
              <w:right w:val="single" w:color="000000" w:sz="4" w:space="0"/>
            </w:tcBorders>
            <w:shd w:val="clear" w:color="auto" w:fill="C6D9F0" w:themeFill="text2" w:themeFillTint="33"/>
            <w:vAlign w:val="center"/>
          </w:tcPr>
          <w:p w14:paraId="337B1A13">
            <w:pPr>
              <w:widowControl/>
              <w:autoSpaceDE/>
              <w:autoSpaceDN/>
              <w:jc w:val="center"/>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KEBUTUHAN DANA</w:t>
            </w:r>
          </w:p>
        </w:tc>
        <w:tc>
          <w:tcPr>
            <w:tcW w:w="1139" w:type="dxa"/>
            <w:vMerge w:val="restart"/>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14A41DC7">
            <w:pPr>
              <w:widowControl/>
              <w:autoSpaceDE/>
              <w:autoSpaceDN/>
              <w:rPr>
                <w:rFonts w:ascii="Arial" w:hAnsi="Arial" w:eastAsia="Times New Roman" w:cs="Arial"/>
                <w:b/>
                <w:bCs/>
                <w:sz w:val="16"/>
                <w:szCs w:val="16"/>
                <w:lang w:val="en-US" w:eastAsia="id-ID"/>
              </w:rPr>
            </w:pPr>
          </w:p>
        </w:tc>
      </w:tr>
      <w:tr w14:paraId="25CD57DC">
        <w:tblPrEx>
          <w:tblCellMar>
            <w:top w:w="0" w:type="dxa"/>
            <w:left w:w="108" w:type="dxa"/>
            <w:bottom w:w="0" w:type="dxa"/>
            <w:right w:w="108" w:type="dxa"/>
          </w:tblCellMar>
        </w:tblPrEx>
        <w:trPr>
          <w:trHeight w:val="505" w:hRule="atLeast"/>
        </w:trPr>
        <w:tc>
          <w:tcPr>
            <w:tcW w:w="618" w:type="dxa"/>
            <w:vMerge w:val="continue"/>
            <w:tcBorders>
              <w:top w:val="single" w:color="000000" w:sz="4" w:space="0"/>
              <w:left w:val="single" w:color="000000" w:sz="4" w:space="0"/>
              <w:bottom w:val="single" w:color="000000" w:sz="4" w:space="0"/>
              <w:right w:val="single" w:color="000000" w:sz="4" w:space="0"/>
            </w:tcBorders>
            <w:vAlign w:val="center"/>
          </w:tcPr>
          <w:p w14:paraId="4A033439">
            <w:pPr>
              <w:widowControl/>
              <w:autoSpaceDE/>
              <w:autoSpaceDN/>
              <w:rPr>
                <w:rFonts w:ascii="Arial" w:hAnsi="Arial" w:eastAsia="Times New Roman" w:cs="Arial"/>
                <w:b/>
                <w:bCs/>
                <w:sz w:val="16"/>
                <w:szCs w:val="16"/>
                <w:lang w:val="id-ID" w:eastAsia="id-ID"/>
              </w:rPr>
            </w:pPr>
          </w:p>
        </w:tc>
        <w:tc>
          <w:tcPr>
            <w:tcW w:w="1651" w:type="dxa"/>
            <w:vMerge w:val="continue"/>
            <w:tcBorders>
              <w:top w:val="single" w:color="000000" w:sz="4" w:space="0"/>
              <w:left w:val="single" w:color="000000" w:sz="4" w:space="0"/>
              <w:bottom w:val="single" w:color="000000" w:sz="4" w:space="0"/>
              <w:right w:val="single" w:color="000000" w:sz="4" w:space="0"/>
            </w:tcBorders>
            <w:vAlign w:val="center"/>
          </w:tcPr>
          <w:p w14:paraId="77F74073">
            <w:pPr>
              <w:widowControl/>
              <w:autoSpaceDE/>
              <w:autoSpaceDN/>
              <w:rPr>
                <w:rFonts w:ascii="Arial" w:hAnsi="Arial" w:eastAsia="Times New Roman" w:cs="Arial"/>
                <w:b/>
                <w:bCs/>
                <w:sz w:val="16"/>
                <w:szCs w:val="16"/>
                <w:lang w:val="id-ID" w:eastAsia="id-ID"/>
              </w:rPr>
            </w:pPr>
          </w:p>
        </w:tc>
        <w:tc>
          <w:tcPr>
            <w:tcW w:w="1134" w:type="dxa"/>
            <w:vMerge w:val="continue"/>
            <w:tcBorders>
              <w:top w:val="single" w:color="auto" w:sz="4" w:space="0"/>
              <w:left w:val="single" w:color="000000" w:sz="4" w:space="0"/>
              <w:bottom w:val="single" w:color="000000" w:sz="4" w:space="0"/>
              <w:right w:val="single" w:color="000000" w:sz="4" w:space="0"/>
            </w:tcBorders>
            <w:vAlign w:val="center"/>
          </w:tcPr>
          <w:p w14:paraId="6370827F">
            <w:pPr>
              <w:widowControl/>
              <w:autoSpaceDE/>
              <w:autoSpaceDN/>
              <w:rPr>
                <w:rFonts w:ascii="Arial" w:hAnsi="Arial" w:eastAsia="Times New Roman" w:cs="Arial"/>
                <w:b/>
                <w:bCs/>
                <w:sz w:val="16"/>
                <w:szCs w:val="16"/>
                <w:lang w:val="id-ID" w:eastAsia="id-ID"/>
              </w:rPr>
            </w:pPr>
          </w:p>
        </w:tc>
        <w:tc>
          <w:tcPr>
            <w:tcW w:w="1481" w:type="dxa"/>
            <w:vMerge w:val="continue"/>
            <w:tcBorders>
              <w:top w:val="single" w:color="000000" w:sz="4" w:space="0"/>
              <w:left w:val="single" w:color="000000" w:sz="4" w:space="0"/>
              <w:bottom w:val="single" w:color="000000" w:sz="4" w:space="0"/>
              <w:right w:val="single" w:color="000000" w:sz="4" w:space="0"/>
            </w:tcBorders>
            <w:vAlign w:val="center"/>
          </w:tcPr>
          <w:p w14:paraId="6E4B32C0">
            <w:pPr>
              <w:widowControl/>
              <w:autoSpaceDE/>
              <w:autoSpaceDN/>
              <w:rPr>
                <w:rFonts w:ascii="Arial" w:hAnsi="Arial" w:eastAsia="Times New Roman" w:cs="Arial"/>
                <w:b/>
                <w:bCs/>
                <w:sz w:val="16"/>
                <w:szCs w:val="16"/>
                <w:lang w:val="id-ID" w:eastAsia="id-ID"/>
              </w:rPr>
            </w:pPr>
          </w:p>
        </w:tc>
        <w:tc>
          <w:tcPr>
            <w:tcW w:w="1133" w:type="dxa"/>
            <w:vMerge w:val="continue"/>
            <w:tcBorders>
              <w:top w:val="single" w:color="000000" w:sz="4" w:space="0"/>
              <w:left w:val="single" w:color="000000" w:sz="4" w:space="0"/>
              <w:bottom w:val="single" w:color="000000" w:sz="4" w:space="0"/>
              <w:right w:val="single" w:color="000000" w:sz="4" w:space="0"/>
            </w:tcBorders>
            <w:vAlign w:val="center"/>
          </w:tcPr>
          <w:p w14:paraId="55E6F02D">
            <w:pPr>
              <w:widowControl/>
              <w:autoSpaceDE/>
              <w:autoSpaceDN/>
              <w:rPr>
                <w:rFonts w:ascii="Arial" w:hAnsi="Arial" w:eastAsia="Times New Roman" w:cs="Arial"/>
                <w:b/>
                <w:bCs/>
                <w:sz w:val="16"/>
                <w:szCs w:val="16"/>
                <w:lang w:val="id-ID" w:eastAsia="id-ID"/>
              </w:rPr>
            </w:pPr>
          </w:p>
        </w:tc>
        <w:tc>
          <w:tcPr>
            <w:tcW w:w="1639"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1798D514">
            <w:pPr>
              <w:widowControl/>
              <w:autoSpaceDE/>
              <w:autoSpaceDN/>
              <w:rPr>
                <w:rFonts w:ascii="Arial" w:hAnsi="Arial" w:eastAsia="Times New Roman" w:cs="Arial"/>
                <w:b/>
                <w:bCs/>
                <w:sz w:val="16"/>
                <w:szCs w:val="16"/>
                <w:lang w:val="id-ID" w:eastAsia="id-ID"/>
              </w:rPr>
            </w:pPr>
          </w:p>
        </w:tc>
        <w:tc>
          <w:tcPr>
            <w:tcW w:w="1700" w:type="dxa"/>
            <w:vMerge w:val="continue"/>
            <w:tcBorders>
              <w:top w:val="nil"/>
              <w:left w:val="single" w:color="000000" w:sz="4" w:space="0"/>
              <w:bottom w:val="single" w:color="000000" w:sz="4" w:space="0"/>
              <w:right w:val="single" w:color="000000" w:sz="4" w:space="0"/>
            </w:tcBorders>
            <w:vAlign w:val="center"/>
          </w:tcPr>
          <w:p w14:paraId="5D3314DD">
            <w:pPr>
              <w:widowControl/>
              <w:autoSpaceDE/>
              <w:autoSpaceDN/>
              <w:rPr>
                <w:rFonts w:ascii="Arial" w:hAnsi="Arial" w:eastAsia="Times New Roman" w:cs="Arial"/>
                <w:b/>
                <w:bCs/>
                <w:sz w:val="16"/>
                <w:szCs w:val="16"/>
                <w:lang w:val="id-ID" w:eastAsia="id-ID"/>
              </w:rPr>
            </w:pPr>
          </w:p>
        </w:tc>
        <w:tc>
          <w:tcPr>
            <w:tcW w:w="1134" w:type="dxa"/>
            <w:vMerge w:val="continue"/>
            <w:tcBorders>
              <w:top w:val="nil"/>
              <w:left w:val="single" w:color="000000" w:sz="4" w:space="0"/>
              <w:bottom w:val="single" w:color="000000" w:sz="4" w:space="0"/>
              <w:right w:val="single" w:color="000000" w:sz="4" w:space="0"/>
            </w:tcBorders>
            <w:vAlign w:val="center"/>
          </w:tcPr>
          <w:p w14:paraId="0BB44FC2">
            <w:pPr>
              <w:widowControl/>
              <w:autoSpaceDE/>
              <w:autoSpaceDN/>
              <w:rPr>
                <w:rFonts w:ascii="Arial" w:hAnsi="Arial" w:eastAsia="Times New Roman" w:cs="Arial"/>
                <w:b/>
                <w:bCs/>
                <w:sz w:val="16"/>
                <w:szCs w:val="16"/>
                <w:lang w:val="id-ID" w:eastAsia="id-ID"/>
              </w:rPr>
            </w:pPr>
          </w:p>
        </w:tc>
        <w:tc>
          <w:tcPr>
            <w:tcW w:w="1275" w:type="dxa"/>
            <w:vMerge w:val="continue"/>
            <w:tcBorders>
              <w:top w:val="nil"/>
              <w:left w:val="single" w:color="000000" w:sz="4" w:space="0"/>
              <w:bottom w:val="single" w:color="000000" w:sz="4" w:space="0"/>
              <w:right w:val="single" w:color="000000" w:sz="4" w:space="0"/>
            </w:tcBorders>
            <w:vAlign w:val="center"/>
          </w:tcPr>
          <w:p w14:paraId="1F64876A">
            <w:pPr>
              <w:widowControl/>
              <w:autoSpaceDE/>
              <w:autoSpaceDN/>
              <w:rPr>
                <w:rFonts w:ascii="Arial" w:hAnsi="Arial" w:eastAsia="Times New Roman" w:cs="Arial"/>
                <w:b/>
                <w:bCs/>
                <w:sz w:val="16"/>
                <w:szCs w:val="16"/>
                <w:lang w:val="id-ID" w:eastAsia="id-ID"/>
              </w:rPr>
            </w:pPr>
          </w:p>
        </w:tc>
        <w:tc>
          <w:tcPr>
            <w:tcW w:w="1276" w:type="dxa"/>
            <w:vMerge w:val="continue"/>
            <w:tcBorders>
              <w:top w:val="nil"/>
              <w:left w:val="single" w:color="000000" w:sz="4" w:space="0"/>
              <w:bottom w:val="single" w:color="000000" w:sz="4" w:space="0"/>
              <w:right w:val="single" w:color="000000" w:sz="4" w:space="0"/>
            </w:tcBorders>
            <w:vAlign w:val="center"/>
          </w:tcPr>
          <w:p w14:paraId="6EABC15A">
            <w:pPr>
              <w:widowControl/>
              <w:autoSpaceDE/>
              <w:autoSpaceDN/>
              <w:rPr>
                <w:rFonts w:ascii="Arial" w:hAnsi="Arial" w:eastAsia="Times New Roman" w:cs="Arial"/>
                <w:b/>
                <w:bCs/>
                <w:sz w:val="16"/>
                <w:szCs w:val="16"/>
                <w:lang w:val="id-ID" w:eastAsia="id-ID"/>
              </w:rPr>
            </w:pPr>
          </w:p>
        </w:tc>
        <w:tc>
          <w:tcPr>
            <w:tcW w:w="1702" w:type="dxa"/>
            <w:vMerge w:val="continue"/>
            <w:tcBorders>
              <w:top w:val="nil"/>
              <w:left w:val="single" w:color="000000" w:sz="4" w:space="0"/>
              <w:bottom w:val="single" w:color="000000" w:sz="4" w:space="0"/>
              <w:right w:val="single" w:color="000000" w:sz="4" w:space="0"/>
            </w:tcBorders>
            <w:vAlign w:val="center"/>
          </w:tcPr>
          <w:p w14:paraId="4E257D59">
            <w:pPr>
              <w:widowControl/>
              <w:autoSpaceDE/>
              <w:autoSpaceDN/>
              <w:rPr>
                <w:rFonts w:ascii="Arial" w:hAnsi="Arial" w:eastAsia="Times New Roman" w:cs="Arial"/>
                <w:b/>
                <w:bCs/>
                <w:sz w:val="16"/>
                <w:szCs w:val="16"/>
                <w:lang w:val="id-ID" w:eastAsia="id-ID"/>
              </w:rPr>
            </w:pPr>
          </w:p>
        </w:tc>
        <w:tc>
          <w:tcPr>
            <w:tcW w:w="1139" w:type="dxa"/>
            <w:vMerge w:val="continue"/>
            <w:tcBorders>
              <w:top w:val="single" w:color="000000" w:sz="4" w:space="0"/>
              <w:left w:val="single" w:color="000000" w:sz="4" w:space="0"/>
              <w:bottom w:val="single" w:color="000000" w:sz="4" w:space="0"/>
              <w:right w:val="single" w:color="000000" w:sz="4" w:space="0"/>
            </w:tcBorders>
            <w:vAlign w:val="center"/>
          </w:tcPr>
          <w:p w14:paraId="0F46AFA7">
            <w:pPr>
              <w:widowControl/>
              <w:autoSpaceDE/>
              <w:autoSpaceDN/>
              <w:rPr>
                <w:rFonts w:ascii="Arial" w:hAnsi="Arial" w:eastAsia="Times New Roman" w:cs="Arial"/>
                <w:b/>
                <w:bCs/>
                <w:sz w:val="16"/>
                <w:szCs w:val="16"/>
                <w:lang w:val="id-ID" w:eastAsia="id-ID"/>
              </w:rPr>
            </w:pPr>
          </w:p>
        </w:tc>
      </w:tr>
      <w:tr w14:paraId="2F17E626">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000000" w:fill="F4F4F4"/>
            <w:noWrap/>
          </w:tcPr>
          <w:p w14:paraId="51B0639E">
            <w:pPr>
              <w:widowControl/>
              <w:autoSpaceDE/>
              <w:autoSpaceDN/>
              <w:jc w:val="center"/>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w:t>
            </w:r>
          </w:p>
        </w:tc>
        <w:tc>
          <w:tcPr>
            <w:tcW w:w="1651" w:type="dxa"/>
            <w:tcBorders>
              <w:top w:val="nil"/>
              <w:left w:val="nil"/>
              <w:bottom w:val="single" w:color="000000" w:sz="4" w:space="0"/>
              <w:right w:val="single" w:color="000000" w:sz="4" w:space="0"/>
            </w:tcBorders>
            <w:shd w:val="clear" w:color="000000" w:fill="F4F4F4"/>
            <w:noWrap/>
          </w:tcPr>
          <w:p w14:paraId="76EA9649">
            <w:pPr>
              <w:widowControl/>
              <w:autoSpaceDE/>
              <w:autoSpaceDN/>
              <w:jc w:val="center"/>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2</w:t>
            </w:r>
          </w:p>
        </w:tc>
        <w:tc>
          <w:tcPr>
            <w:tcW w:w="1134" w:type="dxa"/>
            <w:tcBorders>
              <w:top w:val="nil"/>
              <w:left w:val="nil"/>
              <w:bottom w:val="single" w:color="000000" w:sz="4" w:space="0"/>
              <w:right w:val="single" w:color="000000" w:sz="4" w:space="0"/>
            </w:tcBorders>
            <w:shd w:val="clear" w:color="000000" w:fill="F4F4F4"/>
            <w:noWrap/>
          </w:tcPr>
          <w:p w14:paraId="20947252">
            <w:pPr>
              <w:widowControl/>
              <w:autoSpaceDE/>
              <w:autoSpaceDN/>
              <w:jc w:val="center"/>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3</w:t>
            </w:r>
          </w:p>
        </w:tc>
        <w:tc>
          <w:tcPr>
            <w:tcW w:w="1481" w:type="dxa"/>
            <w:tcBorders>
              <w:top w:val="nil"/>
              <w:left w:val="nil"/>
              <w:bottom w:val="single" w:color="000000" w:sz="4" w:space="0"/>
              <w:right w:val="single" w:color="000000" w:sz="4" w:space="0"/>
            </w:tcBorders>
            <w:shd w:val="clear" w:color="000000" w:fill="F4F4F4"/>
            <w:noWrap/>
          </w:tcPr>
          <w:p w14:paraId="79F27ABE">
            <w:pPr>
              <w:widowControl/>
              <w:autoSpaceDE/>
              <w:autoSpaceDN/>
              <w:jc w:val="center"/>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4</w:t>
            </w:r>
          </w:p>
        </w:tc>
        <w:tc>
          <w:tcPr>
            <w:tcW w:w="1133" w:type="dxa"/>
            <w:tcBorders>
              <w:top w:val="nil"/>
              <w:left w:val="nil"/>
              <w:bottom w:val="single" w:color="000000" w:sz="4" w:space="0"/>
              <w:right w:val="single" w:color="000000" w:sz="4" w:space="0"/>
            </w:tcBorders>
            <w:shd w:val="clear" w:color="000000" w:fill="F4F4F4"/>
            <w:noWrap/>
          </w:tcPr>
          <w:p w14:paraId="665BCBC0">
            <w:pPr>
              <w:widowControl/>
              <w:autoSpaceDE/>
              <w:autoSpaceDN/>
              <w:jc w:val="center"/>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5</w:t>
            </w:r>
          </w:p>
        </w:tc>
        <w:tc>
          <w:tcPr>
            <w:tcW w:w="1639" w:type="dxa"/>
            <w:gridSpan w:val="2"/>
            <w:tcBorders>
              <w:top w:val="nil"/>
              <w:left w:val="nil"/>
              <w:bottom w:val="single" w:color="000000" w:sz="4" w:space="0"/>
              <w:right w:val="single" w:color="000000" w:sz="4" w:space="0"/>
            </w:tcBorders>
            <w:shd w:val="clear" w:color="000000" w:fill="F4F4F4"/>
            <w:noWrap/>
          </w:tcPr>
          <w:p w14:paraId="6AA460FC">
            <w:pPr>
              <w:widowControl/>
              <w:autoSpaceDE/>
              <w:autoSpaceDN/>
              <w:jc w:val="center"/>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6</w:t>
            </w:r>
          </w:p>
        </w:tc>
        <w:tc>
          <w:tcPr>
            <w:tcW w:w="1700" w:type="dxa"/>
            <w:tcBorders>
              <w:top w:val="nil"/>
              <w:left w:val="nil"/>
              <w:bottom w:val="single" w:color="000000" w:sz="4" w:space="0"/>
              <w:right w:val="single" w:color="000000" w:sz="4" w:space="0"/>
            </w:tcBorders>
            <w:shd w:val="clear" w:color="000000" w:fill="F4F4F4"/>
            <w:noWrap/>
          </w:tcPr>
          <w:p w14:paraId="3F299464">
            <w:pPr>
              <w:widowControl/>
              <w:autoSpaceDE/>
              <w:autoSpaceDN/>
              <w:jc w:val="center"/>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7</w:t>
            </w:r>
          </w:p>
        </w:tc>
        <w:tc>
          <w:tcPr>
            <w:tcW w:w="1134" w:type="dxa"/>
            <w:tcBorders>
              <w:top w:val="nil"/>
              <w:left w:val="nil"/>
              <w:bottom w:val="single" w:color="000000" w:sz="4" w:space="0"/>
              <w:right w:val="single" w:color="000000" w:sz="4" w:space="0"/>
            </w:tcBorders>
            <w:shd w:val="clear" w:color="000000" w:fill="F4F4F4"/>
            <w:noWrap/>
          </w:tcPr>
          <w:p w14:paraId="392E88EF">
            <w:pPr>
              <w:widowControl/>
              <w:autoSpaceDE/>
              <w:autoSpaceDN/>
              <w:jc w:val="center"/>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8</w:t>
            </w:r>
          </w:p>
        </w:tc>
        <w:tc>
          <w:tcPr>
            <w:tcW w:w="1275" w:type="dxa"/>
            <w:tcBorders>
              <w:top w:val="nil"/>
              <w:left w:val="nil"/>
              <w:bottom w:val="single" w:color="000000" w:sz="4" w:space="0"/>
              <w:right w:val="single" w:color="000000" w:sz="4" w:space="0"/>
            </w:tcBorders>
            <w:shd w:val="clear" w:color="000000" w:fill="F4F4F4"/>
            <w:noWrap/>
          </w:tcPr>
          <w:p w14:paraId="4948130A">
            <w:pPr>
              <w:widowControl/>
              <w:autoSpaceDE/>
              <w:autoSpaceDN/>
              <w:jc w:val="center"/>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9</w:t>
            </w:r>
          </w:p>
        </w:tc>
        <w:tc>
          <w:tcPr>
            <w:tcW w:w="1276" w:type="dxa"/>
            <w:tcBorders>
              <w:top w:val="nil"/>
              <w:left w:val="nil"/>
              <w:bottom w:val="single" w:color="000000" w:sz="4" w:space="0"/>
              <w:right w:val="single" w:color="000000" w:sz="4" w:space="0"/>
            </w:tcBorders>
            <w:shd w:val="clear" w:color="000000" w:fill="F4F4F4"/>
            <w:noWrap/>
          </w:tcPr>
          <w:p w14:paraId="6D0F34C8">
            <w:pPr>
              <w:widowControl/>
              <w:autoSpaceDE/>
              <w:autoSpaceDN/>
              <w:jc w:val="center"/>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w:t>
            </w:r>
          </w:p>
        </w:tc>
        <w:tc>
          <w:tcPr>
            <w:tcW w:w="1702" w:type="dxa"/>
            <w:tcBorders>
              <w:top w:val="nil"/>
              <w:left w:val="nil"/>
              <w:bottom w:val="single" w:color="000000" w:sz="4" w:space="0"/>
              <w:right w:val="single" w:color="000000" w:sz="4" w:space="0"/>
            </w:tcBorders>
            <w:shd w:val="clear" w:color="000000" w:fill="F4F4F4"/>
            <w:noWrap/>
          </w:tcPr>
          <w:p w14:paraId="7B68C7CD">
            <w:pPr>
              <w:widowControl/>
              <w:autoSpaceDE/>
              <w:autoSpaceDN/>
              <w:jc w:val="center"/>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11</w:t>
            </w:r>
          </w:p>
        </w:tc>
        <w:tc>
          <w:tcPr>
            <w:tcW w:w="1139" w:type="dxa"/>
            <w:tcBorders>
              <w:top w:val="nil"/>
              <w:left w:val="nil"/>
              <w:bottom w:val="single" w:color="000000" w:sz="4" w:space="0"/>
              <w:right w:val="single" w:color="000000" w:sz="4" w:space="0"/>
            </w:tcBorders>
            <w:shd w:val="clear" w:color="000000" w:fill="F4F4F4"/>
            <w:noWrap/>
          </w:tcPr>
          <w:p w14:paraId="7DC5FA15">
            <w:pPr>
              <w:widowControl/>
              <w:autoSpaceDE/>
              <w:autoSpaceDN/>
              <w:jc w:val="center"/>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12</w:t>
            </w:r>
          </w:p>
        </w:tc>
      </w:tr>
      <w:tr w14:paraId="68D2A176">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000000" w:fill="F7D3F4"/>
          </w:tcPr>
          <w:p w14:paraId="42E516A6">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000000" w:fill="F7D3F4"/>
          </w:tcPr>
          <w:p w14:paraId="69A2A5C9">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URUSAN PEMERINTAHAN WAJIB YANG TIDAK BERKAITAN DENGAN PELAYANAN DASAR</w:t>
            </w:r>
          </w:p>
        </w:tc>
        <w:tc>
          <w:tcPr>
            <w:tcW w:w="1134" w:type="dxa"/>
            <w:tcBorders>
              <w:top w:val="nil"/>
              <w:left w:val="nil"/>
              <w:bottom w:val="single" w:color="000000" w:sz="4" w:space="0"/>
              <w:right w:val="single" w:color="000000" w:sz="4" w:space="0"/>
            </w:tcBorders>
            <w:shd w:val="clear" w:color="000000" w:fill="F7D3F4"/>
          </w:tcPr>
          <w:p w14:paraId="1FBEF4CD">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 </w:t>
            </w:r>
          </w:p>
        </w:tc>
        <w:tc>
          <w:tcPr>
            <w:tcW w:w="1481" w:type="dxa"/>
            <w:tcBorders>
              <w:top w:val="nil"/>
              <w:left w:val="nil"/>
              <w:bottom w:val="single" w:color="000000" w:sz="4" w:space="0"/>
              <w:right w:val="single" w:color="000000" w:sz="4" w:space="0"/>
            </w:tcBorders>
            <w:shd w:val="clear" w:color="000000" w:fill="F7D3F4"/>
          </w:tcPr>
          <w:p w14:paraId="7BC21BB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3" w:type="dxa"/>
            <w:tcBorders>
              <w:top w:val="nil"/>
              <w:left w:val="nil"/>
              <w:bottom w:val="single" w:color="000000" w:sz="4" w:space="0"/>
              <w:right w:val="single" w:color="000000" w:sz="4" w:space="0"/>
            </w:tcBorders>
            <w:shd w:val="clear" w:color="000000" w:fill="F7D3F4"/>
          </w:tcPr>
          <w:p w14:paraId="60ADFAA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39" w:type="dxa"/>
            <w:gridSpan w:val="2"/>
            <w:tcBorders>
              <w:top w:val="nil"/>
              <w:left w:val="nil"/>
              <w:bottom w:val="single" w:color="000000" w:sz="4" w:space="0"/>
              <w:right w:val="single" w:color="000000" w:sz="4" w:space="0"/>
            </w:tcBorders>
            <w:shd w:val="clear" w:color="000000" w:fill="F7D3F4"/>
            <w:noWrap/>
          </w:tcPr>
          <w:p w14:paraId="0D756A94">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id-ID" w:eastAsia="id-ID"/>
              </w:rPr>
              <w:t>45.105.618.912,00</w:t>
            </w:r>
          </w:p>
        </w:tc>
        <w:tc>
          <w:tcPr>
            <w:tcW w:w="1700" w:type="dxa"/>
            <w:tcBorders>
              <w:top w:val="nil"/>
              <w:left w:val="nil"/>
              <w:bottom w:val="single" w:color="000000" w:sz="4" w:space="0"/>
              <w:right w:val="single" w:color="000000" w:sz="4" w:space="0"/>
            </w:tcBorders>
            <w:shd w:val="clear" w:color="000000" w:fill="F7D3F4"/>
          </w:tcPr>
          <w:p w14:paraId="6C86730D">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URUSAN PEMERINTAHAN WAJIB YANG TIDAK BERKAITAN DENGAN PELAYANAN DASAR</w:t>
            </w:r>
          </w:p>
        </w:tc>
        <w:tc>
          <w:tcPr>
            <w:tcW w:w="1134" w:type="dxa"/>
            <w:tcBorders>
              <w:top w:val="nil"/>
              <w:left w:val="nil"/>
              <w:bottom w:val="single" w:color="000000" w:sz="4" w:space="0"/>
              <w:right w:val="single" w:color="000000" w:sz="4" w:space="0"/>
            </w:tcBorders>
            <w:shd w:val="clear" w:color="000000" w:fill="F7D3F4"/>
          </w:tcPr>
          <w:p w14:paraId="7CF897E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000000" w:fill="F7D3F4"/>
          </w:tcPr>
          <w:p w14:paraId="67E8858E">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000000" w:fill="F7D3F4"/>
          </w:tcPr>
          <w:p w14:paraId="5E58968A">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702" w:type="dxa"/>
            <w:tcBorders>
              <w:top w:val="nil"/>
              <w:left w:val="nil"/>
              <w:bottom w:val="single" w:color="000000" w:sz="4" w:space="0"/>
              <w:right w:val="single" w:color="000000" w:sz="4" w:space="0"/>
            </w:tcBorders>
            <w:shd w:val="clear" w:color="000000" w:fill="F7D3F4"/>
            <w:noWrap/>
          </w:tcPr>
          <w:p w14:paraId="079412F0">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en-US" w:eastAsia="id-ID"/>
              </w:rPr>
              <w:t>38.447.858.889</w:t>
            </w:r>
            <w:r>
              <w:rPr>
                <w:rFonts w:ascii="Arial" w:hAnsi="Arial" w:eastAsia="Times New Roman" w:cs="Arial"/>
                <w:b/>
                <w:bCs/>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000000" w:fill="F7D3F4"/>
          </w:tcPr>
          <w:p w14:paraId="56A73CC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r>
      <w:tr w14:paraId="444A90F6">
        <w:tblPrEx>
          <w:tblCellMar>
            <w:top w:w="0" w:type="dxa"/>
            <w:left w:w="108" w:type="dxa"/>
            <w:bottom w:w="0" w:type="dxa"/>
            <w:right w:w="108" w:type="dxa"/>
          </w:tblCellMar>
        </w:tblPrEx>
        <w:trPr>
          <w:trHeight w:val="750" w:hRule="atLeast"/>
        </w:trPr>
        <w:tc>
          <w:tcPr>
            <w:tcW w:w="618" w:type="dxa"/>
            <w:tcBorders>
              <w:top w:val="nil"/>
              <w:left w:val="single" w:color="000000" w:sz="4" w:space="0"/>
              <w:bottom w:val="single" w:color="000000" w:sz="4" w:space="0"/>
              <w:right w:val="single" w:color="000000" w:sz="4" w:space="0"/>
            </w:tcBorders>
            <w:shd w:val="clear" w:color="000000" w:fill="D6FCED"/>
          </w:tcPr>
          <w:p w14:paraId="7389148A">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000000" w:fill="D6FCED"/>
          </w:tcPr>
          <w:p w14:paraId="6CE5E8D1">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URUSAN PEMERINTAHAN BIDANG KOMUNIKASI DAN INFORMATIKA</w:t>
            </w:r>
          </w:p>
        </w:tc>
        <w:tc>
          <w:tcPr>
            <w:tcW w:w="1134" w:type="dxa"/>
            <w:tcBorders>
              <w:top w:val="nil"/>
              <w:left w:val="nil"/>
              <w:bottom w:val="single" w:color="000000" w:sz="4" w:space="0"/>
              <w:right w:val="single" w:color="000000" w:sz="4" w:space="0"/>
            </w:tcBorders>
            <w:shd w:val="clear" w:color="000000" w:fill="D6FCED"/>
          </w:tcPr>
          <w:p w14:paraId="4B218F57">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 </w:t>
            </w:r>
          </w:p>
        </w:tc>
        <w:tc>
          <w:tcPr>
            <w:tcW w:w="1481" w:type="dxa"/>
            <w:tcBorders>
              <w:top w:val="nil"/>
              <w:left w:val="nil"/>
              <w:bottom w:val="single" w:color="000000" w:sz="4" w:space="0"/>
              <w:right w:val="single" w:color="000000" w:sz="4" w:space="0"/>
            </w:tcBorders>
            <w:shd w:val="clear" w:color="000000" w:fill="D6FCED"/>
          </w:tcPr>
          <w:p w14:paraId="6184C85B">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3" w:type="dxa"/>
            <w:tcBorders>
              <w:top w:val="nil"/>
              <w:left w:val="nil"/>
              <w:bottom w:val="single" w:color="000000" w:sz="4" w:space="0"/>
              <w:right w:val="single" w:color="000000" w:sz="4" w:space="0"/>
            </w:tcBorders>
            <w:shd w:val="clear" w:color="000000" w:fill="D6FCED"/>
          </w:tcPr>
          <w:p w14:paraId="3E073D66">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39" w:type="dxa"/>
            <w:gridSpan w:val="2"/>
            <w:tcBorders>
              <w:top w:val="nil"/>
              <w:left w:val="nil"/>
              <w:bottom w:val="single" w:color="000000" w:sz="4" w:space="0"/>
              <w:right w:val="single" w:color="000000" w:sz="4" w:space="0"/>
            </w:tcBorders>
            <w:shd w:val="clear" w:color="000000" w:fill="D6FCED"/>
            <w:noWrap/>
          </w:tcPr>
          <w:p w14:paraId="36CB52F0">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id-ID" w:eastAsia="id-ID"/>
              </w:rPr>
              <w:t>40.708.473.285,00</w:t>
            </w:r>
          </w:p>
        </w:tc>
        <w:tc>
          <w:tcPr>
            <w:tcW w:w="1700" w:type="dxa"/>
            <w:tcBorders>
              <w:top w:val="nil"/>
              <w:left w:val="nil"/>
              <w:bottom w:val="single" w:color="000000" w:sz="4" w:space="0"/>
              <w:right w:val="single" w:color="000000" w:sz="4" w:space="0"/>
            </w:tcBorders>
            <w:shd w:val="clear" w:color="000000" w:fill="D6FCED"/>
          </w:tcPr>
          <w:p w14:paraId="313995B5">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URUSAN PEMERINTAHAN BIDANG KOMUNIKASI DAN INFORMATIKA</w:t>
            </w:r>
          </w:p>
        </w:tc>
        <w:tc>
          <w:tcPr>
            <w:tcW w:w="1134" w:type="dxa"/>
            <w:tcBorders>
              <w:top w:val="nil"/>
              <w:left w:val="nil"/>
              <w:bottom w:val="single" w:color="000000" w:sz="4" w:space="0"/>
              <w:right w:val="single" w:color="000000" w:sz="4" w:space="0"/>
            </w:tcBorders>
            <w:shd w:val="clear" w:color="000000" w:fill="D6FCED"/>
          </w:tcPr>
          <w:p w14:paraId="0931166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000000" w:fill="D6FCED"/>
          </w:tcPr>
          <w:p w14:paraId="3B351222">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000000" w:fill="D6FCED"/>
          </w:tcPr>
          <w:p w14:paraId="7E057C56">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702" w:type="dxa"/>
            <w:tcBorders>
              <w:top w:val="nil"/>
              <w:left w:val="nil"/>
              <w:bottom w:val="single" w:color="000000" w:sz="4" w:space="0"/>
              <w:right w:val="single" w:color="000000" w:sz="4" w:space="0"/>
            </w:tcBorders>
            <w:shd w:val="clear" w:color="000000" w:fill="D6FCED"/>
            <w:noWrap/>
          </w:tcPr>
          <w:p w14:paraId="337FF537">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en-US" w:eastAsia="id-ID"/>
              </w:rPr>
              <w:t>37.030.480.889</w:t>
            </w:r>
            <w:r>
              <w:rPr>
                <w:rFonts w:ascii="Arial" w:hAnsi="Arial" w:eastAsia="Times New Roman" w:cs="Arial"/>
                <w:b/>
                <w:bCs/>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000000" w:fill="D6FCED"/>
          </w:tcPr>
          <w:p w14:paraId="4EEF102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r>
      <w:tr w14:paraId="46453CD3">
        <w:tblPrEx>
          <w:tblCellMar>
            <w:top w:w="0" w:type="dxa"/>
            <w:left w:w="108" w:type="dxa"/>
            <w:bottom w:w="0" w:type="dxa"/>
            <w:right w:w="108" w:type="dxa"/>
          </w:tblCellMar>
        </w:tblPrEx>
        <w:trPr>
          <w:trHeight w:val="910" w:hRule="atLeast"/>
        </w:trPr>
        <w:tc>
          <w:tcPr>
            <w:tcW w:w="618" w:type="dxa"/>
            <w:tcBorders>
              <w:top w:val="nil"/>
              <w:left w:val="single" w:color="000000" w:sz="4" w:space="0"/>
              <w:bottom w:val="single" w:color="000000" w:sz="4" w:space="0"/>
              <w:right w:val="single" w:color="000000" w:sz="4" w:space="0"/>
            </w:tcBorders>
            <w:shd w:val="clear" w:color="auto" w:fill="auto"/>
            <w:noWrap/>
          </w:tcPr>
          <w:p w14:paraId="7BA81870">
            <w:pPr>
              <w:widowControl/>
              <w:autoSpaceDE/>
              <w:autoSpaceDN/>
              <w:jc w:val="center"/>
              <w:rPr>
                <w:rFonts w:eastAsia="Times New Roman" w:cs="Times New Roman" w:asciiTheme="minorHAnsi" w:hAnsiTheme="minorHAnsi"/>
                <w:color w:val="000000"/>
                <w:sz w:val="16"/>
                <w:szCs w:val="16"/>
                <w:lang w:val="id-ID" w:eastAsia="id-ID"/>
              </w:rPr>
            </w:pPr>
            <w:r>
              <w:rPr>
                <w:rFonts w:ascii="Arial MT" w:hAnsi="Arial MT" w:eastAsia="Times New Roman" w:cs="Times New Roman"/>
                <w:color w:val="000000"/>
                <w:sz w:val="16"/>
                <w:szCs w:val="16"/>
                <w:lang w:val="id-ID" w:eastAsia="id-ID"/>
              </w:rPr>
              <w:t>1</w:t>
            </w:r>
          </w:p>
        </w:tc>
        <w:tc>
          <w:tcPr>
            <w:tcW w:w="1651" w:type="dxa"/>
            <w:tcBorders>
              <w:top w:val="nil"/>
              <w:left w:val="nil"/>
              <w:bottom w:val="single" w:color="000000" w:sz="4" w:space="0"/>
              <w:right w:val="single" w:color="000000" w:sz="4" w:space="0"/>
            </w:tcBorders>
            <w:shd w:val="clear" w:color="auto" w:fill="auto"/>
          </w:tcPr>
          <w:p w14:paraId="7ABE702D">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PROGRAM PENUNJANG URUSAN PEMERINTAHAN DAERAH PROVINSI</w:t>
            </w:r>
          </w:p>
        </w:tc>
        <w:tc>
          <w:tcPr>
            <w:tcW w:w="1134" w:type="dxa"/>
            <w:tcBorders>
              <w:top w:val="nil"/>
              <w:left w:val="nil"/>
              <w:bottom w:val="single" w:color="000000" w:sz="4" w:space="0"/>
              <w:right w:val="single" w:color="000000" w:sz="4" w:space="0"/>
            </w:tcBorders>
            <w:shd w:val="clear" w:color="auto" w:fill="auto"/>
          </w:tcPr>
          <w:p w14:paraId="76E27956">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 </w:t>
            </w:r>
          </w:p>
        </w:tc>
        <w:tc>
          <w:tcPr>
            <w:tcW w:w="1481" w:type="dxa"/>
            <w:tcBorders>
              <w:top w:val="nil"/>
              <w:left w:val="nil"/>
              <w:bottom w:val="single" w:color="000000" w:sz="4" w:space="0"/>
              <w:right w:val="single" w:color="000000" w:sz="4" w:space="0"/>
            </w:tcBorders>
            <w:shd w:val="clear" w:color="auto" w:fill="auto"/>
          </w:tcPr>
          <w:p w14:paraId="6955D658">
            <w:pPr>
              <w:widowControl/>
              <w:autoSpaceDE/>
              <w:autoSpaceDN/>
              <w:rPr>
                <w:rFonts w:ascii="Arial" w:hAnsi="Arial" w:eastAsia="Times New Roman" w:cs="Arial"/>
                <w:b/>
                <w:bCs/>
                <w:i/>
                <w:iCs/>
                <w:sz w:val="16"/>
                <w:szCs w:val="16"/>
                <w:lang w:val="id-ID" w:eastAsia="id-ID"/>
              </w:rPr>
            </w:pPr>
            <w:r>
              <w:rPr>
                <w:rFonts w:ascii="Arial" w:hAnsi="Arial" w:eastAsia="Times New Roman" w:cs="Arial"/>
                <w:b/>
                <w:bCs/>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auto"/>
          </w:tcPr>
          <w:p w14:paraId="1D0CE2C9">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auto"/>
            <w:noWrap/>
          </w:tcPr>
          <w:p w14:paraId="1264F351">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id-ID" w:eastAsia="id-ID"/>
              </w:rPr>
              <w:t>28.208.473.285,00</w:t>
            </w:r>
          </w:p>
        </w:tc>
        <w:tc>
          <w:tcPr>
            <w:tcW w:w="1700" w:type="dxa"/>
            <w:tcBorders>
              <w:top w:val="nil"/>
              <w:left w:val="nil"/>
              <w:bottom w:val="single" w:color="000000" w:sz="4" w:space="0"/>
              <w:right w:val="single" w:color="000000" w:sz="4" w:space="0"/>
            </w:tcBorders>
            <w:shd w:val="clear" w:color="auto" w:fill="auto"/>
          </w:tcPr>
          <w:p w14:paraId="45D72A0A">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PROGRAM PENUNJANG URUSAN PEMERINTAHAN DAERAH PROVINSI</w:t>
            </w:r>
          </w:p>
        </w:tc>
        <w:tc>
          <w:tcPr>
            <w:tcW w:w="1134" w:type="dxa"/>
            <w:tcBorders>
              <w:top w:val="nil"/>
              <w:left w:val="nil"/>
              <w:bottom w:val="single" w:color="000000" w:sz="4" w:space="0"/>
              <w:right w:val="single" w:color="000000" w:sz="4" w:space="0"/>
            </w:tcBorders>
            <w:shd w:val="clear" w:color="auto" w:fill="auto"/>
          </w:tcPr>
          <w:p w14:paraId="6A74A3A3">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auto"/>
          </w:tcPr>
          <w:p w14:paraId="17B69489">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auto"/>
          </w:tcPr>
          <w:p w14:paraId="526D09F6">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702" w:type="dxa"/>
            <w:tcBorders>
              <w:top w:val="nil"/>
              <w:left w:val="nil"/>
              <w:bottom w:val="single" w:color="000000" w:sz="4" w:space="0"/>
              <w:right w:val="single" w:color="000000" w:sz="4" w:space="0"/>
            </w:tcBorders>
            <w:shd w:val="clear" w:color="auto" w:fill="auto"/>
            <w:noWrap/>
          </w:tcPr>
          <w:p w14:paraId="3C23F311">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en-US" w:eastAsia="id-ID"/>
              </w:rPr>
              <w:t>27.772.613.074,</w:t>
            </w:r>
            <w:r>
              <w:rPr>
                <w:rFonts w:ascii="Arial" w:hAnsi="Arial" w:eastAsia="Times New Roman" w:cs="Arial"/>
                <w:b/>
                <w:bCs/>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4A309EB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r>
      <w:tr w14:paraId="2D505BAA">
        <w:tblPrEx>
          <w:tblCellMar>
            <w:top w:w="0" w:type="dxa"/>
            <w:left w:w="108" w:type="dxa"/>
            <w:bottom w:w="0" w:type="dxa"/>
            <w:right w:w="108" w:type="dxa"/>
          </w:tblCellMar>
        </w:tblPrEx>
        <w:trPr>
          <w:trHeight w:val="750" w:hRule="atLeast"/>
        </w:trPr>
        <w:tc>
          <w:tcPr>
            <w:tcW w:w="618" w:type="dxa"/>
            <w:tcBorders>
              <w:top w:val="nil"/>
              <w:left w:val="single" w:color="000000" w:sz="4" w:space="0"/>
              <w:bottom w:val="single" w:color="000000" w:sz="4" w:space="0"/>
              <w:right w:val="single" w:color="000000" w:sz="4" w:space="0"/>
            </w:tcBorders>
            <w:shd w:val="clear" w:color="auto" w:fill="BBF4FD"/>
          </w:tcPr>
          <w:p w14:paraId="693B57E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BBF4FD"/>
          </w:tcPr>
          <w:p w14:paraId="24A7E5F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Perencanaan, Penganggaran, dan Evaluasi Kinerja Perangkat Daerah</w:t>
            </w:r>
          </w:p>
        </w:tc>
        <w:tc>
          <w:tcPr>
            <w:tcW w:w="1134" w:type="dxa"/>
            <w:tcBorders>
              <w:top w:val="nil"/>
              <w:left w:val="nil"/>
              <w:bottom w:val="single" w:color="000000" w:sz="4" w:space="0"/>
              <w:right w:val="single" w:color="000000" w:sz="4" w:space="0"/>
            </w:tcBorders>
            <w:shd w:val="clear" w:color="auto" w:fill="BBF4FD"/>
          </w:tcPr>
          <w:p w14:paraId="582D7B7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481" w:type="dxa"/>
            <w:tcBorders>
              <w:top w:val="nil"/>
              <w:left w:val="nil"/>
              <w:bottom w:val="single" w:color="000000" w:sz="4" w:space="0"/>
              <w:right w:val="single" w:color="000000" w:sz="4" w:space="0"/>
            </w:tcBorders>
            <w:shd w:val="clear" w:color="auto" w:fill="BBF4FD"/>
          </w:tcPr>
          <w:p w14:paraId="63E72693">
            <w:pPr>
              <w:widowControl/>
              <w:autoSpaceDE/>
              <w:autoSpaceDN/>
              <w:rPr>
                <w:rFonts w:ascii="Arial" w:hAnsi="Arial" w:eastAsia="Times New Roman" w:cs="Arial"/>
                <w:i/>
                <w:iCs/>
                <w:sz w:val="16"/>
                <w:szCs w:val="16"/>
                <w:lang w:val="id-ID" w:eastAsia="id-ID"/>
              </w:rPr>
            </w:pPr>
            <w:r>
              <w:rPr>
                <w:rFonts w:ascii="Arial" w:hAnsi="Arial" w:eastAsia="Times New Roman" w:cs="Arial"/>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BBF4FD"/>
          </w:tcPr>
          <w:p w14:paraId="35BFD02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BBF4FD"/>
            <w:noWrap/>
          </w:tcPr>
          <w:p w14:paraId="1AA0966C">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200.000.000,00</w:t>
            </w:r>
          </w:p>
        </w:tc>
        <w:tc>
          <w:tcPr>
            <w:tcW w:w="1700" w:type="dxa"/>
            <w:tcBorders>
              <w:top w:val="nil"/>
              <w:left w:val="nil"/>
              <w:bottom w:val="single" w:color="000000" w:sz="4" w:space="0"/>
              <w:right w:val="single" w:color="000000" w:sz="4" w:space="0"/>
            </w:tcBorders>
            <w:shd w:val="clear" w:color="auto" w:fill="BBF4FD"/>
          </w:tcPr>
          <w:p w14:paraId="1DB7808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Perencanaan, Penganggaran, dan Evaluasi Kinerja Perangkat Daerah</w:t>
            </w:r>
          </w:p>
        </w:tc>
        <w:tc>
          <w:tcPr>
            <w:tcW w:w="1134" w:type="dxa"/>
            <w:tcBorders>
              <w:top w:val="nil"/>
              <w:left w:val="nil"/>
              <w:bottom w:val="single" w:color="000000" w:sz="4" w:space="0"/>
              <w:right w:val="single" w:color="000000" w:sz="4" w:space="0"/>
            </w:tcBorders>
            <w:shd w:val="clear" w:color="auto" w:fill="BBF4FD"/>
          </w:tcPr>
          <w:p w14:paraId="23CBA0D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BBF4FD"/>
          </w:tcPr>
          <w:p w14:paraId="55E5A54E">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BBF4FD"/>
          </w:tcPr>
          <w:p w14:paraId="66037554">
            <w:pPr>
              <w:widowControl/>
              <w:autoSpaceDE/>
              <w:autoSpaceDN/>
              <w:rPr>
                <w:rFonts w:ascii="Times New Roman" w:hAnsi="Times New Roman" w:eastAsia="Times New Roman" w:cs="Times New Roman"/>
                <w:color w:val="000000"/>
                <w:sz w:val="20"/>
                <w:szCs w:val="20"/>
                <w:lang w:val="en-US" w:eastAsia="id-ID"/>
              </w:rPr>
            </w:pPr>
            <w:r>
              <w:rPr>
                <w:rFonts w:ascii="Times New Roman" w:hAnsi="Times New Roman" w:eastAsia="Times New Roman" w:cs="Times New Roman"/>
                <w:color w:val="000000"/>
                <w:sz w:val="20"/>
                <w:szCs w:val="20"/>
                <w:lang w:val="id-ID" w:eastAsia="id-ID"/>
              </w:rPr>
              <w:t> </w:t>
            </w:r>
            <w:r>
              <w:rPr>
                <w:rFonts w:ascii="Times New Roman" w:hAnsi="Times New Roman" w:eastAsia="Times New Roman" w:cs="Times New Roman"/>
                <w:color w:val="000000"/>
                <w:sz w:val="20"/>
                <w:szCs w:val="20"/>
                <w:lang w:val="en-US" w:eastAsia="id-ID"/>
              </w:rPr>
              <w:t>11 Dokumen</w:t>
            </w:r>
          </w:p>
        </w:tc>
        <w:tc>
          <w:tcPr>
            <w:tcW w:w="1702" w:type="dxa"/>
            <w:tcBorders>
              <w:top w:val="nil"/>
              <w:left w:val="nil"/>
              <w:bottom w:val="single" w:color="000000" w:sz="4" w:space="0"/>
              <w:right w:val="single" w:color="000000" w:sz="4" w:space="0"/>
            </w:tcBorders>
            <w:shd w:val="clear" w:color="auto" w:fill="BBF4FD"/>
            <w:noWrap/>
          </w:tcPr>
          <w:p w14:paraId="2DB9091C">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199.928.000</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BBF4FD"/>
          </w:tcPr>
          <w:p w14:paraId="2E9F38B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504D1397">
        <w:tblPrEx>
          <w:tblCellMar>
            <w:top w:w="0" w:type="dxa"/>
            <w:left w:w="108" w:type="dxa"/>
            <w:bottom w:w="0" w:type="dxa"/>
            <w:right w:w="108" w:type="dxa"/>
          </w:tblCellMar>
        </w:tblPrEx>
        <w:trPr>
          <w:trHeight w:val="440"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7ED95AA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7377A6F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Penyusunan Dokumen Perencanaan Perangkat Daerah</w:t>
            </w:r>
          </w:p>
        </w:tc>
      </w:tr>
      <w:tr w14:paraId="35E0A7CB">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37F57B2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5F830F5D">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41F14E7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615BB904">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Dokumen Perencanaan Perangkat Daerah</w:t>
            </w:r>
          </w:p>
        </w:tc>
        <w:tc>
          <w:tcPr>
            <w:tcW w:w="1133" w:type="dxa"/>
            <w:tcBorders>
              <w:top w:val="nil"/>
              <w:left w:val="nil"/>
              <w:bottom w:val="single" w:color="000000" w:sz="4" w:space="0"/>
              <w:right w:val="single" w:color="000000" w:sz="4" w:space="0"/>
            </w:tcBorders>
            <w:shd w:val="clear" w:color="auto" w:fill="auto"/>
          </w:tcPr>
          <w:p w14:paraId="16D5B87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4 Dokumen</w:t>
            </w:r>
          </w:p>
        </w:tc>
        <w:tc>
          <w:tcPr>
            <w:tcW w:w="1639" w:type="dxa"/>
            <w:gridSpan w:val="2"/>
            <w:tcBorders>
              <w:top w:val="nil"/>
              <w:left w:val="nil"/>
              <w:bottom w:val="single" w:color="000000" w:sz="4" w:space="0"/>
              <w:right w:val="single" w:color="000000" w:sz="4" w:space="0"/>
            </w:tcBorders>
            <w:shd w:val="clear" w:color="auto" w:fill="auto"/>
            <w:noWrap/>
          </w:tcPr>
          <w:p w14:paraId="2012FAFC">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150.000.000,00</w:t>
            </w:r>
          </w:p>
        </w:tc>
        <w:tc>
          <w:tcPr>
            <w:tcW w:w="1700" w:type="dxa"/>
            <w:tcBorders>
              <w:top w:val="nil"/>
              <w:left w:val="nil"/>
              <w:bottom w:val="single" w:color="000000" w:sz="4" w:space="0"/>
              <w:right w:val="single" w:color="000000" w:sz="4" w:space="0"/>
            </w:tcBorders>
            <w:shd w:val="clear" w:color="auto" w:fill="auto"/>
            <w:noWrap/>
          </w:tcPr>
          <w:p w14:paraId="13336726">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3608C8D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0A0E98A3">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Dokumen Perencanaan Perangkat Daerah</w:t>
            </w:r>
          </w:p>
        </w:tc>
        <w:tc>
          <w:tcPr>
            <w:tcW w:w="1276" w:type="dxa"/>
            <w:tcBorders>
              <w:top w:val="nil"/>
              <w:left w:val="nil"/>
              <w:bottom w:val="single" w:color="000000" w:sz="4" w:space="0"/>
              <w:right w:val="single" w:color="000000" w:sz="4" w:space="0"/>
            </w:tcBorders>
            <w:shd w:val="clear" w:color="auto" w:fill="auto"/>
          </w:tcPr>
          <w:p w14:paraId="6D024A3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4 Dokumen</w:t>
            </w:r>
          </w:p>
        </w:tc>
        <w:tc>
          <w:tcPr>
            <w:tcW w:w="1702" w:type="dxa"/>
            <w:tcBorders>
              <w:top w:val="nil"/>
              <w:left w:val="nil"/>
              <w:bottom w:val="single" w:color="000000" w:sz="4" w:space="0"/>
              <w:right w:val="single" w:color="000000" w:sz="4" w:space="0"/>
            </w:tcBorders>
            <w:shd w:val="clear" w:color="auto" w:fill="auto"/>
            <w:noWrap/>
          </w:tcPr>
          <w:p w14:paraId="0BE688F0">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49.996.000</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2620080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150E7B18">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0691F9E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292BEC2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Evaluasi Kinerja Perangkat Daerah</w:t>
            </w:r>
          </w:p>
        </w:tc>
      </w:tr>
      <w:tr w14:paraId="258467C6">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6794F7A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58EE64EA">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4CA2404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07887A0D">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Laporan Evaluasi Kinerja Perangkat Daerah</w:t>
            </w:r>
          </w:p>
        </w:tc>
        <w:tc>
          <w:tcPr>
            <w:tcW w:w="1133" w:type="dxa"/>
            <w:tcBorders>
              <w:top w:val="nil"/>
              <w:left w:val="nil"/>
              <w:bottom w:val="single" w:color="000000" w:sz="4" w:space="0"/>
              <w:right w:val="single" w:color="000000" w:sz="4" w:space="0"/>
            </w:tcBorders>
            <w:shd w:val="clear" w:color="auto" w:fill="auto"/>
          </w:tcPr>
          <w:p w14:paraId="19BEF62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7 Laporan</w:t>
            </w:r>
          </w:p>
        </w:tc>
        <w:tc>
          <w:tcPr>
            <w:tcW w:w="1639" w:type="dxa"/>
            <w:gridSpan w:val="2"/>
            <w:tcBorders>
              <w:top w:val="nil"/>
              <w:left w:val="nil"/>
              <w:bottom w:val="single" w:color="000000" w:sz="4" w:space="0"/>
              <w:right w:val="single" w:color="000000" w:sz="4" w:space="0"/>
            </w:tcBorders>
            <w:shd w:val="clear" w:color="auto" w:fill="auto"/>
            <w:noWrap/>
          </w:tcPr>
          <w:p w14:paraId="4DF6F1B1">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50.000.000,00</w:t>
            </w:r>
          </w:p>
        </w:tc>
        <w:tc>
          <w:tcPr>
            <w:tcW w:w="1700" w:type="dxa"/>
            <w:tcBorders>
              <w:top w:val="nil"/>
              <w:left w:val="nil"/>
              <w:bottom w:val="single" w:color="000000" w:sz="4" w:space="0"/>
              <w:right w:val="single" w:color="000000" w:sz="4" w:space="0"/>
            </w:tcBorders>
            <w:shd w:val="clear" w:color="auto" w:fill="auto"/>
            <w:noWrap/>
          </w:tcPr>
          <w:p w14:paraId="15A2E8DF">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25CC772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3002BE5F">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Laporan Evaluasi Kinerja Perangkat Daerah</w:t>
            </w:r>
          </w:p>
        </w:tc>
        <w:tc>
          <w:tcPr>
            <w:tcW w:w="1276" w:type="dxa"/>
            <w:tcBorders>
              <w:top w:val="nil"/>
              <w:left w:val="nil"/>
              <w:bottom w:val="single" w:color="000000" w:sz="4" w:space="0"/>
              <w:right w:val="single" w:color="000000" w:sz="4" w:space="0"/>
            </w:tcBorders>
            <w:shd w:val="clear" w:color="auto" w:fill="auto"/>
          </w:tcPr>
          <w:p w14:paraId="744E21B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7 Laporan</w:t>
            </w:r>
          </w:p>
        </w:tc>
        <w:tc>
          <w:tcPr>
            <w:tcW w:w="1702" w:type="dxa"/>
            <w:tcBorders>
              <w:top w:val="nil"/>
              <w:left w:val="nil"/>
              <w:bottom w:val="single" w:color="000000" w:sz="4" w:space="0"/>
              <w:right w:val="single" w:color="000000" w:sz="4" w:space="0"/>
            </w:tcBorders>
            <w:shd w:val="clear" w:color="auto" w:fill="auto"/>
            <w:noWrap/>
          </w:tcPr>
          <w:p w14:paraId="7471710E">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149.932</w:t>
            </w:r>
            <w:r>
              <w:rPr>
                <w:rFonts w:ascii="Arial MT" w:hAnsi="Arial MT" w:eastAsia="Times New Roman" w:cs="Times New Roman"/>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auto"/>
          </w:tcPr>
          <w:p w14:paraId="3F0B09D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2AE9A96A">
        <w:tblPrEx>
          <w:tblCellMar>
            <w:top w:w="0" w:type="dxa"/>
            <w:left w:w="108" w:type="dxa"/>
            <w:bottom w:w="0" w:type="dxa"/>
            <w:right w:w="108" w:type="dxa"/>
          </w:tblCellMar>
        </w:tblPrEx>
        <w:trPr>
          <w:trHeight w:val="750" w:hRule="atLeast"/>
        </w:trPr>
        <w:tc>
          <w:tcPr>
            <w:tcW w:w="618" w:type="dxa"/>
            <w:tcBorders>
              <w:top w:val="nil"/>
              <w:left w:val="single" w:color="000000" w:sz="4" w:space="0"/>
              <w:bottom w:val="single" w:color="000000" w:sz="4" w:space="0"/>
              <w:right w:val="single" w:color="000000" w:sz="4" w:space="0"/>
            </w:tcBorders>
            <w:shd w:val="clear" w:color="auto" w:fill="BBF4FD"/>
          </w:tcPr>
          <w:p w14:paraId="638DF06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BBF4FD"/>
          </w:tcPr>
          <w:p w14:paraId="574C27E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Administrasi Keuangan Perangkat Daerah</w:t>
            </w:r>
          </w:p>
        </w:tc>
        <w:tc>
          <w:tcPr>
            <w:tcW w:w="1134" w:type="dxa"/>
            <w:tcBorders>
              <w:top w:val="nil"/>
              <w:left w:val="nil"/>
              <w:bottom w:val="single" w:color="000000" w:sz="4" w:space="0"/>
              <w:right w:val="single" w:color="000000" w:sz="4" w:space="0"/>
            </w:tcBorders>
            <w:shd w:val="clear" w:color="auto" w:fill="BBF4FD"/>
          </w:tcPr>
          <w:p w14:paraId="1FA2F71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481" w:type="dxa"/>
            <w:tcBorders>
              <w:top w:val="nil"/>
              <w:left w:val="nil"/>
              <w:bottom w:val="single" w:color="000000" w:sz="4" w:space="0"/>
              <w:right w:val="single" w:color="000000" w:sz="4" w:space="0"/>
            </w:tcBorders>
            <w:shd w:val="clear" w:color="auto" w:fill="BBF4FD"/>
          </w:tcPr>
          <w:p w14:paraId="49EE466F">
            <w:pPr>
              <w:widowControl/>
              <w:autoSpaceDE/>
              <w:autoSpaceDN/>
              <w:rPr>
                <w:rFonts w:ascii="Arial" w:hAnsi="Arial" w:eastAsia="Times New Roman" w:cs="Arial"/>
                <w:i/>
                <w:iCs/>
                <w:sz w:val="16"/>
                <w:szCs w:val="16"/>
                <w:lang w:val="id-ID" w:eastAsia="id-ID"/>
              </w:rPr>
            </w:pPr>
            <w:r>
              <w:rPr>
                <w:rFonts w:ascii="Arial" w:hAnsi="Arial" w:eastAsia="Times New Roman" w:cs="Arial"/>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BBF4FD"/>
          </w:tcPr>
          <w:p w14:paraId="5510EDA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BBF4FD"/>
            <w:noWrap/>
          </w:tcPr>
          <w:p w14:paraId="057B38DB">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18.772.029.261,00</w:t>
            </w:r>
          </w:p>
        </w:tc>
        <w:tc>
          <w:tcPr>
            <w:tcW w:w="1700" w:type="dxa"/>
            <w:tcBorders>
              <w:top w:val="nil"/>
              <w:left w:val="nil"/>
              <w:bottom w:val="single" w:color="000000" w:sz="4" w:space="0"/>
              <w:right w:val="single" w:color="000000" w:sz="4" w:space="0"/>
            </w:tcBorders>
            <w:shd w:val="clear" w:color="auto" w:fill="BBF4FD"/>
          </w:tcPr>
          <w:p w14:paraId="6340DAB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Administrasi Keuangan Perangkat Daerah</w:t>
            </w:r>
          </w:p>
        </w:tc>
        <w:tc>
          <w:tcPr>
            <w:tcW w:w="1134" w:type="dxa"/>
            <w:tcBorders>
              <w:top w:val="nil"/>
              <w:left w:val="nil"/>
              <w:bottom w:val="single" w:color="000000" w:sz="4" w:space="0"/>
              <w:right w:val="single" w:color="000000" w:sz="4" w:space="0"/>
            </w:tcBorders>
            <w:shd w:val="clear" w:color="auto" w:fill="BBF4FD"/>
          </w:tcPr>
          <w:p w14:paraId="4A1357F3">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BBF4FD"/>
          </w:tcPr>
          <w:p w14:paraId="6321EB5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BBF4FD"/>
          </w:tcPr>
          <w:p w14:paraId="274DDE7E">
            <w:pPr>
              <w:widowControl/>
              <w:autoSpaceDE/>
              <w:autoSpaceDN/>
              <w:rPr>
                <w:rFonts w:ascii="Times New Roman" w:hAnsi="Times New Roman" w:eastAsia="Times New Roman" w:cs="Times New Roman"/>
                <w:color w:val="000000"/>
                <w:sz w:val="20"/>
                <w:szCs w:val="20"/>
                <w:lang w:val="en-US" w:eastAsia="id-ID"/>
              </w:rPr>
            </w:pPr>
            <w:r>
              <w:rPr>
                <w:rFonts w:ascii="Times New Roman" w:hAnsi="Times New Roman" w:eastAsia="Times New Roman" w:cs="Times New Roman"/>
                <w:color w:val="000000"/>
                <w:sz w:val="20"/>
                <w:szCs w:val="20"/>
                <w:lang w:val="id-ID" w:eastAsia="id-ID"/>
              </w:rPr>
              <w:t> </w:t>
            </w:r>
            <w:r>
              <w:rPr>
                <w:rFonts w:ascii="Times New Roman" w:hAnsi="Times New Roman" w:eastAsia="Times New Roman" w:cs="Times New Roman"/>
                <w:color w:val="000000"/>
                <w:sz w:val="20"/>
                <w:szCs w:val="20"/>
                <w:lang w:val="en-US" w:eastAsia="id-ID"/>
              </w:rPr>
              <w:t>1 Dokumen</w:t>
            </w:r>
          </w:p>
        </w:tc>
        <w:tc>
          <w:tcPr>
            <w:tcW w:w="1702" w:type="dxa"/>
            <w:tcBorders>
              <w:top w:val="nil"/>
              <w:left w:val="nil"/>
              <w:bottom w:val="single" w:color="000000" w:sz="4" w:space="0"/>
              <w:right w:val="single" w:color="000000" w:sz="4" w:space="0"/>
            </w:tcBorders>
            <w:shd w:val="clear" w:color="auto" w:fill="BBF4FD"/>
            <w:noWrap/>
          </w:tcPr>
          <w:p w14:paraId="715D4D9B">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23.172.724.680,00</w:t>
            </w:r>
          </w:p>
        </w:tc>
        <w:tc>
          <w:tcPr>
            <w:tcW w:w="1139" w:type="dxa"/>
            <w:tcBorders>
              <w:top w:val="nil"/>
              <w:left w:val="nil"/>
              <w:bottom w:val="single" w:color="000000" w:sz="4" w:space="0"/>
              <w:right w:val="single" w:color="000000" w:sz="4" w:space="0"/>
            </w:tcBorders>
            <w:shd w:val="clear" w:color="auto" w:fill="BBF4FD"/>
          </w:tcPr>
          <w:p w14:paraId="2377183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1AD9278A">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61150566">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7E7CF53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Penyediaan Gaji dan Tunjangan ASN</w:t>
            </w:r>
          </w:p>
        </w:tc>
      </w:tr>
      <w:tr w14:paraId="7FA576B2">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17CE8EB6">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6A458AB8">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08E7B44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3BFCA053">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Orang yang Menerima Gaji dan Tunjangan ASN</w:t>
            </w:r>
          </w:p>
        </w:tc>
        <w:tc>
          <w:tcPr>
            <w:tcW w:w="1133" w:type="dxa"/>
            <w:tcBorders>
              <w:top w:val="nil"/>
              <w:left w:val="nil"/>
              <w:bottom w:val="single" w:color="000000" w:sz="4" w:space="0"/>
              <w:right w:val="single" w:color="000000" w:sz="4" w:space="0"/>
            </w:tcBorders>
            <w:shd w:val="clear" w:color="auto" w:fill="auto"/>
          </w:tcPr>
          <w:p w14:paraId="659F6C6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100 Orang/ Bulan</w:t>
            </w:r>
          </w:p>
        </w:tc>
        <w:tc>
          <w:tcPr>
            <w:tcW w:w="1639" w:type="dxa"/>
            <w:gridSpan w:val="2"/>
            <w:tcBorders>
              <w:top w:val="nil"/>
              <w:left w:val="nil"/>
              <w:bottom w:val="single" w:color="000000" w:sz="4" w:space="0"/>
              <w:right w:val="single" w:color="000000" w:sz="4" w:space="0"/>
            </w:tcBorders>
            <w:shd w:val="clear" w:color="auto" w:fill="auto"/>
            <w:noWrap/>
          </w:tcPr>
          <w:p w14:paraId="300E02CF">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18.772.029.261,00</w:t>
            </w:r>
          </w:p>
        </w:tc>
        <w:tc>
          <w:tcPr>
            <w:tcW w:w="1700" w:type="dxa"/>
            <w:tcBorders>
              <w:top w:val="nil"/>
              <w:left w:val="nil"/>
              <w:bottom w:val="single" w:color="000000" w:sz="4" w:space="0"/>
              <w:right w:val="single" w:color="000000" w:sz="4" w:space="0"/>
            </w:tcBorders>
            <w:shd w:val="clear" w:color="auto" w:fill="auto"/>
            <w:noWrap/>
          </w:tcPr>
          <w:p w14:paraId="248E87CF">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0AFCC40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1DF9F4E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1933FA2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100 Orang/ Bulan</w:t>
            </w:r>
          </w:p>
        </w:tc>
        <w:tc>
          <w:tcPr>
            <w:tcW w:w="1702" w:type="dxa"/>
            <w:tcBorders>
              <w:top w:val="nil"/>
              <w:left w:val="nil"/>
              <w:bottom w:val="single" w:color="000000" w:sz="4" w:space="0"/>
              <w:right w:val="single" w:color="000000" w:sz="4" w:space="0"/>
            </w:tcBorders>
            <w:shd w:val="clear" w:color="auto" w:fill="auto"/>
            <w:noWrap/>
          </w:tcPr>
          <w:p w14:paraId="7A10C6FD">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23.172.724.680,00</w:t>
            </w:r>
          </w:p>
        </w:tc>
        <w:tc>
          <w:tcPr>
            <w:tcW w:w="1139" w:type="dxa"/>
            <w:tcBorders>
              <w:top w:val="nil"/>
              <w:left w:val="nil"/>
              <w:bottom w:val="single" w:color="000000" w:sz="4" w:space="0"/>
              <w:right w:val="single" w:color="000000" w:sz="4" w:space="0"/>
            </w:tcBorders>
            <w:shd w:val="clear" w:color="auto" w:fill="auto"/>
          </w:tcPr>
          <w:p w14:paraId="70AEDEC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01CA1C3E">
        <w:tblPrEx>
          <w:tblCellMar>
            <w:top w:w="0" w:type="dxa"/>
            <w:left w:w="108" w:type="dxa"/>
            <w:bottom w:w="0" w:type="dxa"/>
            <w:right w:w="108" w:type="dxa"/>
          </w:tblCellMar>
        </w:tblPrEx>
        <w:trPr>
          <w:trHeight w:val="935" w:hRule="atLeast"/>
        </w:trPr>
        <w:tc>
          <w:tcPr>
            <w:tcW w:w="618" w:type="dxa"/>
            <w:tcBorders>
              <w:top w:val="nil"/>
              <w:left w:val="single" w:color="000000" w:sz="4" w:space="0"/>
              <w:bottom w:val="single" w:color="000000" w:sz="4" w:space="0"/>
              <w:right w:val="single" w:color="000000" w:sz="4" w:space="0"/>
            </w:tcBorders>
            <w:shd w:val="clear" w:color="auto" w:fill="BBF4FD"/>
          </w:tcPr>
          <w:p w14:paraId="09C774FE">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BBF4FD"/>
          </w:tcPr>
          <w:p w14:paraId="43DFDE29">
            <w:pPr>
              <w:widowControl/>
              <w:autoSpaceDE/>
              <w:autoSpaceDN/>
              <w:rPr>
                <w:rFonts w:ascii="Times New Roman" w:hAnsi="Times New Roman" w:eastAsia="Times New Roman" w:cs="Times New Roman"/>
                <w:color w:val="000000"/>
                <w:sz w:val="20"/>
                <w:szCs w:val="20"/>
                <w:lang w:val="id-ID" w:eastAsia="id-ID"/>
              </w:rPr>
            </w:pPr>
            <w:r>
              <w:rPr>
                <w:rFonts w:ascii="Arial MT" w:hAnsi="Arial MT" w:eastAsia="Times New Roman" w:cs="Times New Roman"/>
                <w:sz w:val="16"/>
                <w:szCs w:val="16"/>
                <w:lang w:val="id-ID" w:eastAsia="id-ID"/>
              </w:rPr>
              <w:t>Administrasi Barang Milik Daerah pada</w:t>
            </w:r>
            <w:r>
              <w:rPr>
                <w:rFonts w:ascii="Arial MT" w:hAnsi="Arial MT" w:eastAsia="Times New Roman" w:cs="Times New Roman"/>
                <w:sz w:val="16"/>
                <w:szCs w:val="16"/>
                <w:lang w:val="id-ID" w:eastAsia="id-ID"/>
              </w:rPr>
              <w:br w:type="textWrapping"/>
            </w:r>
            <w:r>
              <w:rPr>
                <w:rFonts w:ascii="Arial MT" w:hAnsi="Arial MT" w:eastAsia="Times New Roman" w:cs="Times New Roman"/>
                <w:sz w:val="16"/>
                <w:szCs w:val="16"/>
                <w:lang w:val="id-ID" w:eastAsia="id-ID"/>
              </w:rPr>
              <w:t>Perangkat Daerah</w:t>
            </w:r>
          </w:p>
        </w:tc>
        <w:tc>
          <w:tcPr>
            <w:tcW w:w="1134" w:type="dxa"/>
            <w:tcBorders>
              <w:top w:val="nil"/>
              <w:left w:val="nil"/>
              <w:bottom w:val="single" w:color="000000" w:sz="4" w:space="0"/>
              <w:right w:val="single" w:color="000000" w:sz="4" w:space="0"/>
            </w:tcBorders>
            <w:shd w:val="clear" w:color="auto" w:fill="BBF4FD"/>
          </w:tcPr>
          <w:p w14:paraId="7E5A92F9">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481" w:type="dxa"/>
            <w:tcBorders>
              <w:top w:val="nil"/>
              <w:left w:val="nil"/>
              <w:bottom w:val="single" w:color="000000" w:sz="4" w:space="0"/>
              <w:right w:val="single" w:color="000000" w:sz="4" w:space="0"/>
            </w:tcBorders>
            <w:shd w:val="clear" w:color="auto" w:fill="BBF4FD"/>
          </w:tcPr>
          <w:p w14:paraId="73C5509E">
            <w:pPr>
              <w:widowControl/>
              <w:autoSpaceDE/>
              <w:autoSpaceDN/>
              <w:rPr>
                <w:rFonts w:ascii="Arial" w:hAnsi="Arial" w:eastAsia="Times New Roman" w:cs="Arial"/>
                <w:i/>
                <w:iCs/>
                <w:sz w:val="16"/>
                <w:szCs w:val="16"/>
                <w:lang w:val="id-ID" w:eastAsia="id-ID"/>
              </w:rPr>
            </w:pPr>
            <w:r>
              <w:rPr>
                <w:rFonts w:ascii="Arial" w:hAnsi="Arial" w:eastAsia="Times New Roman" w:cs="Arial"/>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BBF4FD"/>
          </w:tcPr>
          <w:p w14:paraId="73B2A87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BBF4FD"/>
            <w:noWrap/>
          </w:tcPr>
          <w:p w14:paraId="27F5F32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150.000.000,00</w:t>
            </w:r>
          </w:p>
        </w:tc>
        <w:tc>
          <w:tcPr>
            <w:tcW w:w="1700" w:type="dxa"/>
            <w:tcBorders>
              <w:top w:val="nil"/>
              <w:left w:val="nil"/>
              <w:bottom w:val="single" w:color="000000" w:sz="4" w:space="0"/>
              <w:right w:val="single" w:color="000000" w:sz="4" w:space="0"/>
            </w:tcBorders>
            <w:shd w:val="clear" w:color="auto" w:fill="BBF4FD"/>
          </w:tcPr>
          <w:p w14:paraId="217E5792">
            <w:pPr>
              <w:widowControl/>
              <w:autoSpaceDE/>
              <w:autoSpaceDN/>
              <w:rPr>
                <w:rFonts w:ascii="Times New Roman" w:hAnsi="Times New Roman" w:eastAsia="Times New Roman" w:cs="Times New Roman"/>
                <w:color w:val="000000"/>
                <w:sz w:val="20"/>
                <w:szCs w:val="20"/>
                <w:lang w:val="id-ID" w:eastAsia="id-ID"/>
              </w:rPr>
            </w:pPr>
            <w:r>
              <w:rPr>
                <w:rFonts w:ascii="Arial MT" w:hAnsi="Arial MT" w:eastAsia="Times New Roman" w:cs="Times New Roman"/>
                <w:sz w:val="16"/>
                <w:szCs w:val="16"/>
                <w:lang w:val="id-ID" w:eastAsia="id-ID"/>
              </w:rPr>
              <w:t>Administrasi Barang Milik Daerah pada</w:t>
            </w:r>
            <w:r>
              <w:rPr>
                <w:rFonts w:ascii="Arial MT" w:hAnsi="Arial MT" w:eastAsia="Times New Roman" w:cs="Times New Roman"/>
                <w:sz w:val="16"/>
                <w:szCs w:val="16"/>
                <w:lang w:val="id-ID" w:eastAsia="id-ID"/>
              </w:rPr>
              <w:br w:type="textWrapping"/>
            </w:r>
            <w:r>
              <w:rPr>
                <w:rFonts w:ascii="Arial MT" w:hAnsi="Arial MT" w:eastAsia="Times New Roman" w:cs="Times New Roman"/>
                <w:sz w:val="16"/>
                <w:szCs w:val="16"/>
                <w:lang w:val="id-ID" w:eastAsia="id-ID"/>
              </w:rPr>
              <w:t>Perangkat Daerah</w:t>
            </w:r>
          </w:p>
        </w:tc>
        <w:tc>
          <w:tcPr>
            <w:tcW w:w="1134" w:type="dxa"/>
            <w:tcBorders>
              <w:top w:val="nil"/>
              <w:left w:val="nil"/>
              <w:bottom w:val="single" w:color="000000" w:sz="4" w:space="0"/>
              <w:right w:val="single" w:color="000000" w:sz="4" w:space="0"/>
            </w:tcBorders>
            <w:shd w:val="clear" w:color="auto" w:fill="BBF4FD"/>
          </w:tcPr>
          <w:p w14:paraId="06F2303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BBF4FD"/>
          </w:tcPr>
          <w:p w14:paraId="142F8B7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BBF4FD"/>
          </w:tcPr>
          <w:p w14:paraId="7F060887">
            <w:pPr>
              <w:widowControl/>
              <w:autoSpaceDE/>
              <w:autoSpaceDN/>
              <w:rPr>
                <w:rFonts w:ascii="Arial MT" w:hAnsi="Arial MT" w:eastAsia="Times New Roman" w:cs="Times New Roman"/>
                <w:sz w:val="16"/>
                <w:szCs w:val="16"/>
                <w:lang w:val="en-US" w:eastAsia="id-ID"/>
              </w:rPr>
            </w:pPr>
            <w:r>
              <w:rPr>
                <w:rFonts w:ascii="Arial MT" w:hAnsi="Arial MT" w:eastAsia="Times New Roman" w:cs="Times New Roman"/>
                <w:sz w:val="16"/>
                <w:szCs w:val="16"/>
                <w:lang w:val="en-US" w:eastAsia="id-ID"/>
              </w:rPr>
              <w:t>1 Laporan</w:t>
            </w:r>
          </w:p>
        </w:tc>
        <w:tc>
          <w:tcPr>
            <w:tcW w:w="1702" w:type="dxa"/>
            <w:tcBorders>
              <w:top w:val="nil"/>
              <w:left w:val="nil"/>
              <w:bottom w:val="single" w:color="000000" w:sz="4" w:space="0"/>
              <w:right w:val="single" w:color="000000" w:sz="4" w:space="0"/>
            </w:tcBorders>
            <w:shd w:val="clear" w:color="auto" w:fill="BBF4FD"/>
            <w:noWrap/>
          </w:tcPr>
          <w:p w14:paraId="25821B01">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149.997.967</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BBF4FD"/>
          </w:tcPr>
          <w:p w14:paraId="0B52C7D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073B08FF">
        <w:tblPrEx>
          <w:tblCellMar>
            <w:top w:w="0" w:type="dxa"/>
            <w:left w:w="108" w:type="dxa"/>
            <w:bottom w:w="0" w:type="dxa"/>
            <w:right w:w="108" w:type="dxa"/>
          </w:tblCellMar>
        </w:tblPrEx>
        <w:trPr>
          <w:trHeight w:val="489" w:hRule="atLeast"/>
        </w:trPr>
        <w:tc>
          <w:tcPr>
            <w:tcW w:w="618" w:type="dxa"/>
            <w:tcBorders>
              <w:top w:val="nil"/>
              <w:left w:val="single" w:color="000000" w:sz="4" w:space="0"/>
              <w:bottom w:val="single" w:color="000000" w:sz="4" w:space="0"/>
              <w:right w:val="single" w:color="000000" w:sz="4" w:space="0"/>
            </w:tcBorders>
            <w:shd w:val="clear" w:color="auto" w:fill="auto"/>
          </w:tcPr>
          <w:p w14:paraId="41AA176B">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355133BF">
            <w:pPr>
              <w:widowControl/>
              <w:autoSpaceDE/>
              <w:autoSpaceDN/>
              <w:rPr>
                <w:rFonts w:ascii="Times New Roman" w:hAnsi="Times New Roman" w:eastAsia="Times New Roman" w:cs="Times New Roman"/>
                <w:color w:val="000000"/>
                <w:sz w:val="20"/>
                <w:szCs w:val="20"/>
                <w:lang w:val="id-ID" w:eastAsia="id-ID"/>
              </w:rPr>
            </w:pPr>
            <w:r>
              <w:rPr>
                <w:rFonts w:ascii="Arial MT" w:hAnsi="Arial MT" w:eastAsia="Times New Roman" w:cs="Times New Roman"/>
                <w:sz w:val="16"/>
                <w:szCs w:val="16"/>
                <w:lang w:val="id-ID" w:eastAsia="id-ID"/>
              </w:rPr>
              <w:t>Penatausahaan Barang Milik Daerah pada</w:t>
            </w:r>
            <w:r>
              <w:rPr>
                <w:rFonts w:ascii="Arial MT" w:hAnsi="Arial MT" w:eastAsia="Times New Roman" w:cs="Times New Roman"/>
                <w:sz w:val="16"/>
                <w:szCs w:val="16"/>
                <w:lang w:val="id-ID" w:eastAsia="id-ID"/>
              </w:rPr>
              <w:br w:type="textWrapping"/>
            </w:r>
            <w:r>
              <w:rPr>
                <w:rFonts w:ascii="Arial MT" w:hAnsi="Arial MT" w:eastAsia="Times New Roman" w:cs="Times New Roman"/>
                <w:sz w:val="16"/>
                <w:szCs w:val="16"/>
                <w:lang w:val="id-ID" w:eastAsia="id-ID"/>
              </w:rPr>
              <w:t>SKPD</w:t>
            </w:r>
          </w:p>
        </w:tc>
      </w:tr>
      <w:tr w14:paraId="2E957FC1">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7ED4D39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45C6F19F">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7C30349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605F01F6">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Laporan Penatausahaan Barang Milik Daerah pada SKPD</w:t>
            </w:r>
          </w:p>
        </w:tc>
        <w:tc>
          <w:tcPr>
            <w:tcW w:w="1133" w:type="dxa"/>
            <w:tcBorders>
              <w:top w:val="nil"/>
              <w:left w:val="nil"/>
              <w:bottom w:val="single" w:color="000000" w:sz="4" w:space="0"/>
              <w:right w:val="single" w:color="000000" w:sz="4" w:space="0"/>
            </w:tcBorders>
            <w:shd w:val="clear" w:color="auto" w:fill="auto"/>
          </w:tcPr>
          <w:p w14:paraId="37DB2AA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Laporan</w:t>
            </w:r>
          </w:p>
        </w:tc>
        <w:tc>
          <w:tcPr>
            <w:tcW w:w="1639" w:type="dxa"/>
            <w:gridSpan w:val="2"/>
            <w:tcBorders>
              <w:top w:val="nil"/>
              <w:left w:val="nil"/>
              <w:bottom w:val="single" w:color="000000" w:sz="4" w:space="0"/>
              <w:right w:val="single" w:color="000000" w:sz="4" w:space="0"/>
            </w:tcBorders>
            <w:shd w:val="clear" w:color="auto" w:fill="auto"/>
            <w:noWrap/>
          </w:tcPr>
          <w:p w14:paraId="6E016020">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150.000.000,00</w:t>
            </w:r>
          </w:p>
        </w:tc>
        <w:tc>
          <w:tcPr>
            <w:tcW w:w="1700" w:type="dxa"/>
            <w:tcBorders>
              <w:top w:val="nil"/>
              <w:left w:val="nil"/>
              <w:bottom w:val="single" w:color="000000" w:sz="4" w:space="0"/>
              <w:right w:val="single" w:color="000000" w:sz="4" w:space="0"/>
            </w:tcBorders>
            <w:shd w:val="clear" w:color="auto" w:fill="auto"/>
            <w:noWrap/>
          </w:tcPr>
          <w:p w14:paraId="45D1A2B0">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165B058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3CF0638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6D2767E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Laporan</w:t>
            </w:r>
          </w:p>
        </w:tc>
        <w:tc>
          <w:tcPr>
            <w:tcW w:w="1702" w:type="dxa"/>
            <w:tcBorders>
              <w:top w:val="nil"/>
              <w:left w:val="nil"/>
              <w:bottom w:val="single" w:color="000000" w:sz="4" w:space="0"/>
              <w:right w:val="single" w:color="000000" w:sz="4" w:space="0"/>
            </w:tcBorders>
            <w:shd w:val="clear" w:color="auto" w:fill="auto"/>
            <w:noWrap/>
          </w:tcPr>
          <w:p w14:paraId="1BC98FF7">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149.997.967</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1EA4AD3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25149669">
        <w:tblPrEx>
          <w:tblCellMar>
            <w:top w:w="0" w:type="dxa"/>
            <w:left w:w="108" w:type="dxa"/>
            <w:bottom w:w="0" w:type="dxa"/>
            <w:right w:w="108" w:type="dxa"/>
          </w:tblCellMar>
        </w:tblPrEx>
        <w:trPr>
          <w:trHeight w:val="750" w:hRule="atLeast"/>
        </w:trPr>
        <w:tc>
          <w:tcPr>
            <w:tcW w:w="618" w:type="dxa"/>
            <w:tcBorders>
              <w:top w:val="nil"/>
              <w:left w:val="single" w:color="000000" w:sz="4" w:space="0"/>
              <w:bottom w:val="single" w:color="000000" w:sz="4" w:space="0"/>
              <w:right w:val="single" w:color="000000" w:sz="4" w:space="0"/>
            </w:tcBorders>
            <w:shd w:val="clear" w:color="auto" w:fill="BBF4FD"/>
          </w:tcPr>
          <w:p w14:paraId="3852DD1D">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BBF4FD"/>
          </w:tcPr>
          <w:p w14:paraId="5DF97EB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Administrasi Kepegawaian Perangkat Daerah</w:t>
            </w:r>
          </w:p>
        </w:tc>
        <w:tc>
          <w:tcPr>
            <w:tcW w:w="1134" w:type="dxa"/>
            <w:tcBorders>
              <w:top w:val="nil"/>
              <w:left w:val="nil"/>
              <w:bottom w:val="single" w:color="000000" w:sz="4" w:space="0"/>
              <w:right w:val="single" w:color="000000" w:sz="4" w:space="0"/>
            </w:tcBorders>
            <w:shd w:val="clear" w:color="auto" w:fill="BBF4FD"/>
          </w:tcPr>
          <w:p w14:paraId="47803DB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481" w:type="dxa"/>
            <w:tcBorders>
              <w:top w:val="nil"/>
              <w:left w:val="nil"/>
              <w:bottom w:val="single" w:color="000000" w:sz="4" w:space="0"/>
              <w:right w:val="single" w:color="000000" w:sz="4" w:space="0"/>
            </w:tcBorders>
            <w:shd w:val="clear" w:color="auto" w:fill="BBF4FD"/>
          </w:tcPr>
          <w:p w14:paraId="1DCCE855">
            <w:pPr>
              <w:widowControl/>
              <w:autoSpaceDE/>
              <w:autoSpaceDN/>
              <w:rPr>
                <w:rFonts w:ascii="Arial" w:hAnsi="Arial" w:eastAsia="Times New Roman" w:cs="Arial"/>
                <w:i/>
                <w:iCs/>
                <w:sz w:val="16"/>
                <w:szCs w:val="16"/>
                <w:lang w:val="id-ID" w:eastAsia="id-ID"/>
              </w:rPr>
            </w:pPr>
            <w:r>
              <w:rPr>
                <w:rFonts w:ascii="Arial" w:hAnsi="Arial" w:eastAsia="Times New Roman" w:cs="Arial"/>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BBF4FD"/>
          </w:tcPr>
          <w:p w14:paraId="58F9BD9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BBF4FD"/>
            <w:noWrap/>
          </w:tcPr>
          <w:p w14:paraId="7FEB83AD">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70.000.000,00</w:t>
            </w:r>
          </w:p>
        </w:tc>
        <w:tc>
          <w:tcPr>
            <w:tcW w:w="1700" w:type="dxa"/>
            <w:tcBorders>
              <w:top w:val="nil"/>
              <w:left w:val="nil"/>
              <w:bottom w:val="single" w:color="000000" w:sz="4" w:space="0"/>
              <w:right w:val="single" w:color="000000" w:sz="4" w:space="0"/>
            </w:tcBorders>
            <w:shd w:val="clear" w:color="auto" w:fill="BBF4FD"/>
          </w:tcPr>
          <w:p w14:paraId="09276FA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Administrasi Kepegawaian Perangkat Daerah</w:t>
            </w:r>
          </w:p>
        </w:tc>
        <w:tc>
          <w:tcPr>
            <w:tcW w:w="1134" w:type="dxa"/>
            <w:tcBorders>
              <w:top w:val="nil"/>
              <w:left w:val="nil"/>
              <w:bottom w:val="single" w:color="000000" w:sz="4" w:space="0"/>
              <w:right w:val="single" w:color="000000" w:sz="4" w:space="0"/>
            </w:tcBorders>
            <w:shd w:val="clear" w:color="auto" w:fill="BBF4FD"/>
          </w:tcPr>
          <w:p w14:paraId="48F3DBA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BBF4FD"/>
          </w:tcPr>
          <w:p w14:paraId="4E3E31B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BBF4FD"/>
          </w:tcPr>
          <w:p w14:paraId="43052A98">
            <w:pPr>
              <w:widowControl/>
              <w:autoSpaceDE/>
              <w:autoSpaceDN/>
              <w:rPr>
                <w:rFonts w:ascii="Arial MT" w:hAnsi="Arial MT" w:eastAsia="Times New Roman" w:cs="Times New Roman"/>
                <w:sz w:val="16"/>
                <w:szCs w:val="16"/>
                <w:lang w:val="en-US" w:eastAsia="id-ID"/>
              </w:rPr>
            </w:pPr>
            <w:r>
              <w:rPr>
                <w:rFonts w:ascii="Arial MT" w:hAnsi="Arial MT" w:eastAsia="Times New Roman" w:cs="Times New Roman"/>
                <w:sz w:val="16"/>
                <w:szCs w:val="16"/>
                <w:lang w:val="en-US" w:eastAsia="id-ID"/>
              </w:rPr>
              <w:t>-</w:t>
            </w:r>
          </w:p>
        </w:tc>
        <w:tc>
          <w:tcPr>
            <w:tcW w:w="1702" w:type="dxa"/>
            <w:tcBorders>
              <w:top w:val="nil"/>
              <w:left w:val="nil"/>
              <w:bottom w:val="single" w:color="000000" w:sz="4" w:space="0"/>
              <w:right w:val="single" w:color="000000" w:sz="4" w:space="0"/>
            </w:tcBorders>
            <w:shd w:val="clear" w:color="auto" w:fill="BBF4FD"/>
            <w:noWrap/>
          </w:tcPr>
          <w:p w14:paraId="383FD426">
            <w:pPr>
              <w:widowControl/>
              <w:autoSpaceDE/>
              <w:autoSpaceDN/>
              <w:jc w:val="right"/>
              <w:rPr>
                <w:rFonts w:ascii="Arial MT" w:hAnsi="Arial MT" w:eastAsia="Times New Roman" w:cs="Times New Roman"/>
                <w:color w:val="000000"/>
                <w:sz w:val="16"/>
                <w:szCs w:val="16"/>
                <w:lang w:val="en-US" w:eastAsia="id-ID"/>
              </w:rPr>
            </w:pPr>
            <w:r>
              <w:rPr>
                <w:rFonts w:ascii="Arial MT" w:hAnsi="Arial MT" w:eastAsia="Times New Roman" w:cs="Times New Roman"/>
                <w:color w:val="000000"/>
                <w:sz w:val="16"/>
                <w:szCs w:val="16"/>
                <w:lang w:val="en-US" w:eastAsia="id-ID"/>
              </w:rPr>
              <w:t>0,00</w:t>
            </w:r>
          </w:p>
        </w:tc>
        <w:tc>
          <w:tcPr>
            <w:tcW w:w="1139" w:type="dxa"/>
            <w:tcBorders>
              <w:top w:val="nil"/>
              <w:left w:val="nil"/>
              <w:bottom w:val="single" w:color="000000" w:sz="4" w:space="0"/>
              <w:right w:val="single" w:color="000000" w:sz="4" w:space="0"/>
            </w:tcBorders>
            <w:shd w:val="clear" w:color="auto" w:fill="BBF4FD"/>
          </w:tcPr>
          <w:p w14:paraId="03BA81D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36F42B83">
        <w:tblPrEx>
          <w:tblCellMar>
            <w:top w:w="0" w:type="dxa"/>
            <w:left w:w="108" w:type="dxa"/>
            <w:bottom w:w="0" w:type="dxa"/>
            <w:right w:w="108" w:type="dxa"/>
          </w:tblCellMar>
        </w:tblPrEx>
        <w:trPr>
          <w:trHeight w:val="750" w:hRule="atLeast"/>
        </w:trPr>
        <w:tc>
          <w:tcPr>
            <w:tcW w:w="618" w:type="dxa"/>
            <w:tcBorders>
              <w:top w:val="nil"/>
              <w:left w:val="single" w:color="000000" w:sz="4" w:space="0"/>
              <w:bottom w:val="single" w:color="000000" w:sz="4" w:space="0"/>
              <w:right w:val="single" w:color="000000" w:sz="4" w:space="0"/>
            </w:tcBorders>
            <w:shd w:val="clear" w:color="auto" w:fill="auto"/>
          </w:tcPr>
          <w:p w14:paraId="21DB0A8B">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6CC0A0B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Pengadaan Pakaian Dinas Beserta Atribut</w:t>
            </w:r>
          </w:p>
          <w:p w14:paraId="6B304C83">
            <w:pPr>
              <w:widowControl/>
              <w:autoSpaceDE/>
              <w:autoSpaceDN/>
              <w:rPr>
                <w:rFonts w:ascii="Times New Roman" w:hAnsi="Times New Roman" w:eastAsia="Times New Roman" w:cs="Times New Roman"/>
                <w:color w:val="000000"/>
                <w:sz w:val="20"/>
                <w:szCs w:val="20"/>
                <w:lang w:val="id-ID" w:eastAsia="id-ID"/>
              </w:rPr>
            </w:pPr>
            <w:r>
              <w:rPr>
                <w:rFonts w:ascii="Arial MT" w:hAnsi="Arial MT" w:eastAsia="Times New Roman" w:cs="Times New Roman"/>
                <w:sz w:val="16"/>
                <w:szCs w:val="16"/>
                <w:lang w:val="id-ID" w:eastAsia="id-ID"/>
              </w:rPr>
              <w:br w:type="textWrapping"/>
            </w:r>
            <w:r>
              <w:rPr>
                <w:rFonts w:ascii="Arial MT" w:hAnsi="Arial MT" w:eastAsia="Times New Roman" w:cs="Times New Roman"/>
                <w:sz w:val="16"/>
                <w:szCs w:val="16"/>
                <w:lang w:val="id-ID" w:eastAsia="id-ID"/>
              </w:rPr>
              <w:t>Kelengkapannya</w:t>
            </w:r>
          </w:p>
        </w:tc>
      </w:tr>
      <w:tr w14:paraId="166BC898">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5036060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4392E2CF">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751400F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1B767899">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Paket Pakaian Dinas Beserta Atribut Kelengkapan</w:t>
            </w:r>
          </w:p>
        </w:tc>
        <w:tc>
          <w:tcPr>
            <w:tcW w:w="1133" w:type="dxa"/>
            <w:tcBorders>
              <w:top w:val="nil"/>
              <w:left w:val="nil"/>
              <w:bottom w:val="single" w:color="000000" w:sz="4" w:space="0"/>
              <w:right w:val="single" w:color="000000" w:sz="4" w:space="0"/>
            </w:tcBorders>
            <w:shd w:val="clear" w:color="auto" w:fill="auto"/>
          </w:tcPr>
          <w:p w14:paraId="2AFD502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100 Paket</w:t>
            </w:r>
          </w:p>
        </w:tc>
        <w:tc>
          <w:tcPr>
            <w:tcW w:w="1639" w:type="dxa"/>
            <w:gridSpan w:val="2"/>
            <w:tcBorders>
              <w:top w:val="nil"/>
              <w:left w:val="nil"/>
              <w:bottom w:val="single" w:color="000000" w:sz="4" w:space="0"/>
              <w:right w:val="single" w:color="000000" w:sz="4" w:space="0"/>
            </w:tcBorders>
            <w:shd w:val="clear" w:color="auto" w:fill="auto"/>
            <w:noWrap/>
          </w:tcPr>
          <w:p w14:paraId="52F81E4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70.000.000,00</w:t>
            </w:r>
          </w:p>
        </w:tc>
        <w:tc>
          <w:tcPr>
            <w:tcW w:w="1700" w:type="dxa"/>
            <w:tcBorders>
              <w:top w:val="nil"/>
              <w:left w:val="nil"/>
              <w:bottom w:val="single" w:color="000000" w:sz="4" w:space="0"/>
              <w:right w:val="single" w:color="000000" w:sz="4" w:space="0"/>
            </w:tcBorders>
            <w:shd w:val="clear" w:color="auto" w:fill="auto"/>
            <w:noWrap/>
          </w:tcPr>
          <w:p w14:paraId="13AED2F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34E08F5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25E80A9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51EB4B13">
            <w:pPr>
              <w:widowControl/>
              <w:autoSpaceDE/>
              <w:autoSpaceDN/>
              <w:rPr>
                <w:rFonts w:ascii="Arial MT" w:hAnsi="Arial MT" w:eastAsia="Times New Roman" w:cs="Times New Roman"/>
                <w:sz w:val="16"/>
                <w:szCs w:val="16"/>
                <w:lang w:val="en-US" w:eastAsia="id-ID"/>
              </w:rPr>
            </w:pPr>
            <w:r>
              <w:rPr>
                <w:rFonts w:ascii="Arial MT" w:hAnsi="Arial MT" w:eastAsia="Times New Roman" w:cs="Times New Roman"/>
                <w:sz w:val="16"/>
                <w:szCs w:val="16"/>
                <w:lang w:val="en-US" w:eastAsia="id-ID"/>
              </w:rPr>
              <w:t>0</w:t>
            </w:r>
          </w:p>
        </w:tc>
        <w:tc>
          <w:tcPr>
            <w:tcW w:w="1702" w:type="dxa"/>
            <w:tcBorders>
              <w:top w:val="nil"/>
              <w:left w:val="nil"/>
              <w:bottom w:val="single" w:color="000000" w:sz="4" w:space="0"/>
              <w:right w:val="single" w:color="000000" w:sz="4" w:space="0"/>
            </w:tcBorders>
            <w:shd w:val="clear" w:color="auto" w:fill="auto"/>
            <w:noWrap/>
          </w:tcPr>
          <w:p w14:paraId="4AABFA48">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0,00</w:t>
            </w:r>
          </w:p>
        </w:tc>
        <w:tc>
          <w:tcPr>
            <w:tcW w:w="1139" w:type="dxa"/>
            <w:tcBorders>
              <w:top w:val="nil"/>
              <w:left w:val="nil"/>
              <w:bottom w:val="single" w:color="000000" w:sz="4" w:space="0"/>
              <w:right w:val="single" w:color="000000" w:sz="4" w:space="0"/>
            </w:tcBorders>
            <w:shd w:val="clear" w:color="auto" w:fill="auto"/>
          </w:tcPr>
          <w:p w14:paraId="42AD88F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4FE27E8F">
        <w:tblPrEx>
          <w:tblCellMar>
            <w:top w:w="0" w:type="dxa"/>
            <w:left w:w="108" w:type="dxa"/>
            <w:bottom w:w="0" w:type="dxa"/>
            <w:right w:w="108" w:type="dxa"/>
          </w:tblCellMar>
        </w:tblPrEx>
        <w:trPr>
          <w:trHeight w:val="750" w:hRule="atLeast"/>
        </w:trPr>
        <w:tc>
          <w:tcPr>
            <w:tcW w:w="618" w:type="dxa"/>
            <w:tcBorders>
              <w:top w:val="nil"/>
              <w:left w:val="single" w:color="000000" w:sz="4" w:space="0"/>
              <w:bottom w:val="single" w:color="000000" w:sz="4" w:space="0"/>
              <w:right w:val="single" w:color="000000" w:sz="4" w:space="0"/>
            </w:tcBorders>
            <w:shd w:val="clear" w:color="auto" w:fill="BBF4FD"/>
          </w:tcPr>
          <w:p w14:paraId="3FFB1B6D">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BBF4FD"/>
          </w:tcPr>
          <w:p w14:paraId="1F5804E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Administrasi Umum Perangkat Daerah</w:t>
            </w:r>
          </w:p>
        </w:tc>
        <w:tc>
          <w:tcPr>
            <w:tcW w:w="1134" w:type="dxa"/>
            <w:tcBorders>
              <w:top w:val="nil"/>
              <w:left w:val="nil"/>
              <w:bottom w:val="single" w:color="000000" w:sz="4" w:space="0"/>
              <w:right w:val="single" w:color="000000" w:sz="4" w:space="0"/>
            </w:tcBorders>
            <w:shd w:val="clear" w:color="auto" w:fill="BBF4FD"/>
          </w:tcPr>
          <w:p w14:paraId="0EC0153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481" w:type="dxa"/>
            <w:tcBorders>
              <w:top w:val="nil"/>
              <w:left w:val="nil"/>
              <w:bottom w:val="single" w:color="000000" w:sz="4" w:space="0"/>
              <w:right w:val="single" w:color="000000" w:sz="4" w:space="0"/>
            </w:tcBorders>
            <w:shd w:val="clear" w:color="auto" w:fill="BBF4FD"/>
          </w:tcPr>
          <w:p w14:paraId="79FB9568">
            <w:pPr>
              <w:widowControl/>
              <w:autoSpaceDE/>
              <w:autoSpaceDN/>
              <w:rPr>
                <w:rFonts w:ascii="Arial" w:hAnsi="Arial" w:eastAsia="Times New Roman" w:cs="Arial"/>
                <w:i/>
                <w:iCs/>
                <w:sz w:val="16"/>
                <w:szCs w:val="16"/>
                <w:lang w:val="id-ID" w:eastAsia="id-ID"/>
              </w:rPr>
            </w:pPr>
            <w:r>
              <w:rPr>
                <w:rFonts w:ascii="Arial" w:hAnsi="Arial" w:eastAsia="Times New Roman" w:cs="Arial"/>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BBF4FD"/>
          </w:tcPr>
          <w:p w14:paraId="439FA53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BBF4FD"/>
            <w:noWrap/>
          </w:tcPr>
          <w:p w14:paraId="5E927204">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1.250.000.000,00</w:t>
            </w:r>
          </w:p>
        </w:tc>
        <w:tc>
          <w:tcPr>
            <w:tcW w:w="1700" w:type="dxa"/>
            <w:tcBorders>
              <w:top w:val="nil"/>
              <w:left w:val="nil"/>
              <w:bottom w:val="single" w:color="000000" w:sz="4" w:space="0"/>
              <w:right w:val="single" w:color="000000" w:sz="4" w:space="0"/>
            </w:tcBorders>
            <w:shd w:val="clear" w:color="auto" w:fill="BBF4FD"/>
          </w:tcPr>
          <w:p w14:paraId="332CFC6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Administrasi Umum Perangkat Daerah</w:t>
            </w:r>
          </w:p>
        </w:tc>
        <w:tc>
          <w:tcPr>
            <w:tcW w:w="1134" w:type="dxa"/>
            <w:tcBorders>
              <w:top w:val="nil"/>
              <w:left w:val="nil"/>
              <w:bottom w:val="single" w:color="000000" w:sz="4" w:space="0"/>
              <w:right w:val="single" w:color="000000" w:sz="4" w:space="0"/>
            </w:tcBorders>
            <w:shd w:val="clear" w:color="auto" w:fill="BBF4FD"/>
          </w:tcPr>
          <w:p w14:paraId="5FDB423F">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BBF4FD"/>
          </w:tcPr>
          <w:p w14:paraId="79895462">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BBF4FD"/>
          </w:tcPr>
          <w:p w14:paraId="24772A37">
            <w:pPr>
              <w:widowControl/>
              <w:autoSpaceDE/>
              <w:autoSpaceDN/>
              <w:rPr>
                <w:rFonts w:ascii="Arial MT" w:hAnsi="Arial MT" w:eastAsia="Times New Roman" w:cs="Times New Roman"/>
                <w:sz w:val="16"/>
                <w:szCs w:val="16"/>
                <w:lang w:val="en-US" w:eastAsia="id-ID"/>
              </w:rPr>
            </w:pPr>
            <w:r>
              <w:rPr>
                <w:rFonts w:ascii="Arial MT" w:hAnsi="Arial MT" w:eastAsia="Times New Roman" w:cs="Times New Roman"/>
                <w:sz w:val="16"/>
                <w:szCs w:val="16"/>
                <w:lang w:val="en-US" w:eastAsia="id-ID"/>
              </w:rPr>
              <w:t>31 Paket</w:t>
            </w:r>
          </w:p>
        </w:tc>
        <w:tc>
          <w:tcPr>
            <w:tcW w:w="1702" w:type="dxa"/>
            <w:tcBorders>
              <w:top w:val="nil"/>
              <w:left w:val="nil"/>
              <w:bottom w:val="single" w:color="000000" w:sz="4" w:space="0"/>
              <w:right w:val="single" w:color="000000" w:sz="4" w:space="0"/>
            </w:tcBorders>
            <w:shd w:val="clear" w:color="auto" w:fill="BBF4FD"/>
            <w:noWrap/>
          </w:tcPr>
          <w:p w14:paraId="0A9B4824">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w:t>
            </w:r>
            <w:r>
              <w:rPr>
                <w:rFonts w:ascii="Arial MT" w:hAnsi="Arial MT" w:eastAsia="Times New Roman" w:cs="Times New Roman"/>
                <w:color w:val="000000"/>
                <w:sz w:val="16"/>
                <w:szCs w:val="16"/>
                <w:lang w:val="en-US" w:eastAsia="id-ID"/>
              </w:rPr>
              <w:t>550.148.930</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BBF4FD"/>
          </w:tcPr>
          <w:p w14:paraId="022B3D7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690D1ECB">
        <w:tblPrEx>
          <w:tblCellMar>
            <w:top w:w="0" w:type="dxa"/>
            <w:left w:w="108" w:type="dxa"/>
            <w:bottom w:w="0" w:type="dxa"/>
            <w:right w:w="108" w:type="dxa"/>
          </w:tblCellMar>
        </w:tblPrEx>
        <w:trPr>
          <w:trHeight w:val="457" w:hRule="atLeast"/>
        </w:trPr>
        <w:tc>
          <w:tcPr>
            <w:tcW w:w="618" w:type="dxa"/>
            <w:tcBorders>
              <w:top w:val="nil"/>
              <w:left w:val="single" w:color="000000" w:sz="4" w:space="0"/>
              <w:bottom w:val="single" w:color="000000" w:sz="4" w:space="0"/>
              <w:right w:val="single" w:color="000000" w:sz="4" w:space="0"/>
            </w:tcBorders>
            <w:shd w:val="clear" w:color="auto" w:fill="auto"/>
          </w:tcPr>
          <w:p w14:paraId="3F1E1CDA">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0145AD11">
            <w:pPr>
              <w:widowControl/>
              <w:autoSpaceDE/>
              <w:autoSpaceDN/>
              <w:rPr>
                <w:rFonts w:ascii="Times New Roman" w:hAnsi="Times New Roman" w:eastAsia="Times New Roman" w:cs="Times New Roman"/>
                <w:color w:val="000000"/>
                <w:sz w:val="20"/>
                <w:szCs w:val="20"/>
                <w:lang w:val="id-ID" w:eastAsia="id-ID"/>
              </w:rPr>
            </w:pPr>
            <w:r>
              <w:rPr>
                <w:rFonts w:ascii="Arial MT" w:hAnsi="Arial MT" w:eastAsia="Times New Roman" w:cs="Times New Roman"/>
                <w:sz w:val="16"/>
                <w:szCs w:val="16"/>
                <w:lang w:val="id-ID" w:eastAsia="id-ID"/>
              </w:rPr>
              <w:t>Penyediaan Komponen Instalasi</w:t>
            </w:r>
            <w:r>
              <w:rPr>
                <w:rFonts w:ascii="Arial MT" w:hAnsi="Arial MT" w:eastAsia="Times New Roman" w:cs="Times New Roman"/>
                <w:sz w:val="16"/>
                <w:szCs w:val="16"/>
                <w:lang w:val="id-ID" w:eastAsia="id-ID"/>
              </w:rPr>
              <w:br w:type="textWrapping"/>
            </w:r>
            <w:r>
              <w:rPr>
                <w:rFonts w:ascii="Arial MT" w:hAnsi="Arial MT" w:eastAsia="Times New Roman" w:cs="Times New Roman"/>
                <w:sz w:val="16"/>
                <w:szCs w:val="16"/>
                <w:lang w:val="id-ID" w:eastAsia="id-ID"/>
              </w:rPr>
              <w:t>Listrik/Penerangan Bangunan Kantor</w:t>
            </w:r>
          </w:p>
        </w:tc>
      </w:tr>
      <w:tr w14:paraId="103473B2">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376345BD">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7677297E">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547FABB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40EAE5A4">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Paket Komponen Instalasi Listrik/Penerangan Bangunan Kantor yang Disediakan</w:t>
            </w:r>
          </w:p>
        </w:tc>
        <w:tc>
          <w:tcPr>
            <w:tcW w:w="1133" w:type="dxa"/>
            <w:tcBorders>
              <w:top w:val="nil"/>
              <w:left w:val="nil"/>
              <w:bottom w:val="single" w:color="000000" w:sz="4" w:space="0"/>
              <w:right w:val="single" w:color="000000" w:sz="4" w:space="0"/>
            </w:tcBorders>
            <w:shd w:val="clear" w:color="auto" w:fill="auto"/>
          </w:tcPr>
          <w:p w14:paraId="0E78A8D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2 Paket</w:t>
            </w:r>
          </w:p>
        </w:tc>
        <w:tc>
          <w:tcPr>
            <w:tcW w:w="1639" w:type="dxa"/>
            <w:gridSpan w:val="2"/>
            <w:tcBorders>
              <w:top w:val="nil"/>
              <w:left w:val="nil"/>
              <w:bottom w:val="single" w:color="000000" w:sz="4" w:space="0"/>
              <w:right w:val="single" w:color="000000" w:sz="4" w:space="0"/>
            </w:tcBorders>
            <w:shd w:val="clear" w:color="auto" w:fill="auto"/>
            <w:noWrap/>
          </w:tcPr>
          <w:p w14:paraId="45F1CE91">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50.000.000,00</w:t>
            </w:r>
          </w:p>
        </w:tc>
        <w:tc>
          <w:tcPr>
            <w:tcW w:w="1700" w:type="dxa"/>
            <w:tcBorders>
              <w:top w:val="nil"/>
              <w:left w:val="nil"/>
              <w:bottom w:val="single" w:color="000000" w:sz="4" w:space="0"/>
              <w:right w:val="single" w:color="000000" w:sz="4" w:space="0"/>
            </w:tcBorders>
            <w:shd w:val="clear" w:color="auto" w:fill="auto"/>
            <w:noWrap/>
          </w:tcPr>
          <w:p w14:paraId="688E6CB0">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3AEC77E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1CBFA15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7E9D860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2 Paket</w:t>
            </w:r>
          </w:p>
        </w:tc>
        <w:tc>
          <w:tcPr>
            <w:tcW w:w="1702" w:type="dxa"/>
            <w:tcBorders>
              <w:top w:val="nil"/>
              <w:left w:val="nil"/>
              <w:bottom w:val="single" w:color="000000" w:sz="4" w:space="0"/>
              <w:right w:val="single" w:color="000000" w:sz="4" w:space="0"/>
            </w:tcBorders>
            <w:shd w:val="clear" w:color="auto" w:fill="auto"/>
            <w:noWrap/>
          </w:tcPr>
          <w:p w14:paraId="7C2CC629">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44.995.268</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5CBB157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38C5311F">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47471CE0">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0E2B937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Penyediaan Peralatan dan Perlengkapan Kantor</w:t>
            </w:r>
          </w:p>
        </w:tc>
      </w:tr>
      <w:tr w14:paraId="5B3BCD88">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7FFA338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3C977D89">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1AB7D34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19320558">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Paket Peralatan dan Perlengkapan Kantor yang Disediakan</w:t>
            </w:r>
          </w:p>
        </w:tc>
        <w:tc>
          <w:tcPr>
            <w:tcW w:w="1133" w:type="dxa"/>
            <w:tcBorders>
              <w:top w:val="nil"/>
              <w:left w:val="nil"/>
              <w:bottom w:val="single" w:color="000000" w:sz="4" w:space="0"/>
              <w:right w:val="single" w:color="000000" w:sz="4" w:space="0"/>
            </w:tcBorders>
            <w:shd w:val="clear" w:color="auto" w:fill="auto"/>
          </w:tcPr>
          <w:p w14:paraId="2F03C8A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25 Paket</w:t>
            </w:r>
          </w:p>
        </w:tc>
        <w:tc>
          <w:tcPr>
            <w:tcW w:w="1639" w:type="dxa"/>
            <w:gridSpan w:val="2"/>
            <w:tcBorders>
              <w:top w:val="nil"/>
              <w:left w:val="nil"/>
              <w:bottom w:val="single" w:color="000000" w:sz="4" w:space="0"/>
              <w:right w:val="single" w:color="000000" w:sz="4" w:space="0"/>
            </w:tcBorders>
            <w:shd w:val="clear" w:color="auto" w:fill="auto"/>
            <w:noWrap/>
          </w:tcPr>
          <w:p w14:paraId="3F36682B">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400.000.000,00</w:t>
            </w:r>
          </w:p>
        </w:tc>
        <w:tc>
          <w:tcPr>
            <w:tcW w:w="1700" w:type="dxa"/>
            <w:tcBorders>
              <w:top w:val="nil"/>
              <w:left w:val="nil"/>
              <w:bottom w:val="single" w:color="000000" w:sz="4" w:space="0"/>
              <w:right w:val="single" w:color="000000" w:sz="4" w:space="0"/>
            </w:tcBorders>
            <w:shd w:val="clear" w:color="auto" w:fill="auto"/>
            <w:noWrap/>
          </w:tcPr>
          <w:p w14:paraId="254712DD">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32AB689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74D7A36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0FA44B4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25 Paket</w:t>
            </w:r>
          </w:p>
        </w:tc>
        <w:tc>
          <w:tcPr>
            <w:tcW w:w="1702" w:type="dxa"/>
            <w:tcBorders>
              <w:top w:val="nil"/>
              <w:left w:val="nil"/>
              <w:bottom w:val="single" w:color="000000" w:sz="4" w:space="0"/>
              <w:right w:val="single" w:color="000000" w:sz="4" w:space="0"/>
            </w:tcBorders>
            <w:shd w:val="clear" w:color="auto" w:fill="auto"/>
            <w:noWrap/>
          </w:tcPr>
          <w:p w14:paraId="2CE8F115">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756.226.513</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7F7589F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195AEB62">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2048C8C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234B432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Penyediaan Bahan Logistik Kantor</w:t>
            </w:r>
          </w:p>
        </w:tc>
      </w:tr>
      <w:tr w14:paraId="2CF79EA8">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5004D063">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63BB523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244EB3B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7A507CB7">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Paket Bahan Logistik Kantor yang Disediakan</w:t>
            </w:r>
          </w:p>
        </w:tc>
        <w:tc>
          <w:tcPr>
            <w:tcW w:w="1133" w:type="dxa"/>
            <w:tcBorders>
              <w:top w:val="nil"/>
              <w:left w:val="nil"/>
              <w:bottom w:val="single" w:color="000000" w:sz="4" w:space="0"/>
              <w:right w:val="single" w:color="000000" w:sz="4" w:space="0"/>
            </w:tcBorders>
            <w:shd w:val="clear" w:color="auto" w:fill="auto"/>
          </w:tcPr>
          <w:p w14:paraId="7CCD7C8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2 Paket</w:t>
            </w:r>
          </w:p>
        </w:tc>
        <w:tc>
          <w:tcPr>
            <w:tcW w:w="1639" w:type="dxa"/>
            <w:gridSpan w:val="2"/>
            <w:tcBorders>
              <w:top w:val="nil"/>
              <w:left w:val="nil"/>
              <w:bottom w:val="single" w:color="000000" w:sz="4" w:space="0"/>
              <w:right w:val="single" w:color="000000" w:sz="4" w:space="0"/>
            </w:tcBorders>
            <w:shd w:val="clear" w:color="auto" w:fill="auto"/>
            <w:noWrap/>
          </w:tcPr>
          <w:p w14:paraId="722E3CCC">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250.000.000,00</w:t>
            </w:r>
          </w:p>
        </w:tc>
        <w:tc>
          <w:tcPr>
            <w:tcW w:w="1700" w:type="dxa"/>
            <w:tcBorders>
              <w:top w:val="nil"/>
              <w:left w:val="nil"/>
              <w:bottom w:val="single" w:color="000000" w:sz="4" w:space="0"/>
              <w:right w:val="single" w:color="000000" w:sz="4" w:space="0"/>
            </w:tcBorders>
            <w:shd w:val="clear" w:color="auto" w:fill="auto"/>
            <w:noWrap/>
          </w:tcPr>
          <w:p w14:paraId="72DF5983">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7D79FD1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4BEF10A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2D5DD00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2 Paket</w:t>
            </w:r>
          </w:p>
        </w:tc>
        <w:tc>
          <w:tcPr>
            <w:tcW w:w="1702" w:type="dxa"/>
            <w:tcBorders>
              <w:top w:val="nil"/>
              <w:left w:val="nil"/>
              <w:bottom w:val="single" w:color="000000" w:sz="4" w:space="0"/>
              <w:right w:val="single" w:color="000000" w:sz="4" w:space="0"/>
            </w:tcBorders>
            <w:shd w:val="clear" w:color="auto" w:fill="auto"/>
            <w:noWrap/>
          </w:tcPr>
          <w:p w14:paraId="0302405D">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2</w:t>
            </w:r>
            <w:r>
              <w:rPr>
                <w:rFonts w:ascii="Arial MT" w:hAnsi="Arial MT" w:eastAsia="Times New Roman" w:cs="Times New Roman"/>
                <w:color w:val="000000"/>
                <w:sz w:val="16"/>
                <w:szCs w:val="16"/>
                <w:lang w:val="en-US" w:eastAsia="id-ID"/>
              </w:rPr>
              <w:t>81.520</w:t>
            </w:r>
            <w:r>
              <w:rPr>
                <w:rFonts w:ascii="Arial MT" w:hAnsi="Arial MT" w:eastAsia="Times New Roman" w:cs="Times New Roman"/>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auto"/>
          </w:tcPr>
          <w:p w14:paraId="086BDC8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16D5A15F">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328E5050">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18ABEDF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Penyediaan Barang Cetakan dan Penggandaan</w:t>
            </w:r>
          </w:p>
        </w:tc>
      </w:tr>
      <w:tr w14:paraId="62AD78E0">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1C9C79EA">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39FDD146">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595242A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43D40F7B">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Paket Barang Cetakan dan Penggandaan yang Disediakan</w:t>
            </w:r>
          </w:p>
        </w:tc>
        <w:tc>
          <w:tcPr>
            <w:tcW w:w="1133" w:type="dxa"/>
            <w:tcBorders>
              <w:top w:val="nil"/>
              <w:left w:val="nil"/>
              <w:bottom w:val="single" w:color="000000" w:sz="4" w:space="0"/>
              <w:right w:val="single" w:color="000000" w:sz="4" w:space="0"/>
            </w:tcBorders>
            <w:shd w:val="clear" w:color="auto" w:fill="auto"/>
          </w:tcPr>
          <w:p w14:paraId="3962C37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2 Paket</w:t>
            </w:r>
          </w:p>
        </w:tc>
        <w:tc>
          <w:tcPr>
            <w:tcW w:w="1639" w:type="dxa"/>
            <w:gridSpan w:val="2"/>
            <w:tcBorders>
              <w:top w:val="nil"/>
              <w:left w:val="nil"/>
              <w:bottom w:val="single" w:color="000000" w:sz="4" w:space="0"/>
              <w:right w:val="single" w:color="000000" w:sz="4" w:space="0"/>
            </w:tcBorders>
            <w:shd w:val="clear" w:color="auto" w:fill="auto"/>
            <w:noWrap/>
          </w:tcPr>
          <w:p w14:paraId="1CF187A5">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auto"/>
            <w:noWrap/>
          </w:tcPr>
          <w:p w14:paraId="78ED8F7E">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4CA6CAB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35BB7E5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74EB6BE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2 Paket</w:t>
            </w:r>
          </w:p>
        </w:tc>
        <w:tc>
          <w:tcPr>
            <w:tcW w:w="1702" w:type="dxa"/>
            <w:tcBorders>
              <w:top w:val="nil"/>
              <w:left w:val="nil"/>
              <w:bottom w:val="single" w:color="000000" w:sz="4" w:space="0"/>
              <w:right w:val="single" w:color="000000" w:sz="4" w:space="0"/>
            </w:tcBorders>
            <w:shd w:val="clear" w:color="auto" w:fill="auto"/>
            <w:noWrap/>
          </w:tcPr>
          <w:p w14:paraId="06969C7D">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67.461.752,00</w:t>
            </w:r>
          </w:p>
        </w:tc>
        <w:tc>
          <w:tcPr>
            <w:tcW w:w="1139" w:type="dxa"/>
            <w:tcBorders>
              <w:top w:val="nil"/>
              <w:left w:val="nil"/>
              <w:bottom w:val="single" w:color="000000" w:sz="4" w:space="0"/>
              <w:right w:val="single" w:color="000000" w:sz="4" w:space="0"/>
            </w:tcBorders>
            <w:shd w:val="clear" w:color="auto" w:fill="auto"/>
          </w:tcPr>
          <w:p w14:paraId="5AFE23B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4A9CDC90">
        <w:tblPrEx>
          <w:tblCellMar>
            <w:top w:w="0" w:type="dxa"/>
            <w:left w:w="108" w:type="dxa"/>
            <w:bottom w:w="0" w:type="dxa"/>
            <w:right w:w="108" w:type="dxa"/>
          </w:tblCellMar>
        </w:tblPrEx>
        <w:trPr>
          <w:trHeight w:val="60" w:hRule="atLeast"/>
        </w:trPr>
        <w:tc>
          <w:tcPr>
            <w:tcW w:w="618" w:type="dxa"/>
            <w:tcBorders>
              <w:top w:val="nil"/>
              <w:left w:val="single" w:color="000000" w:sz="4" w:space="0"/>
              <w:bottom w:val="single" w:color="000000" w:sz="4" w:space="0"/>
              <w:right w:val="single" w:color="000000" w:sz="4" w:space="0"/>
            </w:tcBorders>
            <w:shd w:val="clear" w:color="auto" w:fill="auto"/>
          </w:tcPr>
          <w:p w14:paraId="34030F3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746B11F5">
            <w:pPr>
              <w:widowControl/>
              <w:autoSpaceDE/>
              <w:autoSpaceDN/>
              <w:rPr>
                <w:rFonts w:ascii="Times New Roman" w:hAnsi="Times New Roman" w:eastAsia="Times New Roman" w:cs="Times New Roman"/>
                <w:color w:val="000000"/>
                <w:sz w:val="20"/>
                <w:szCs w:val="20"/>
                <w:lang w:val="id-ID" w:eastAsia="id-ID"/>
              </w:rPr>
            </w:pPr>
            <w:r>
              <w:rPr>
                <w:rFonts w:ascii="Arial MT" w:hAnsi="Arial MT" w:eastAsia="Times New Roman" w:cs="Times New Roman"/>
                <w:sz w:val="16"/>
                <w:szCs w:val="16"/>
                <w:lang w:val="id-ID" w:eastAsia="id-ID"/>
              </w:rPr>
              <w:t>Penyelenggaraan Rapat Koordinasi dan</w:t>
            </w:r>
            <w:r>
              <w:rPr>
                <w:rFonts w:ascii="Arial MT" w:hAnsi="Arial MT" w:eastAsia="Times New Roman" w:cs="Times New Roman"/>
                <w:sz w:val="16"/>
                <w:szCs w:val="16"/>
                <w:lang w:val="id-ID" w:eastAsia="id-ID"/>
              </w:rPr>
              <w:br w:type="textWrapping"/>
            </w:r>
            <w:r>
              <w:rPr>
                <w:rFonts w:ascii="Arial MT" w:hAnsi="Arial MT" w:eastAsia="Times New Roman" w:cs="Times New Roman"/>
                <w:sz w:val="16"/>
                <w:szCs w:val="16"/>
                <w:lang w:val="id-ID" w:eastAsia="id-ID"/>
              </w:rPr>
              <w:t>Konsultasi SKPD</w:t>
            </w:r>
          </w:p>
        </w:tc>
      </w:tr>
      <w:tr w14:paraId="27853896">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7EC66430">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1BFE8A83">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0F148DD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22927189">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Laporan Penyelenggaraan Rapat Koordinasi dan Konsultasi SKPD</w:t>
            </w:r>
          </w:p>
        </w:tc>
        <w:tc>
          <w:tcPr>
            <w:tcW w:w="1133" w:type="dxa"/>
            <w:tcBorders>
              <w:top w:val="nil"/>
              <w:left w:val="nil"/>
              <w:bottom w:val="single" w:color="000000" w:sz="4" w:space="0"/>
              <w:right w:val="single" w:color="000000" w:sz="4" w:space="0"/>
            </w:tcBorders>
            <w:shd w:val="clear" w:color="auto" w:fill="auto"/>
          </w:tcPr>
          <w:p w14:paraId="671A54F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Laporan</w:t>
            </w:r>
          </w:p>
        </w:tc>
        <w:tc>
          <w:tcPr>
            <w:tcW w:w="1639" w:type="dxa"/>
            <w:gridSpan w:val="2"/>
            <w:tcBorders>
              <w:top w:val="nil"/>
              <w:left w:val="nil"/>
              <w:bottom w:val="single" w:color="000000" w:sz="4" w:space="0"/>
              <w:right w:val="single" w:color="000000" w:sz="4" w:space="0"/>
            </w:tcBorders>
            <w:shd w:val="clear" w:color="auto" w:fill="auto"/>
            <w:noWrap/>
          </w:tcPr>
          <w:p w14:paraId="783B1492">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450.000.000,00</w:t>
            </w:r>
          </w:p>
        </w:tc>
        <w:tc>
          <w:tcPr>
            <w:tcW w:w="1700" w:type="dxa"/>
            <w:tcBorders>
              <w:top w:val="nil"/>
              <w:left w:val="nil"/>
              <w:bottom w:val="single" w:color="000000" w:sz="4" w:space="0"/>
              <w:right w:val="single" w:color="000000" w:sz="4" w:space="0"/>
            </w:tcBorders>
            <w:shd w:val="clear" w:color="auto" w:fill="auto"/>
            <w:noWrap/>
          </w:tcPr>
          <w:p w14:paraId="0D911AC1">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12BC1F6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560C87B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39BFF35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Laporan</w:t>
            </w:r>
          </w:p>
        </w:tc>
        <w:tc>
          <w:tcPr>
            <w:tcW w:w="1702" w:type="dxa"/>
            <w:tcBorders>
              <w:top w:val="nil"/>
              <w:left w:val="nil"/>
              <w:bottom w:val="single" w:color="000000" w:sz="4" w:space="0"/>
              <w:right w:val="single" w:color="000000" w:sz="4" w:space="0"/>
            </w:tcBorders>
            <w:shd w:val="clear" w:color="auto" w:fill="auto"/>
            <w:noWrap/>
          </w:tcPr>
          <w:p w14:paraId="13E630DD">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399.983</w:t>
            </w:r>
            <w:r>
              <w:rPr>
                <w:rFonts w:ascii="Arial MT" w:hAnsi="Arial MT" w:eastAsia="Times New Roman" w:cs="Times New Roman"/>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auto"/>
          </w:tcPr>
          <w:p w14:paraId="00ED37E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0E6D0808">
        <w:tblPrEx>
          <w:tblCellMar>
            <w:top w:w="0" w:type="dxa"/>
            <w:left w:w="108" w:type="dxa"/>
            <w:bottom w:w="0" w:type="dxa"/>
            <w:right w:w="108" w:type="dxa"/>
          </w:tblCellMar>
        </w:tblPrEx>
        <w:trPr>
          <w:trHeight w:val="935" w:hRule="atLeast"/>
        </w:trPr>
        <w:tc>
          <w:tcPr>
            <w:tcW w:w="618" w:type="dxa"/>
            <w:tcBorders>
              <w:top w:val="nil"/>
              <w:left w:val="single" w:color="000000" w:sz="4" w:space="0"/>
              <w:bottom w:val="single" w:color="000000" w:sz="4" w:space="0"/>
              <w:right w:val="single" w:color="000000" w:sz="4" w:space="0"/>
            </w:tcBorders>
            <w:shd w:val="clear" w:color="auto" w:fill="auto"/>
          </w:tcPr>
          <w:p w14:paraId="3CD88C6A">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5A8F8D25">
            <w:pPr>
              <w:widowControl/>
              <w:autoSpaceDE/>
              <w:autoSpaceDN/>
              <w:rPr>
                <w:rFonts w:ascii="Times New Roman" w:hAnsi="Times New Roman" w:eastAsia="Times New Roman" w:cs="Times New Roman"/>
                <w:color w:val="000000"/>
                <w:sz w:val="20"/>
                <w:szCs w:val="20"/>
                <w:lang w:val="id-ID" w:eastAsia="id-ID"/>
              </w:rPr>
            </w:pPr>
            <w:r>
              <w:rPr>
                <w:rFonts w:ascii="Arial MT" w:hAnsi="Arial MT" w:eastAsia="Times New Roman" w:cs="Times New Roman"/>
                <w:sz w:val="16"/>
                <w:szCs w:val="16"/>
                <w:lang w:val="id-ID" w:eastAsia="id-ID"/>
              </w:rPr>
              <w:t>Pengadaan Barang Milik Daerah Penunjang</w:t>
            </w:r>
            <w:r>
              <w:rPr>
                <w:rFonts w:ascii="Arial MT" w:hAnsi="Arial MT" w:eastAsia="Times New Roman" w:cs="Times New Roman"/>
                <w:sz w:val="16"/>
                <w:szCs w:val="16"/>
                <w:lang w:val="id-ID" w:eastAsia="id-ID"/>
              </w:rPr>
              <w:br w:type="textWrapping"/>
            </w:r>
            <w:r>
              <w:rPr>
                <w:rFonts w:ascii="Arial MT" w:hAnsi="Arial MT" w:eastAsia="Times New Roman" w:cs="Times New Roman"/>
                <w:sz w:val="16"/>
                <w:szCs w:val="16"/>
                <w:lang w:val="id-ID" w:eastAsia="id-ID"/>
              </w:rPr>
              <w:t>Urusan Pemerintah Daerah</w:t>
            </w:r>
          </w:p>
        </w:tc>
        <w:tc>
          <w:tcPr>
            <w:tcW w:w="1134" w:type="dxa"/>
            <w:tcBorders>
              <w:top w:val="nil"/>
              <w:left w:val="nil"/>
              <w:bottom w:val="single" w:color="000000" w:sz="4" w:space="0"/>
              <w:right w:val="single" w:color="000000" w:sz="4" w:space="0"/>
            </w:tcBorders>
            <w:shd w:val="clear" w:color="auto" w:fill="auto"/>
          </w:tcPr>
          <w:p w14:paraId="5026A34D">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481" w:type="dxa"/>
            <w:tcBorders>
              <w:top w:val="nil"/>
              <w:left w:val="nil"/>
              <w:bottom w:val="single" w:color="000000" w:sz="4" w:space="0"/>
              <w:right w:val="single" w:color="000000" w:sz="4" w:space="0"/>
            </w:tcBorders>
            <w:shd w:val="clear" w:color="auto" w:fill="auto"/>
          </w:tcPr>
          <w:p w14:paraId="75539929">
            <w:pPr>
              <w:widowControl/>
              <w:autoSpaceDE/>
              <w:autoSpaceDN/>
              <w:rPr>
                <w:rFonts w:ascii="Arial" w:hAnsi="Arial" w:eastAsia="Times New Roman" w:cs="Arial"/>
                <w:i/>
                <w:iCs/>
                <w:sz w:val="16"/>
                <w:szCs w:val="16"/>
                <w:lang w:val="id-ID" w:eastAsia="id-ID"/>
              </w:rPr>
            </w:pPr>
            <w:r>
              <w:rPr>
                <w:rFonts w:ascii="Arial" w:hAnsi="Arial" w:eastAsia="Times New Roman" w:cs="Arial"/>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auto"/>
          </w:tcPr>
          <w:p w14:paraId="2327B21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auto"/>
            <w:noWrap/>
          </w:tcPr>
          <w:p w14:paraId="44E79097">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auto"/>
            <w:noWrap/>
          </w:tcPr>
          <w:p w14:paraId="02A2DD35">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3D0CE06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auto"/>
          </w:tcPr>
          <w:p w14:paraId="320947A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auto"/>
          </w:tcPr>
          <w:p w14:paraId="290DBA2A">
            <w:pPr>
              <w:widowControl/>
              <w:autoSpaceDE/>
              <w:autoSpaceDN/>
              <w:rPr>
                <w:rFonts w:ascii="Arial MT" w:hAnsi="Arial MT" w:eastAsia="Times New Roman" w:cs="Times New Roman"/>
                <w:sz w:val="16"/>
                <w:szCs w:val="16"/>
                <w:lang w:val="en-US" w:eastAsia="id-ID"/>
              </w:rPr>
            </w:pPr>
            <w:r>
              <w:rPr>
                <w:rFonts w:ascii="Arial MT" w:hAnsi="Arial MT" w:eastAsia="Times New Roman" w:cs="Times New Roman"/>
                <w:sz w:val="16"/>
                <w:szCs w:val="16"/>
                <w:lang w:val="en-US" w:eastAsia="id-ID"/>
              </w:rPr>
              <w:t>1 Laporan</w:t>
            </w:r>
          </w:p>
        </w:tc>
        <w:tc>
          <w:tcPr>
            <w:tcW w:w="1702" w:type="dxa"/>
            <w:tcBorders>
              <w:top w:val="nil"/>
              <w:left w:val="nil"/>
              <w:bottom w:val="single" w:color="000000" w:sz="4" w:space="0"/>
              <w:right w:val="single" w:color="000000" w:sz="4" w:space="0"/>
            </w:tcBorders>
            <w:shd w:val="clear" w:color="auto" w:fill="auto"/>
            <w:noWrap/>
          </w:tcPr>
          <w:p w14:paraId="0EABAC76">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194.793.696</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6B03DE1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1E562054">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07D9DA60">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4B9B429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Pengadaan Mebel</w:t>
            </w:r>
          </w:p>
        </w:tc>
      </w:tr>
      <w:tr w14:paraId="25D3C3DC">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6922F3F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7CF5D5BE">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7E15CEC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25A9E8AE">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Paket Mebel yang Disediakan</w:t>
            </w:r>
          </w:p>
        </w:tc>
        <w:tc>
          <w:tcPr>
            <w:tcW w:w="1133" w:type="dxa"/>
            <w:tcBorders>
              <w:top w:val="nil"/>
              <w:left w:val="nil"/>
              <w:bottom w:val="single" w:color="000000" w:sz="4" w:space="0"/>
              <w:right w:val="single" w:color="000000" w:sz="4" w:space="0"/>
            </w:tcBorders>
            <w:shd w:val="clear" w:color="auto" w:fill="auto"/>
          </w:tcPr>
          <w:p w14:paraId="02502CF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Paket</w:t>
            </w:r>
          </w:p>
        </w:tc>
        <w:tc>
          <w:tcPr>
            <w:tcW w:w="1639" w:type="dxa"/>
            <w:gridSpan w:val="2"/>
            <w:tcBorders>
              <w:top w:val="nil"/>
              <w:left w:val="nil"/>
              <w:bottom w:val="single" w:color="000000" w:sz="4" w:space="0"/>
              <w:right w:val="single" w:color="000000" w:sz="4" w:space="0"/>
            </w:tcBorders>
            <w:shd w:val="clear" w:color="auto" w:fill="auto"/>
            <w:noWrap/>
          </w:tcPr>
          <w:p w14:paraId="58D9935C">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auto"/>
            <w:noWrap/>
          </w:tcPr>
          <w:p w14:paraId="2DF720E5">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7CB5ADF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60DF75C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77B560B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Paket</w:t>
            </w:r>
          </w:p>
        </w:tc>
        <w:tc>
          <w:tcPr>
            <w:tcW w:w="1702" w:type="dxa"/>
            <w:tcBorders>
              <w:top w:val="nil"/>
              <w:left w:val="nil"/>
              <w:bottom w:val="single" w:color="000000" w:sz="4" w:space="0"/>
              <w:right w:val="single" w:color="000000" w:sz="4" w:space="0"/>
            </w:tcBorders>
            <w:shd w:val="clear" w:color="auto" w:fill="auto"/>
            <w:noWrap/>
          </w:tcPr>
          <w:p w14:paraId="044CA3D4">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194.793.696</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0B35B0F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3BF20E75">
        <w:tblPrEx>
          <w:tblCellMar>
            <w:top w:w="0" w:type="dxa"/>
            <w:left w:w="108" w:type="dxa"/>
            <w:bottom w:w="0" w:type="dxa"/>
            <w:right w:w="108" w:type="dxa"/>
          </w:tblCellMar>
        </w:tblPrEx>
        <w:trPr>
          <w:trHeight w:val="935" w:hRule="atLeast"/>
        </w:trPr>
        <w:tc>
          <w:tcPr>
            <w:tcW w:w="618" w:type="dxa"/>
            <w:tcBorders>
              <w:top w:val="nil"/>
              <w:left w:val="single" w:color="000000" w:sz="4" w:space="0"/>
              <w:bottom w:val="single" w:color="000000" w:sz="4" w:space="0"/>
              <w:right w:val="single" w:color="000000" w:sz="4" w:space="0"/>
            </w:tcBorders>
            <w:shd w:val="clear" w:color="auto" w:fill="auto"/>
          </w:tcPr>
          <w:p w14:paraId="480DA29E">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4E245D1E">
            <w:pPr>
              <w:widowControl/>
              <w:autoSpaceDE/>
              <w:autoSpaceDN/>
              <w:rPr>
                <w:rFonts w:ascii="Times New Roman" w:hAnsi="Times New Roman" w:eastAsia="Times New Roman" w:cs="Times New Roman"/>
                <w:color w:val="000000"/>
                <w:sz w:val="20"/>
                <w:szCs w:val="20"/>
                <w:lang w:val="id-ID" w:eastAsia="id-ID"/>
              </w:rPr>
            </w:pPr>
            <w:r>
              <w:rPr>
                <w:rFonts w:ascii="Arial MT" w:hAnsi="Arial MT" w:eastAsia="Times New Roman" w:cs="Times New Roman"/>
                <w:sz w:val="16"/>
                <w:szCs w:val="16"/>
                <w:lang w:val="id-ID" w:eastAsia="id-ID"/>
              </w:rPr>
              <w:t>Penyediaan Jasa Penunjang Urusan</w:t>
            </w:r>
            <w:r>
              <w:rPr>
                <w:rFonts w:ascii="Arial MT" w:hAnsi="Arial MT" w:eastAsia="Times New Roman" w:cs="Times New Roman"/>
                <w:sz w:val="16"/>
                <w:szCs w:val="16"/>
                <w:lang w:val="id-ID" w:eastAsia="id-ID"/>
              </w:rPr>
              <w:br w:type="textWrapping"/>
            </w:r>
            <w:r>
              <w:rPr>
                <w:rFonts w:ascii="Arial MT" w:hAnsi="Arial MT" w:eastAsia="Times New Roman" w:cs="Times New Roman"/>
                <w:sz w:val="16"/>
                <w:szCs w:val="16"/>
                <w:lang w:val="id-ID" w:eastAsia="id-ID"/>
              </w:rPr>
              <w:t>Pemerintahan Daerah</w:t>
            </w:r>
          </w:p>
        </w:tc>
        <w:tc>
          <w:tcPr>
            <w:tcW w:w="1134" w:type="dxa"/>
            <w:tcBorders>
              <w:top w:val="nil"/>
              <w:left w:val="nil"/>
              <w:bottom w:val="single" w:color="000000" w:sz="4" w:space="0"/>
              <w:right w:val="single" w:color="000000" w:sz="4" w:space="0"/>
            </w:tcBorders>
            <w:shd w:val="clear" w:color="auto" w:fill="auto"/>
          </w:tcPr>
          <w:p w14:paraId="641519F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481" w:type="dxa"/>
            <w:tcBorders>
              <w:top w:val="nil"/>
              <w:left w:val="nil"/>
              <w:bottom w:val="single" w:color="000000" w:sz="4" w:space="0"/>
              <w:right w:val="single" w:color="000000" w:sz="4" w:space="0"/>
            </w:tcBorders>
            <w:shd w:val="clear" w:color="auto" w:fill="auto"/>
          </w:tcPr>
          <w:p w14:paraId="18912EC9">
            <w:pPr>
              <w:widowControl/>
              <w:autoSpaceDE/>
              <w:autoSpaceDN/>
              <w:rPr>
                <w:rFonts w:ascii="Arial" w:hAnsi="Arial" w:eastAsia="Times New Roman" w:cs="Arial"/>
                <w:i/>
                <w:iCs/>
                <w:sz w:val="16"/>
                <w:szCs w:val="16"/>
                <w:lang w:val="id-ID" w:eastAsia="id-ID"/>
              </w:rPr>
            </w:pPr>
            <w:r>
              <w:rPr>
                <w:rFonts w:ascii="Arial" w:hAnsi="Arial" w:eastAsia="Times New Roman" w:cs="Arial"/>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auto"/>
          </w:tcPr>
          <w:p w14:paraId="14BC8EA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auto"/>
            <w:noWrap/>
          </w:tcPr>
          <w:p w14:paraId="20B8F735">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6.766.444.024,00</w:t>
            </w:r>
          </w:p>
        </w:tc>
        <w:tc>
          <w:tcPr>
            <w:tcW w:w="1700" w:type="dxa"/>
            <w:tcBorders>
              <w:top w:val="nil"/>
              <w:left w:val="nil"/>
              <w:bottom w:val="single" w:color="000000" w:sz="4" w:space="0"/>
              <w:right w:val="single" w:color="000000" w:sz="4" w:space="0"/>
            </w:tcBorders>
            <w:shd w:val="clear" w:color="auto" w:fill="auto"/>
            <w:noWrap/>
          </w:tcPr>
          <w:p w14:paraId="72F0669F">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0B9DCEB6">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auto"/>
          </w:tcPr>
          <w:p w14:paraId="400FD3CA">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auto"/>
          </w:tcPr>
          <w:p w14:paraId="3A3CC4A6">
            <w:pPr>
              <w:widowControl/>
              <w:autoSpaceDE/>
              <w:autoSpaceDN/>
              <w:rPr>
                <w:rFonts w:ascii="Arial MT" w:hAnsi="Arial MT" w:eastAsia="Times New Roman" w:cs="Times New Roman"/>
                <w:sz w:val="16"/>
                <w:szCs w:val="16"/>
                <w:lang w:val="en-US" w:eastAsia="id-ID"/>
              </w:rPr>
            </w:pPr>
            <w:r>
              <w:rPr>
                <w:rFonts w:ascii="Arial MT" w:hAnsi="Arial MT" w:eastAsia="Times New Roman" w:cs="Times New Roman"/>
                <w:sz w:val="16"/>
                <w:szCs w:val="16"/>
                <w:lang w:val="en-US" w:eastAsia="id-ID"/>
              </w:rPr>
              <w:t>4 Jenis</w:t>
            </w:r>
          </w:p>
        </w:tc>
        <w:tc>
          <w:tcPr>
            <w:tcW w:w="1702" w:type="dxa"/>
            <w:tcBorders>
              <w:top w:val="nil"/>
              <w:left w:val="nil"/>
              <w:bottom w:val="single" w:color="000000" w:sz="4" w:space="0"/>
              <w:right w:val="single" w:color="000000" w:sz="4" w:space="0"/>
            </w:tcBorders>
            <w:shd w:val="clear" w:color="auto" w:fill="auto"/>
            <w:noWrap/>
          </w:tcPr>
          <w:p w14:paraId="4850ED18">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1.726.919.801</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63A494E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0BB9F092">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5021677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2C8BD6B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Penyediaan Jasa Surat Menyurat</w:t>
            </w:r>
          </w:p>
        </w:tc>
      </w:tr>
      <w:tr w14:paraId="0F3F21ED">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774ED7B2">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26B5AC8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22A830A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296025D4">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Laporan Penyediaan Jasa Surat Menyurat</w:t>
            </w:r>
          </w:p>
        </w:tc>
        <w:tc>
          <w:tcPr>
            <w:tcW w:w="1133" w:type="dxa"/>
            <w:tcBorders>
              <w:top w:val="nil"/>
              <w:left w:val="nil"/>
              <w:bottom w:val="single" w:color="000000" w:sz="4" w:space="0"/>
              <w:right w:val="single" w:color="000000" w:sz="4" w:space="0"/>
            </w:tcBorders>
            <w:shd w:val="clear" w:color="auto" w:fill="auto"/>
          </w:tcPr>
          <w:p w14:paraId="68980CB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Laporan</w:t>
            </w:r>
          </w:p>
        </w:tc>
        <w:tc>
          <w:tcPr>
            <w:tcW w:w="1639" w:type="dxa"/>
            <w:gridSpan w:val="2"/>
            <w:tcBorders>
              <w:top w:val="nil"/>
              <w:left w:val="nil"/>
              <w:bottom w:val="single" w:color="000000" w:sz="4" w:space="0"/>
              <w:right w:val="single" w:color="000000" w:sz="4" w:space="0"/>
            </w:tcBorders>
            <w:shd w:val="clear" w:color="auto" w:fill="auto"/>
            <w:noWrap/>
          </w:tcPr>
          <w:p w14:paraId="2C2C5BA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15.000.000,00</w:t>
            </w:r>
          </w:p>
        </w:tc>
        <w:tc>
          <w:tcPr>
            <w:tcW w:w="1700" w:type="dxa"/>
            <w:tcBorders>
              <w:top w:val="nil"/>
              <w:left w:val="nil"/>
              <w:bottom w:val="single" w:color="000000" w:sz="4" w:space="0"/>
              <w:right w:val="single" w:color="000000" w:sz="4" w:space="0"/>
            </w:tcBorders>
            <w:shd w:val="clear" w:color="auto" w:fill="auto"/>
            <w:noWrap/>
          </w:tcPr>
          <w:p w14:paraId="3CC54F6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78847A5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0D5707F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5EDA7CC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Laporan</w:t>
            </w:r>
          </w:p>
        </w:tc>
        <w:tc>
          <w:tcPr>
            <w:tcW w:w="1702" w:type="dxa"/>
            <w:tcBorders>
              <w:top w:val="nil"/>
              <w:left w:val="nil"/>
              <w:bottom w:val="single" w:color="000000" w:sz="4" w:space="0"/>
              <w:right w:val="single" w:color="000000" w:sz="4" w:space="0"/>
            </w:tcBorders>
            <w:shd w:val="clear" w:color="auto" w:fill="auto"/>
            <w:noWrap/>
          </w:tcPr>
          <w:p w14:paraId="7EF0DE03">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15.000.000,00</w:t>
            </w:r>
          </w:p>
        </w:tc>
        <w:tc>
          <w:tcPr>
            <w:tcW w:w="1139" w:type="dxa"/>
            <w:tcBorders>
              <w:top w:val="nil"/>
              <w:left w:val="nil"/>
              <w:bottom w:val="single" w:color="000000" w:sz="4" w:space="0"/>
              <w:right w:val="single" w:color="000000" w:sz="4" w:space="0"/>
            </w:tcBorders>
            <w:shd w:val="clear" w:color="auto" w:fill="auto"/>
          </w:tcPr>
          <w:p w14:paraId="79821A7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5E3851ED">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040545F6">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59599F1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Penyediaan Jasa Komunikasi, Sumber Daya Air dan Listrik</w:t>
            </w:r>
          </w:p>
        </w:tc>
      </w:tr>
      <w:tr w14:paraId="7B6D69E1">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31ABC98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265E8D52">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1460376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4A39BE6F">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Laporan Penyediaan Jasa Komunikasi, Sumber Daya Air dan Listrik yang Disediakan</w:t>
            </w:r>
          </w:p>
        </w:tc>
        <w:tc>
          <w:tcPr>
            <w:tcW w:w="1133" w:type="dxa"/>
            <w:tcBorders>
              <w:top w:val="nil"/>
              <w:left w:val="nil"/>
              <w:bottom w:val="single" w:color="000000" w:sz="4" w:space="0"/>
              <w:right w:val="single" w:color="000000" w:sz="4" w:space="0"/>
            </w:tcBorders>
            <w:shd w:val="clear" w:color="auto" w:fill="auto"/>
          </w:tcPr>
          <w:p w14:paraId="244B90A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Laporan</w:t>
            </w:r>
          </w:p>
        </w:tc>
        <w:tc>
          <w:tcPr>
            <w:tcW w:w="1639" w:type="dxa"/>
            <w:gridSpan w:val="2"/>
            <w:tcBorders>
              <w:top w:val="nil"/>
              <w:left w:val="nil"/>
              <w:bottom w:val="single" w:color="000000" w:sz="4" w:space="0"/>
              <w:right w:val="single" w:color="000000" w:sz="4" w:space="0"/>
            </w:tcBorders>
            <w:shd w:val="clear" w:color="auto" w:fill="auto"/>
            <w:noWrap/>
          </w:tcPr>
          <w:p w14:paraId="01F81DF9">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5.000.000,00</w:t>
            </w:r>
          </w:p>
        </w:tc>
        <w:tc>
          <w:tcPr>
            <w:tcW w:w="1700" w:type="dxa"/>
            <w:tcBorders>
              <w:top w:val="nil"/>
              <w:left w:val="nil"/>
              <w:bottom w:val="single" w:color="000000" w:sz="4" w:space="0"/>
              <w:right w:val="single" w:color="000000" w:sz="4" w:space="0"/>
            </w:tcBorders>
            <w:shd w:val="clear" w:color="auto" w:fill="auto"/>
            <w:noWrap/>
          </w:tcPr>
          <w:p w14:paraId="26A296C0">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467E0D8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6CDAEE3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25F1372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Laporan</w:t>
            </w:r>
          </w:p>
        </w:tc>
        <w:tc>
          <w:tcPr>
            <w:tcW w:w="1702" w:type="dxa"/>
            <w:tcBorders>
              <w:top w:val="nil"/>
              <w:left w:val="nil"/>
              <w:bottom w:val="single" w:color="000000" w:sz="4" w:space="0"/>
              <w:right w:val="single" w:color="000000" w:sz="4" w:space="0"/>
            </w:tcBorders>
            <w:shd w:val="clear" w:color="auto" w:fill="auto"/>
            <w:noWrap/>
          </w:tcPr>
          <w:p w14:paraId="31DCB8BE">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4.951.491</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7BA81CF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640BDE9E">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2F83D7B2">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6FF6A45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Penyediaan Jasa Pelayanan Umum Kantor</w:t>
            </w:r>
          </w:p>
        </w:tc>
      </w:tr>
      <w:tr w14:paraId="3AA42548">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3668500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5AD212D3">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4829080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692623DF">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Laporan Penyediaan Jasa Pelayanan Umum Kantor yang Disediakan</w:t>
            </w:r>
          </w:p>
        </w:tc>
        <w:tc>
          <w:tcPr>
            <w:tcW w:w="1133" w:type="dxa"/>
            <w:tcBorders>
              <w:top w:val="nil"/>
              <w:left w:val="nil"/>
              <w:bottom w:val="single" w:color="000000" w:sz="4" w:space="0"/>
              <w:right w:val="single" w:color="000000" w:sz="4" w:space="0"/>
            </w:tcBorders>
            <w:shd w:val="clear" w:color="auto" w:fill="auto"/>
          </w:tcPr>
          <w:p w14:paraId="773B23B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4 Laporan</w:t>
            </w:r>
          </w:p>
        </w:tc>
        <w:tc>
          <w:tcPr>
            <w:tcW w:w="1639" w:type="dxa"/>
            <w:gridSpan w:val="2"/>
            <w:tcBorders>
              <w:top w:val="nil"/>
              <w:left w:val="nil"/>
              <w:bottom w:val="single" w:color="000000" w:sz="4" w:space="0"/>
              <w:right w:val="single" w:color="000000" w:sz="4" w:space="0"/>
            </w:tcBorders>
            <w:shd w:val="clear" w:color="auto" w:fill="auto"/>
            <w:noWrap/>
          </w:tcPr>
          <w:p w14:paraId="32D5E711">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6.746.444.024,00</w:t>
            </w:r>
          </w:p>
        </w:tc>
        <w:tc>
          <w:tcPr>
            <w:tcW w:w="1700" w:type="dxa"/>
            <w:tcBorders>
              <w:top w:val="nil"/>
              <w:left w:val="nil"/>
              <w:bottom w:val="single" w:color="000000" w:sz="4" w:space="0"/>
              <w:right w:val="single" w:color="000000" w:sz="4" w:space="0"/>
            </w:tcBorders>
            <w:shd w:val="clear" w:color="auto" w:fill="auto"/>
            <w:noWrap/>
          </w:tcPr>
          <w:p w14:paraId="530E4B05">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6660E27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2DDD05C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1332E07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4 Laporan</w:t>
            </w:r>
          </w:p>
        </w:tc>
        <w:tc>
          <w:tcPr>
            <w:tcW w:w="1702" w:type="dxa"/>
            <w:tcBorders>
              <w:top w:val="nil"/>
              <w:left w:val="nil"/>
              <w:bottom w:val="single" w:color="000000" w:sz="4" w:space="0"/>
              <w:right w:val="single" w:color="000000" w:sz="4" w:space="0"/>
            </w:tcBorders>
            <w:shd w:val="clear" w:color="auto" w:fill="auto"/>
            <w:noWrap/>
          </w:tcPr>
          <w:p w14:paraId="21D9C172">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1.706.968.310</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39DEFD3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21392F38">
        <w:tblPrEx>
          <w:tblCellMar>
            <w:top w:w="0" w:type="dxa"/>
            <w:left w:w="108" w:type="dxa"/>
            <w:bottom w:w="0" w:type="dxa"/>
            <w:right w:w="108" w:type="dxa"/>
          </w:tblCellMar>
        </w:tblPrEx>
        <w:trPr>
          <w:trHeight w:val="750" w:hRule="atLeast"/>
        </w:trPr>
        <w:tc>
          <w:tcPr>
            <w:tcW w:w="618" w:type="dxa"/>
            <w:tcBorders>
              <w:top w:val="nil"/>
              <w:left w:val="single" w:color="000000" w:sz="4" w:space="0"/>
              <w:bottom w:val="single" w:color="000000" w:sz="4" w:space="0"/>
              <w:right w:val="single" w:color="000000" w:sz="4" w:space="0"/>
            </w:tcBorders>
            <w:shd w:val="clear" w:color="auto" w:fill="BBF4FD"/>
          </w:tcPr>
          <w:p w14:paraId="463704E3">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BBF4FD"/>
          </w:tcPr>
          <w:p w14:paraId="47C3481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Pemeliharaan Barang Milik Daerah Penunjang Urusan Pemerintahan Daerah</w:t>
            </w:r>
          </w:p>
        </w:tc>
        <w:tc>
          <w:tcPr>
            <w:tcW w:w="1134" w:type="dxa"/>
            <w:tcBorders>
              <w:top w:val="nil"/>
              <w:left w:val="nil"/>
              <w:bottom w:val="single" w:color="000000" w:sz="4" w:space="0"/>
              <w:right w:val="single" w:color="000000" w:sz="4" w:space="0"/>
            </w:tcBorders>
            <w:shd w:val="clear" w:color="auto" w:fill="BBF4FD"/>
          </w:tcPr>
          <w:p w14:paraId="29B25D9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481" w:type="dxa"/>
            <w:tcBorders>
              <w:top w:val="nil"/>
              <w:left w:val="nil"/>
              <w:bottom w:val="single" w:color="000000" w:sz="4" w:space="0"/>
              <w:right w:val="single" w:color="000000" w:sz="4" w:space="0"/>
            </w:tcBorders>
            <w:shd w:val="clear" w:color="auto" w:fill="BBF4FD"/>
          </w:tcPr>
          <w:p w14:paraId="3ABD80FD">
            <w:pPr>
              <w:widowControl/>
              <w:autoSpaceDE/>
              <w:autoSpaceDN/>
              <w:rPr>
                <w:rFonts w:ascii="Arial" w:hAnsi="Arial" w:eastAsia="Times New Roman" w:cs="Arial"/>
                <w:i/>
                <w:iCs/>
                <w:sz w:val="16"/>
                <w:szCs w:val="16"/>
                <w:lang w:val="id-ID" w:eastAsia="id-ID"/>
              </w:rPr>
            </w:pPr>
            <w:r>
              <w:rPr>
                <w:rFonts w:ascii="Arial" w:hAnsi="Arial" w:eastAsia="Times New Roman" w:cs="Arial"/>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BBF4FD"/>
          </w:tcPr>
          <w:p w14:paraId="130A2B8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BBF4FD"/>
            <w:noWrap/>
          </w:tcPr>
          <w:p w14:paraId="08357833">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900.000.000,00</w:t>
            </w:r>
          </w:p>
        </w:tc>
        <w:tc>
          <w:tcPr>
            <w:tcW w:w="1700" w:type="dxa"/>
            <w:tcBorders>
              <w:top w:val="nil"/>
              <w:left w:val="nil"/>
              <w:bottom w:val="single" w:color="000000" w:sz="4" w:space="0"/>
              <w:right w:val="single" w:color="000000" w:sz="4" w:space="0"/>
            </w:tcBorders>
            <w:shd w:val="clear" w:color="auto" w:fill="BBF4FD"/>
            <w:noWrap/>
          </w:tcPr>
          <w:p w14:paraId="0650E3F2">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BBF4FD"/>
          </w:tcPr>
          <w:p w14:paraId="68455CDB">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BBF4FD"/>
          </w:tcPr>
          <w:p w14:paraId="48082243">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BBF4FD"/>
          </w:tcPr>
          <w:p w14:paraId="7B1742F9">
            <w:pPr>
              <w:widowControl/>
              <w:autoSpaceDE/>
              <w:autoSpaceDN/>
              <w:rPr>
                <w:rFonts w:ascii="Arial MT" w:hAnsi="Arial MT" w:eastAsia="Times New Roman" w:cs="Times New Roman"/>
                <w:sz w:val="16"/>
                <w:szCs w:val="16"/>
                <w:lang w:val="en-US" w:eastAsia="id-ID"/>
              </w:rPr>
            </w:pPr>
            <w:r>
              <w:rPr>
                <w:rFonts w:ascii="Arial MT" w:hAnsi="Arial MT" w:eastAsia="Times New Roman" w:cs="Times New Roman"/>
                <w:sz w:val="16"/>
                <w:szCs w:val="16"/>
                <w:lang w:val="en-US" w:eastAsia="id-ID"/>
              </w:rPr>
              <w:t>162 Unit</w:t>
            </w:r>
          </w:p>
        </w:tc>
        <w:tc>
          <w:tcPr>
            <w:tcW w:w="1702" w:type="dxa"/>
            <w:tcBorders>
              <w:top w:val="nil"/>
              <w:left w:val="nil"/>
              <w:bottom w:val="single" w:color="000000" w:sz="4" w:space="0"/>
              <w:right w:val="single" w:color="000000" w:sz="4" w:space="0"/>
            </w:tcBorders>
            <w:shd w:val="clear" w:color="auto" w:fill="BBF4FD"/>
            <w:noWrap/>
          </w:tcPr>
          <w:p w14:paraId="4671341B">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778.100.000</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BBF4FD"/>
          </w:tcPr>
          <w:p w14:paraId="7FE8CE2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38820725">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29D53FCD">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74FD67B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Penyediaan Jasa Pemeliharaan, Biaya Pemeliharaan, Pajak dan Perizinan Kendaraan Dinas Operasional atau Lapangan</w:t>
            </w:r>
          </w:p>
        </w:tc>
      </w:tr>
      <w:tr w14:paraId="43F6E1BF">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6F58DA8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3EC5315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2E02691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2D875235">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Kendaraan Dinas Operasional atau Lapangan yang Dipelihara dan Dibayarkan Pajak dan Perizinannya</w:t>
            </w:r>
          </w:p>
        </w:tc>
        <w:tc>
          <w:tcPr>
            <w:tcW w:w="1133" w:type="dxa"/>
            <w:tcBorders>
              <w:top w:val="nil"/>
              <w:left w:val="nil"/>
              <w:bottom w:val="single" w:color="000000" w:sz="4" w:space="0"/>
              <w:right w:val="single" w:color="000000" w:sz="4" w:space="0"/>
            </w:tcBorders>
            <w:shd w:val="clear" w:color="auto" w:fill="auto"/>
          </w:tcPr>
          <w:p w14:paraId="3B69787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18 Unit</w:t>
            </w:r>
          </w:p>
        </w:tc>
        <w:tc>
          <w:tcPr>
            <w:tcW w:w="1639" w:type="dxa"/>
            <w:gridSpan w:val="2"/>
            <w:tcBorders>
              <w:top w:val="nil"/>
              <w:left w:val="nil"/>
              <w:bottom w:val="single" w:color="000000" w:sz="4" w:space="0"/>
              <w:right w:val="single" w:color="000000" w:sz="4" w:space="0"/>
            </w:tcBorders>
            <w:shd w:val="clear" w:color="auto" w:fill="auto"/>
            <w:noWrap/>
          </w:tcPr>
          <w:p w14:paraId="583F7CCB">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350.000.000,00</w:t>
            </w:r>
          </w:p>
        </w:tc>
        <w:tc>
          <w:tcPr>
            <w:tcW w:w="1700" w:type="dxa"/>
            <w:tcBorders>
              <w:top w:val="nil"/>
              <w:left w:val="nil"/>
              <w:bottom w:val="single" w:color="000000" w:sz="4" w:space="0"/>
              <w:right w:val="single" w:color="000000" w:sz="4" w:space="0"/>
            </w:tcBorders>
            <w:shd w:val="clear" w:color="auto" w:fill="auto"/>
            <w:noWrap/>
          </w:tcPr>
          <w:p w14:paraId="16A3527D">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12A0379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2782505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4D50C5F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18 Unit</w:t>
            </w:r>
          </w:p>
        </w:tc>
        <w:tc>
          <w:tcPr>
            <w:tcW w:w="1702" w:type="dxa"/>
            <w:tcBorders>
              <w:top w:val="nil"/>
              <w:left w:val="nil"/>
              <w:bottom w:val="single" w:color="000000" w:sz="4" w:space="0"/>
              <w:right w:val="single" w:color="000000" w:sz="4" w:space="0"/>
            </w:tcBorders>
            <w:shd w:val="clear" w:color="auto" w:fill="auto"/>
            <w:noWrap/>
          </w:tcPr>
          <w:p w14:paraId="2EC75C97">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32</w:t>
            </w:r>
            <w:r>
              <w:rPr>
                <w:rFonts w:ascii="Arial MT" w:hAnsi="Arial MT" w:eastAsia="Times New Roman" w:cs="Times New Roman"/>
                <w:color w:val="000000"/>
                <w:sz w:val="16"/>
                <w:szCs w:val="16"/>
                <w:lang w:val="en-US" w:eastAsia="id-ID"/>
              </w:rPr>
              <w:t>8</w:t>
            </w:r>
            <w:r>
              <w:rPr>
                <w:rFonts w:ascii="Arial MT" w:hAnsi="Arial MT" w:eastAsia="Times New Roman" w:cs="Times New Roman"/>
                <w:color w:val="000000"/>
                <w:sz w:val="16"/>
                <w:szCs w:val="16"/>
                <w:lang w:val="id-ID" w:eastAsia="id-ID"/>
              </w:rPr>
              <w:t>.0</w:t>
            </w:r>
            <w:r>
              <w:rPr>
                <w:rFonts w:ascii="Arial MT" w:hAnsi="Arial MT" w:eastAsia="Times New Roman" w:cs="Times New Roman"/>
                <w:color w:val="000000"/>
                <w:sz w:val="16"/>
                <w:szCs w:val="16"/>
                <w:lang w:val="en-US" w:eastAsia="id-ID"/>
              </w:rPr>
              <w:t>1</w:t>
            </w:r>
            <w:r>
              <w:rPr>
                <w:rFonts w:ascii="Arial MT" w:hAnsi="Arial MT" w:eastAsia="Times New Roman" w:cs="Times New Roman"/>
                <w:color w:val="000000"/>
                <w:sz w:val="16"/>
                <w:szCs w:val="16"/>
                <w:lang w:val="id-ID" w:eastAsia="id-ID"/>
              </w:rPr>
              <w:t>0.000,00</w:t>
            </w:r>
          </w:p>
        </w:tc>
        <w:tc>
          <w:tcPr>
            <w:tcW w:w="1139" w:type="dxa"/>
            <w:tcBorders>
              <w:top w:val="nil"/>
              <w:left w:val="nil"/>
              <w:bottom w:val="single" w:color="000000" w:sz="4" w:space="0"/>
              <w:right w:val="single" w:color="000000" w:sz="4" w:space="0"/>
            </w:tcBorders>
            <w:shd w:val="clear" w:color="auto" w:fill="auto"/>
          </w:tcPr>
          <w:p w14:paraId="3137C7C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7A8DD0B2">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713F43C9">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2318695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Pemeliharaan Peralatan dan Mesin Lainnya</w:t>
            </w:r>
          </w:p>
        </w:tc>
      </w:tr>
      <w:tr w14:paraId="58ABB3E8">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2D8C2F4E">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75FF99E0">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69BF1EB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6409FB2A">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Peralatan dan Mesin Lainnya yang Dipelihara</w:t>
            </w:r>
          </w:p>
        </w:tc>
        <w:tc>
          <w:tcPr>
            <w:tcW w:w="1133" w:type="dxa"/>
            <w:tcBorders>
              <w:top w:val="nil"/>
              <w:left w:val="nil"/>
              <w:bottom w:val="single" w:color="000000" w:sz="4" w:space="0"/>
              <w:right w:val="single" w:color="000000" w:sz="4" w:space="0"/>
            </w:tcBorders>
            <w:shd w:val="clear" w:color="auto" w:fill="auto"/>
          </w:tcPr>
          <w:p w14:paraId="6DF56C4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142 Unit</w:t>
            </w:r>
          </w:p>
        </w:tc>
        <w:tc>
          <w:tcPr>
            <w:tcW w:w="1639" w:type="dxa"/>
            <w:gridSpan w:val="2"/>
            <w:tcBorders>
              <w:top w:val="nil"/>
              <w:left w:val="nil"/>
              <w:bottom w:val="single" w:color="000000" w:sz="4" w:space="0"/>
              <w:right w:val="single" w:color="000000" w:sz="4" w:space="0"/>
            </w:tcBorders>
            <w:shd w:val="clear" w:color="auto" w:fill="auto"/>
            <w:noWrap/>
          </w:tcPr>
          <w:p w14:paraId="7B488AF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150.000.000,00</w:t>
            </w:r>
          </w:p>
        </w:tc>
        <w:tc>
          <w:tcPr>
            <w:tcW w:w="1700" w:type="dxa"/>
            <w:tcBorders>
              <w:top w:val="nil"/>
              <w:left w:val="nil"/>
              <w:bottom w:val="single" w:color="000000" w:sz="4" w:space="0"/>
              <w:right w:val="single" w:color="000000" w:sz="4" w:space="0"/>
            </w:tcBorders>
            <w:shd w:val="clear" w:color="auto" w:fill="auto"/>
            <w:noWrap/>
          </w:tcPr>
          <w:p w14:paraId="2908A443">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4B92798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4D4D0C0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1FD4510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142 Unit</w:t>
            </w:r>
          </w:p>
        </w:tc>
        <w:tc>
          <w:tcPr>
            <w:tcW w:w="1702" w:type="dxa"/>
            <w:tcBorders>
              <w:top w:val="nil"/>
              <w:left w:val="nil"/>
              <w:bottom w:val="single" w:color="000000" w:sz="4" w:space="0"/>
              <w:right w:val="single" w:color="000000" w:sz="4" w:space="0"/>
            </w:tcBorders>
            <w:shd w:val="clear" w:color="auto" w:fill="auto"/>
            <w:noWrap/>
          </w:tcPr>
          <w:p w14:paraId="2F352826">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300.090.000</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255212E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1B1551B8">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4E21A78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7C2463C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Pemeliharaan/Rehabilitasi Gedung Kantor dan Bangunan Lainnya</w:t>
            </w:r>
          </w:p>
        </w:tc>
      </w:tr>
      <w:tr w14:paraId="3A03FB44">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1BECB3C6">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62B961AF">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7CE55D9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0644AD6C">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Gedung Kantor dan Bangunan Lainnya yang Dipelihara/Direhabilitasi</w:t>
            </w:r>
          </w:p>
        </w:tc>
        <w:tc>
          <w:tcPr>
            <w:tcW w:w="1133" w:type="dxa"/>
            <w:tcBorders>
              <w:top w:val="nil"/>
              <w:left w:val="nil"/>
              <w:bottom w:val="single" w:color="000000" w:sz="4" w:space="0"/>
              <w:right w:val="single" w:color="000000" w:sz="4" w:space="0"/>
            </w:tcBorders>
            <w:shd w:val="clear" w:color="auto" w:fill="auto"/>
          </w:tcPr>
          <w:p w14:paraId="13BDBF0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2 Unit</w:t>
            </w:r>
          </w:p>
        </w:tc>
        <w:tc>
          <w:tcPr>
            <w:tcW w:w="1639" w:type="dxa"/>
            <w:gridSpan w:val="2"/>
            <w:tcBorders>
              <w:top w:val="nil"/>
              <w:left w:val="nil"/>
              <w:bottom w:val="single" w:color="000000" w:sz="4" w:space="0"/>
              <w:right w:val="single" w:color="000000" w:sz="4" w:space="0"/>
            </w:tcBorders>
            <w:shd w:val="clear" w:color="auto" w:fill="auto"/>
            <w:noWrap/>
          </w:tcPr>
          <w:p w14:paraId="71558119">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150.000.000,00</w:t>
            </w:r>
          </w:p>
        </w:tc>
        <w:tc>
          <w:tcPr>
            <w:tcW w:w="1700" w:type="dxa"/>
            <w:tcBorders>
              <w:top w:val="nil"/>
              <w:left w:val="nil"/>
              <w:bottom w:val="single" w:color="000000" w:sz="4" w:space="0"/>
              <w:right w:val="single" w:color="000000" w:sz="4" w:space="0"/>
            </w:tcBorders>
            <w:shd w:val="clear" w:color="auto" w:fill="auto"/>
            <w:noWrap/>
          </w:tcPr>
          <w:p w14:paraId="78467FF5">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43A7DF2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1A28AC7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256D2E2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2 Unit</w:t>
            </w:r>
          </w:p>
        </w:tc>
        <w:tc>
          <w:tcPr>
            <w:tcW w:w="1702" w:type="dxa"/>
            <w:tcBorders>
              <w:top w:val="nil"/>
              <w:left w:val="nil"/>
              <w:bottom w:val="single" w:color="000000" w:sz="4" w:space="0"/>
              <w:right w:val="single" w:color="000000" w:sz="4" w:space="0"/>
            </w:tcBorders>
            <w:shd w:val="clear" w:color="auto" w:fill="auto"/>
            <w:noWrap/>
          </w:tcPr>
          <w:p w14:paraId="688FFDE8">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150.000.000,00</w:t>
            </w:r>
          </w:p>
        </w:tc>
        <w:tc>
          <w:tcPr>
            <w:tcW w:w="1139" w:type="dxa"/>
            <w:tcBorders>
              <w:top w:val="nil"/>
              <w:left w:val="nil"/>
              <w:bottom w:val="single" w:color="000000" w:sz="4" w:space="0"/>
              <w:right w:val="single" w:color="000000" w:sz="4" w:space="0"/>
            </w:tcBorders>
            <w:shd w:val="clear" w:color="auto" w:fill="auto"/>
          </w:tcPr>
          <w:p w14:paraId="770C9D8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636E0D3A">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45CB3499">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1FADA3B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Pemeliharaan/Rehabilitasi Sarana dan Prasarana Gedung Kantor atau Bangunan Lainnya</w:t>
            </w:r>
          </w:p>
        </w:tc>
      </w:tr>
      <w:tr w14:paraId="4464A6E6">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0FFE45F0">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28CDAFD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75DF0ED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094A0CA1">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Sarana dan Prasarana Gedung Kantor atau Bangunan Lainnya yang Dipelihara/Direhabilitasi</w:t>
            </w:r>
          </w:p>
        </w:tc>
        <w:tc>
          <w:tcPr>
            <w:tcW w:w="1133" w:type="dxa"/>
            <w:tcBorders>
              <w:top w:val="nil"/>
              <w:left w:val="nil"/>
              <w:bottom w:val="single" w:color="000000" w:sz="4" w:space="0"/>
              <w:right w:val="single" w:color="000000" w:sz="4" w:space="0"/>
            </w:tcBorders>
            <w:shd w:val="clear" w:color="auto" w:fill="auto"/>
          </w:tcPr>
          <w:p w14:paraId="78D335F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2 Unit</w:t>
            </w:r>
          </w:p>
        </w:tc>
        <w:tc>
          <w:tcPr>
            <w:tcW w:w="1639" w:type="dxa"/>
            <w:gridSpan w:val="2"/>
            <w:tcBorders>
              <w:top w:val="nil"/>
              <w:left w:val="nil"/>
              <w:bottom w:val="single" w:color="000000" w:sz="4" w:space="0"/>
              <w:right w:val="single" w:color="000000" w:sz="4" w:space="0"/>
            </w:tcBorders>
            <w:shd w:val="clear" w:color="auto" w:fill="auto"/>
            <w:noWrap/>
          </w:tcPr>
          <w:p w14:paraId="59C9DE0E">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250.000.000,00</w:t>
            </w:r>
          </w:p>
        </w:tc>
        <w:tc>
          <w:tcPr>
            <w:tcW w:w="1700" w:type="dxa"/>
            <w:tcBorders>
              <w:top w:val="nil"/>
              <w:left w:val="nil"/>
              <w:bottom w:val="single" w:color="000000" w:sz="4" w:space="0"/>
              <w:right w:val="single" w:color="000000" w:sz="4" w:space="0"/>
            </w:tcBorders>
            <w:shd w:val="clear" w:color="auto" w:fill="auto"/>
            <w:noWrap/>
          </w:tcPr>
          <w:p w14:paraId="3058A836">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5439F36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4E3AF9A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47884998">
            <w:pPr>
              <w:widowControl/>
              <w:autoSpaceDE/>
              <w:autoSpaceDN/>
              <w:rPr>
                <w:rFonts w:ascii="Arial MT" w:hAnsi="Arial MT" w:eastAsia="Times New Roman" w:cs="Times New Roman"/>
                <w:sz w:val="16"/>
                <w:szCs w:val="16"/>
                <w:lang w:val="en-US" w:eastAsia="id-ID"/>
              </w:rPr>
            </w:pPr>
            <w:r>
              <w:rPr>
                <w:rFonts w:ascii="Arial MT" w:hAnsi="Arial MT" w:eastAsia="Times New Roman" w:cs="Times New Roman"/>
                <w:sz w:val="16"/>
                <w:szCs w:val="16"/>
                <w:lang w:val="en-US" w:eastAsia="id-ID"/>
              </w:rPr>
              <w:t>-</w:t>
            </w:r>
          </w:p>
        </w:tc>
        <w:tc>
          <w:tcPr>
            <w:tcW w:w="1702" w:type="dxa"/>
            <w:tcBorders>
              <w:top w:val="nil"/>
              <w:left w:val="nil"/>
              <w:bottom w:val="single" w:color="000000" w:sz="4" w:space="0"/>
              <w:right w:val="single" w:color="000000" w:sz="4" w:space="0"/>
            </w:tcBorders>
            <w:shd w:val="clear" w:color="auto" w:fill="auto"/>
            <w:noWrap/>
          </w:tcPr>
          <w:p w14:paraId="527C2276">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0,00</w:t>
            </w:r>
          </w:p>
        </w:tc>
        <w:tc>
          <w:tcPr>
            <w:tcW w:w="1139" w:type="dxa"/>
            <w:tcBorders>
              <w:top w:val="nil"/>
              <w:left w:val="nil"/>
              <w:bottom w:val="single" w:color="000000" w:sz="4" w:space="0"/>
              <w:right w:val="single" w:color="000000" w:sz="4" w:space="0"/>
            </w:tcBorders>
            <w:shd w:val="clear" w:color="auto" w:fill="auto"/>
          </w:tcPr>
          <w:p w14:paraId="7F42E55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6B53FF5B">
        <w:tblPrEx>
          <w:tblCellMar>
            <w:top w:w="0" w:type="dxa"/>
            <w:left w:w="108" w:type="dxa"/>
            <w:bottom w:w="0" w:type="dxa"/>
            <w:right w:w="108" w:type="dxa"/>
          </w:tblCellMar>
        </w:tblPrEx>
        <w:trPr>
          <w:trHeight w:val="935" w:hRule="atLeast"/>
        </w:trPr>
        <w:tc>
          <w:tcPr>
            <w:tcW w:w="618" w:type="dxa"/>
            <w:tcBorders>
              <w:top w:val="nil"/>
              <w:left w:val="single" w:color="000000" w:sz="4" w:space="0"/>
              <w:bottom w:val="single" w:color="000000" w:sz="4" w:space="0"/>
              <w:right w:val="single" w:color="000000" w:sz="4" w:space="0"/>
            </w:tcBorders>
            <w:shd w:val="clear" w:color="auto" w:fill="auto"/>
            <w:noWrap/>
          </w:tcPr>
          <w:p w14:paraId="6463A83C">
            <w:pPr>
              <w:widowControl/>
              <w:autoSpaceDE/>
              <w:autoSpaceDN/>
              <w:jc w:val="center"/>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2,</w:t>
            </w:r>
          </w:p>
        </w:tc>
        <w:tc>
          <w:tcPr>
            <w:tcW w:w="1651" w:type="dxa"/>
            <w:tcBorders>
              <w:top w:val="nil"/>
              <w:left w:val="nil"/>
              <w:bottom w:val="single" w:color="000000" w:sz="4" w:space="0"/>
              <w:right w:val="single" w:color="000000" w:sz="4" w:space="0"/>
            </w:tcBorders>
            <w:shd w:val="clear" w:color="auto" w:fill="auto"/>
          </w:tcPr>
          <w:p w14:paraId="5E39E81A">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PROGRAM PENGELOLAAN INFORMASI DAN KOMUNIKASI PUBLIK</w:t>
            </w:r>
          </w:p>
        </w:tc>
        <w:tc>
          <w:tcPr>
            <w:tcW w:w="1134" w:type="dxa"/>
            <w:tcBorders>
              <w:top w:val="nil"/>
              <w:left w:val="nil"/>
              <w:bottom w:val="single" w:color="000000" w:sz="4" w:space="0"/>
              <w:right w:val="single" w:color="000000" w:sz="4" w:space="0"/>
            </w:tcBorders>
            <w:shd w:val="clear" w:color="auto" w:fill="auto"/>
          </w:tcPr>
          <w:p w14:paraId="6E8A1345">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 </w:t>
            </w:r>
          </w:p>
        </w:tc>
        <w:tc>
          <w:tcPr>
            <w:tcW w:w="1481" w:type="dxa"/>
            <w:tcBorders>
              <w:top w:val="nil"/>
              <w:left w:val="nil"/>
              <w:bottom w:val="single" w:color="000000" w:sz="4" w:space="0"/>
              <w:right w:val="single" w:color="000000" w:sz="4" w:space="0"/>
            </w:tcBorders>
            <w:shd w:val="clear" w:color="auto" w:fill="auto"/>
          </w:tcPr>
          <w:p w14:paraId="42123880">
            <w:pPr>
              <w:widowControl/>
              <w:autoSpaceDE/>
              <w:autoSpaceDN/>
              <w:rPr>
                <w:rFonts w:ascii="Arial" w:hAnsi="Arial" w:eastAsia="Times New Roman" w:cs="Arial"/>
                <w:b/>
                <w:bCs/>
                <w:i/>
                <w:iCs/>
                <w:sz w:val="16"/>
                <w:szCs w:val="16"/>
                <w:lang w:val="id-ID" w:eastAsia="id-ID"/>
              </w:rPr>
            </w:pPr>
            <w:r>
              <w:rPr>
                <w:rFonts w:ascii="Arial" w:hAnsi="Arial" w:eastAsia="Times New Roman" w:cs="Arial"/>
                <w:b/>
                <w:bCs/>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auto"/>
          </w:tcPr>
          <w:p w14:paraId="500E58D8">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auto"/>
            <w:noWrap/>
          </w:tcPr>
          <w:p w14:paraId="51734836">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id-ID" w:eastAsia="id-ID"/>
              </w:rPr>
              <w:t>7.050.000.000,00</w:t>
            </w:r>
          </w:p>
        </w:tc>
        <w:tc>
          <w:tcPr>
            <w:tcW w:w="1700" w:type="dxa"/>
            <w:tcBorders>
              <w:top w:val="nil"/>
              <w:left w:val="nil"/>
              <w:bottom w:val="single" w:color="000000" w:sz="4" w:space="0"/>
              <w:right w:val="single" w:color="000000" w:sz="4" w:space="0"/>
            </w:tcBorders>
            <w:shd w:val="clear" w:color="auto" w:fill="auto"/>
            <w:noWrap/>
          </w:tcPr>
          <w:p w14:paraId="4EA60F1E">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539EC106">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auto"/>
          </w:tcPr>
          <w:p w14:paraId="0C5FD5D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auto"/>
          </w:tcPr>
          <w:p w14:paraId="539AE6E7">
            <w:pPr>
              <w:widowControl/>
              <w:autoSpaceDE/>
              <w:autoSpaceDN/>
              <w:rPr>
                <w:rFonts w:ascii="Arial" w:hAnsi="Arial" w:eastAsia="Times New Roman" w:cs="Arial"/>
                <w:b/>
                <w:bCs/>
                <w:sz w:val="16"/>
                <w:szCs w:val="16"/>
                <w:lang w:val="en-US" w:eastAsia="id-ID"/>
              </w:rPr>
            </w:pPr>
            <w:r>
              <w:rPr>
                <w:rFonts w:ascii="Arial" w:hAnsi="Arial" w:eastAsia="Times New Roman" w:cs="Arial"/>
                <w:b/>
                <w:bCs/>
                <w:sz w:val="16"/>
                <w:szCs w:val="16"/>
                <w:lang w:val="en-US" w:eastAsia="id-ID"/>
              </w:rPr>
              <w:t>91.00</w:t>
            </w:r>
          </w:p>
        </w:tc>
        <w:tc>
          <w:tcPr>
            <w:tcW w:w="1702" w:type="dxa"/>
            <w:tcBorders>
              <w:top w:val="nil"/>
              <w:left w:val="nil"/>
              <w:bottom w:val="single" w:color="000000" w:sz="4" w:space="0"/>
              <w:right w:val="single" w:color="000000" w:sz="4" w:space="0"/>
            </w:tcBorders>
            <w:shd w:val="clear" w:color="auto" w:fill="auto"/>
            <w:noWrap/>
          </w:tcPr>
          <w:p w14:paraId="7899114B">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en-US" w:eastAsia="id-ID"/>
              </w:rPr>
              <w:t>4.989.495.815</w:t>
            </w:r>
            <w:r>
              <w:rPr>
                <w:rFonts w:ascii="Arial" w:hAnsi="Arial" w:eastAsia="Times New Roman" w:cs="Arial"/>
                <w:b/>
                <w:bCs/>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2339613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r>
      <w:tr w14:paraId="159F94E6">
        <w:tblPrEx>
          <w:tblCellMar>
            <w:top w:w="0" w:type="dxa"/>
            <w:left w:w="108" w:type="dxa"/>
            <w:bottom w:w="0" w:type="dxa"/>
            <w:right w:w="108" w:type="dxa"/>
          </w:tblCellMar>
        </w:tblPrEx>
        <w:trPr>
          <w:trHeight w:val="750" w:hRule="atLeast"/>
        </w:trPr>
        <w:tc>
          <w:tcPr>
            <w:tcW w:w="618" w:type="dxa"/>
            <w:tcBorders>
              <w:top w:val="nil"/>
              <w:left w:val="single" w:color="000000" w:sz="4" w:space="0"/>
              <w:bottom w:val="single" w:color="000000" w:sz="4" w:space="0"/>
              <w:right w:val="single" w:color="000000" w:sz="4" w:space="0"/>
            </w:tcBorders>
            <w:shd w:val="clear" w:color="auto" w:fill="BBF4FD"/>
          </w:tcPr>
          <w:p w14:paraId="1078279E">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BBF4FD"/>
          </w:tcPr>
          <w:p w14:paraId="6C949F0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Pengelolaan Informasi dan Komunikasi Publik Pemerintah Daerah Provinsi</w:t>
            </w:r>
          </w:p>
        </w:tc>
        <w:tc>
          <w:tcPr>
            <w:tcW w:w="1134" w:type="dxa"/>
            <w:tcBorders>
              <w:top w:val="nil"/>
              <w:left w:val="nil"/>
              <w:bottom w:val="single" w:color="000000" w:sz="4" w:space="0"/>
              <w:right w:val="single" w:color="000000" w:sz="4" w:space="0"/>
            </w:tcBorders>
            <w:shd w:val="clear" w:color="auto" w:fill="BBF4FD"/>
          </w:tcPr>
          <w:p w14:paraId="1CA6C0F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481" w:type="dxa"/>
            <w:tcBorders>
              <w:top w:val="nil"/>
              <w:left w:val="nil"/>
              <w:bottom w:val="single" w:color="000000" w:sz="4" w:space="0"/>
              <w:right w:val="single" w:color="000000" w:sz="4" w:space="0"/>
            </w:tcBorders>
            <w:shd w:val="clear" w:color="auto" w:fill="BBF4FD"/>
          </w:tcPr>
          <w:p w14:paraId="4444A3E9">
            <w:pPr>
              <w:widowControl/>
              <w:autoSpaceDE/>
              <w:autoSpaceDN/>
              <w:rPr>
                <w:rFonts w:ascii="Arial" w:hAnsi="Arial" w:eastAsia="Times New Roman" w:cs="Arial"/>
                <w:i/>
                <w:iCs/>
                <w:sz w:val="16"/>
                <w:szCs w:val="16"/>
                <w:lang w:val="id-ID" w:eastAsia="id-ID"/>
              </w:rPr>
            </w:pPr>
            <w:r>
              <w:rPr>
                <w:rFonts w:ascii="Arial" w:hAnsi="Arial" w:eastAsia="Times New Roman" w:cs="Arial"/>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BBF4FD"/>
          </w:tcPr>
          <w:p w14:paraId="1850EAA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BBF4FD"/>
            <w:noWrap/>
          </w:tcPr>
          <w:p w14:paraId="7345D2D0">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7.050.000.000,00</w:t>
            </w:r>
          </w:p>
        </w:tc>
        <w:tc>
          <w:tcPr>
            <w:tcW w:w="1700" w:type="dxa"/>
            <w:tcBorders>
              <w:top w:val="nil"/>
              <w:left w:val="nil"/>
              <w:bottom w:val="single" w:color="000000" w:sz="4" w:space="0"/>
              <w:right w:val="single" w:color="000000" w:sz="4" w:space="0"/>
            </w:tcBorders>
            <w:shd w:val="clear" w:color="auto" w:fill="BBF4FD"/>
            <w:noWrap/>
          </w:tcPr>
          <w:p w14:paraId="58B57BD5">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BBF4FD"/>
          </w:tcPr>
          <w:p w14:paraId="455C8766">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BBF4FD"/>
          </w:tcPr>
          <w:p w14:paraId="09C338E9">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BBF4FD"/>
          </w:tcPr>
          <w:p w14:paraId="216B08DB">
            <w:pPr>
              <w:widowControl/>
              <w:autoSpaceDE/>
              <w:autoSpaceDN/>
              <w:rPr>
                <w:rFonts w:ascii="Arial MT" w:hAnsi="Arial MT" w:eastAsia="Times New Roman" w:cs="Times New Roman"/>
                <w:sz w:val="16"/>
                <w:szCs w:val="16"/>
                <w:lang w:val="en-US" w:eastAsia="id-ID"/>
              </w:rPr>
            </w:pPr>
            <w:r>
              <w:rPr>
                <w:rFonts w:ascii="Arial MT" w:hAnsi="Arial MT" w:eastAsia="Times New Roman" w:cs="Times New Roman"/>
                <w:sz w:val="16"/>
                <w:szCs w:val="16"/>
                <w:lang w:val="en-US" w:eastAsia="id-ID"/>
              </w:rPr>
              <w:t>1 Dokumen</w:t>
            </w:r>
          </w:p>
        </w:tc>
        <w:tc>
          <w:tcPr>
            <w:tcW w:w="1702" w:type="dxa"/>
            <w:tcBorders>
              <w:top w:val="nil"/>
              <w:left w:val="nil"/>
              <w:bottom w:val="single" w:color="000000" w:sz="4" w:space="0"/>
              <w:right w:val="single" w:color="000000" w:sz="4" w:space="0"/>
            </w:tcBorders>
            <w:shd w:val="clear" w:color="auto" w:fill="BBF4FD"/>
            <w:noWrap/>
          </w:tcPr>
          <w:p w14:paraId="223F749B">
            <w:pPr>
              <w:widowControl/>
              <w:autoSpaceDE/>
              <w:autoSpaceDN/>
              <w:jc w:val="right"/>
              <w:rPr>
                <w:rFonts w:ascii="Arial MT" w:hAnsi="Arial MT" w:eastAsia="Times New Roman" w:cs="Times New Roman"/>
                <w:color w:val="000000"/>
                <w:sz w:val="16"/>
                <w:szCs w:val="16"/>
                <w:lang w:val="en-US" w:eastAsia="id-ID"/>
              </w:rPr>
            </w:pPr>
            <w:r>
              <w:rPr>
                <w:rFonts w:ascii="Arial MT" w:hAnsi="Arial MT" w:eastAsia="Times New Roman" w:cs="Times New Roman"/>
                <w:color w:val="000000"/>
                <w:sz w:val="16"/>
                <w:szCs w:val="16"/>
                <w:lang w:val="en-US" w:eastAsia="id-ID"/>
              </w:rPr>
              <w:t>4.989.495.815,00</w:t>
            </w:r>
          </w:p>
        </w:tc>
        <w:tc>
          <w:tcPr>
            <w:tcW w:w="1139" w:type="dxa"/>
            <w:tcBorders>
              <w:top w:val="nil"/>
              <w:left w:val="nil"/>
              <w:bottom w:val="single" w:color="000000" w:sz="4" w:space="0"/>
              <w:right w:val="single" w:color="000000" w:sz="4" w:space="0"/>
            </w:tcBorders>
            <w:shd w:val="clear" w:color="auto" w:fill="BBF4FD"/>
          </w:tcPr>
          <w:p w14:paraId="776916E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7829BBAA">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26200968">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3615AA0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Relasi Media</w:t>
            </w:r>
          </w:p>
        </w:tc>
      </w:tr>
      <w:tr w14:paraId="0AF770D5">
        <w:tblPrEx>
          <w:tblCellMar>
            <w:top w:w="0" w:type="dxa"/>
            <w:left w:w="108" w:type="dxa"/>
            <w:bottom w:w="0" w:type="dxa"/>
            <w:right w:w="108" w:type="dxa"/>
          </w:tblCellMar>
        </w:tblPrEx>
        <w:trPr>
          <w:trHeight w:val="1485" w:hRule="atLeast"/>
        </w:trPr>
        <w:tc>
          <w:tcPr>
            <w:tcW w:w="618" w:type="dxa"/>
            <w:tcBorders>
              <w:top w:val="nil"/>
              <w:left w:val="single" w:color="000000" w:sz="4" w:space="0"/>
              <w:bottom w:val="single" w:color="000000" w:sz="4" w:space="0"/>
              <w:right w:val="single" w:color="000000" w:sz="4" w:space="0"/>
            </w:tcBorders>
            <w:shd w:val="clear" w:color="auto" w:fill="auto"/>
          </w:tcPr>
          <w:p w14:paraId="74116E2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5BBACE1D">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28821E8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22DAF645">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aktivitas relasi media kepada media yang memenuhi kriteria sebagai berikut: 1. terverifikasi dewan pers, dan 2. terdaftar di Dinas Kominfo, dan 3. aktif dalam kegiatan relasi media</w:t>
            </w:r>
          </w:p>
        </w:tc>
        <w:tc>
          <w:tcPr>
            <w:tcW w:w="1133" w:type="dxa"/>
            <w:tcBorders>
              <w:top w:val="nil"/>
              <w:left w:val="nil"/>
              <w:bottom w:val="single" w:color="000000" w:sz="4" w:space="0"/>
              <w:right w:val="single" w:color="000000" w:sz="4" w:space="0"/>
            </w:tcBorders>
            <w:shd w:val="clear" w:color="auto" w:fill="auto"/>
          </w:tcPr>
          <w:p w14:paraId="45266FE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4 Laporan</w:t>
            </w:r>
          </w:p>
        </w:tc>
        <w:tc>
          <w:tcPr>
            <w:tcW w:w="1639" w:type="dxa"/>
            <w:gridSpan w:val="2"/>
            <w:tcBorders>
              <w:top w:val="nil"/>
              <w:left w:val="nil"/>
              <w:bottom w:val="single" w:color="000000" w:sz="4" w:space="0"/>
              <w:right w:val="single" w:color="000000" w:sz="4" w:space="0"/>
            </w:tcBorders>
            <w:shd w:val="clear" w:color="auto" w:fill="auto"/>
            <w:noWrap/>
          </w:tcPr>
          <w:p w14:paraId="6E9F217E">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2.500.000.000,00</w:t>
            </w:r>
          </w:p>
        </w:tc>
        <w:tc>
          <w:tcPr>
            <w:tcW w:w="1700" w:type="dxa"/>
            <w:tcBorders>
              <w:top w:val="nil"/>
              <w:left w:val="nil"/>
              <w:bottom w:val="single" w:color="000000" w:sz="4" w:space="0"/>
              <w:right w:val="single" w:color="000000" w:sz="4" w:space="0"/>
            </w:tcBorders>
            <w:shd w:val="clear" w:color="auto" w:fill="auto"/>
            <w:noWrap/>
          </w:tcPr>
          <w:p w14:paraId="69D4CA4B">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2361924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7134E73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1596D86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4 Laporan</w:t>
            </w:r>
          </w:p>
        </w:tc>
        <w:tc>
          <w:tcPr>
            <w:tcW w:w="1702" w:type="dxa"/>
            <w:tcBorders>
              <w:top w:val="nil"/>
              <w:left w:val="nil"/>
              <w:bottom w:val="single" w:color="000000" w:sz="4" w:space="0"/>
              <w:right w:val="single" w:color="000000" w:sz="4" w:space="0"/>
            </w:tcBorders>
            <w:shd w:val="clear" w:color="auto" w:fill="auto"/>
            <w:noWrap/>
          </w:tcPr>
          <w:p w14:paraId="56F90D3C">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4.989.495.815</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2B7D8F8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717C5A3C">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51B03F7E">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7180B3B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Penyusunan Konten</w:t>
            </w:r>
          </w:p>
        </w:tc>
      </w:tr>
      <w:tr w14:paraId="34AC0AE7">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4A9EA44F">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431255E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317715C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408C35DC">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Konten Informasi Publik</w:t>
            </w:r>
          </w:p>
        </w:tc>
        <w:tc>
          <w:tcPr>
            <w:tcW w:w="1133" w:type="dxa"/>
            <w:tcBorders>
              <w:top w:val="nil"/>
              <w:left w:val="nil"/>
              <w:bottom w:val="single" w:color="000000" w:sz="4" w:space="0"/>
              <w:right w:val="single" w:color="000000" w:sz="4" w:space="0"/>
            </w:tcBorders>
            <w:shd w:val="clear" w:color="auto" w:fill="auto"/>
          </w:tcPr>
          <w:p w14:paraId="5DFB115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4 Konten</w:t>
            </w:r>
          </w:p>
        </w:tc>
        <w:tc>
          <w:tcPr>
            <w:tcW w:w="1639" w:type="dxa"/>
            <w:gridSpan w:val="2"/>
            <w:tcBorders>
              <w:top w:val="nil"/>
              <w:left w:val="nil"/>
              <w:bottom w:val="single" w:color="000000" w:sz="4" w:space="0"/>
              <w:right w:val="single" w:color="000000" w:sz="4" w:space="0"/>
            </w:tcBorders>
            <w:shd w:val="clear" w:color="auto" w:fill="auto"/>
            <w:noWrap/>
          </w:tcPr>
          <w:p w14:paraId="03D4F6F9">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500.000.000,00</w:t>
            </w:r>
          </w:p>
        </w:tc>
        <w:tc>
          <w:tcPr>
            <w:tcW w:w="1700" w:type="dxa"/>
            <w:tcBorders>
              <w:top w:val="nil"/>
              <w:left w:val="nil"/>
              <w:bottom w:val="single" w:color="000000" w:sz="4" w:space="0"/>
              <w:right w:val="single" w:color="000000" w:sz="4" w:space="0"/>
            </w:tcBorders>
            <w:shd w:val="clear" w:color="auto" w:fill="auto"/>
            <w:noWrap/>
          </w:tcPr>
          <w:p w14:paraId="1C13630F">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2ECBFD8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62CB18E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2486905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4 Konten</w:t>
            </w:r>
          </w:p>
        </w:tc>
        <w:tc>
          <w:tcPr>
            <w:tcW w:w="1702" w:type="dxa"/>
            <w:tcBorders>
              <w:top w:val="nil"/>
              <w:left w:val="nil"/>
              <w:bottom w:val="single" w:color="000000" w:sz="4" w:space="0"/>
              <w:right w:val="single" w:color="000000" w:sz="4" w:space="0"/>
            </w:tcBorders>
            <w:shd w:val="clear" w:color="auto" w:fill="auto"/>
            <w:noWrap/>
          </w:tcPr>
          <w:p w14:paraId="595B0A5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498.818</w:t>
            </w:r>
            <w:r>
              <w:rPr>
                <w:rFonts w:ascii="Arial MT" w:hAnsi="Arial MT" w:eastAsia="Times New Roman" w:cs="Times New Roman"/>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auto"/>
          </w:tcPr>
          <w:p w14:paraId="14A90ED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5F210981">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472B18D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5B657AB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Penguatan Kapasitas Sumber Daya Manusia Komunikasi Publik</w:t>
            </w:r>
          </w:p>
        </w:tc>
      </w:tr>
      <w:tr w14:paraId="652FDF2F">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117689F6">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0B974BA8">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463E22B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58C72A56">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ASN bidang komunikasi publik yang difasilitasi mengikuti bimtek/pelatihan</w:t>
            </w:r>
          </w:p>
        </w:tc>
        <w:tc>
          <w:tcPr>
            <w:tcW w:w="1133" w:type="dxa"/>
            <w:tcBorders>
              <w:top w:val="nil"/>
              <w:left w:val="nil"/>
              <w:bottom w:val="single" w:color="000000" w:sz="4" w:space="0"/>
              <w:right w:val="single" w:color="000000" w:sz="4" w:space="0"/>
            </w:tcBorders>
            <w:shd w:val="clear" w:color="auto" w:fill="auto"/>
          </w:tcPr>
          <w:p w14:paraId="6BB00D3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50 Orang</w:t>
            </w:r>
          </w:p>
        </w:tc>
        <w:tc>
          <w:tcPr>
            <w:tcW w:w="1639" w:type="dxa"/>
            <w:gridSpan w:val="2"/>
            <w:tcBorders>
              <w:top w:val="nil"/>
              <w:left w:val="nil"/>
              <w:bottom w:val="single" w:color="000000" w:sz="4" w:space="0"/>
              <w:right w:val="single" w:color="000000" w:sz="4" w:space="0"/>
            </w:tcBorders>
            <w:shd w:val="clear" w:color="auto" w:fill="auto"/>
            <w:noWrap/>
          </w:tcPr>
          <w:p w14:paraId="5BF8E1DB">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300.000.000,00</w:t>
            </w:r>
          </w:p>
        </w:tc>
        <w:tc>
          <w:tcPr>
            <w:tcW w:w="1700" w:type="dxa"/>
            <w:tcBorders>
              <w:top w:val="nil"/>
              <w:left w:val="nil"/>
              <w:bottom w:val="single" w:color="000000" w:sz="4" w:space="0"/>
              <w:right w:val="single" w:color="000000" w:sz="4" w:space="0"/>
            </w:tcBorders>
            <w:shd w:val="clear" w:color="auto" w:fill="auto"/>
            <w:noWrap/>
          </w:tcPr>
          <w:p w14:paraId="75FD82C5">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198EB53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12CA6CA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7AB5FCB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50 Orang</w:t>
            </w:r>
          </w:p>
        </w:tc>
        <w:tc>
          <w:tcPr>
            <w:tcW w:w="1702" w:type="dxa"/>
            <w:tcBorders>
              <w:top w:val="nil"/>
              <w:left w:val="nil"/>
              <w:bottom w:val="single" w:color="000000" w:sz="4" w:space="0"/>
              <w:right w:val="single" w:color="000000" w:sz="4" w:space="0"/>
            </w:tcBorders>
            <w:shd w:val="clear" w:color="auto" w:fill="auto"/>
            <w:noWrap/>
          </w:tcPr>
          <w:p w14:paraId="32AC89A4">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36.738.</w:t>
            </w:r>
            <w:r>
              <w:rPr>
                <w:rFonts w:ascii="Arial MT" w:hAnsi="Arial MT" w:eastAsia="Times New Roman" w:cs="Times New Roman"/>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auto"/>
          </w:tcPr>
          <w:p w14:paraId="202922F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2AB23731">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7891EC68">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112745E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Sosialisasi Peraturan Bidang Informasi dan Komunikasi Publik</w:t>
            </w:r>
          </w:p>
        </w:tc>
      </w:tr>
      <w:tr w14:paraId="392E17A9">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11FC1F1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104118A9">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2C5BCF6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5931861A">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Persentase khalayak sasaran yang terpapar informasi terkait  peraturan bidang informasi dan komunikasi publik</w:t>
            </w:r>
          </w:p>
        </w:tc>
        <w:tc>
          <w:tcPr>
            <w:tcW w:w="1133" w:type="dxa"/>
            <w:tcBorders>
              <w:top w:val="nil"/>
              <w:left w:val="nil"/>
              <w:bottom w:val="single" w:color="000000" w:sz="4" w:space="0"/>
              <w:right w:val="single" w:color="000000" w:sz="4" w:space="0"/>
            </w:tcBorders>
            <w:shd w:val="clear" w:color="auto" w:fill="auto"/>
          </w:tcPr>
          <w:p w14:paraId="5BF276CD">
            <w:pPr>
              <w:widowControl/>
              <w:autoSpaceDE/>
              <w:autoSpaceDN/>
              <w:rPr>
                <w:rFonts w:ascii="Times New Roman" w:hAnsi="Times New Roman" w:eastAsia="Times New Roman" w:cs="Times New Roman"/>
                <w:color w:val="000000"/>
                <w:sz w:val="20"/>
                <w:szCs w:val="20"/>
                <w:lang w:val="id-ID" w:eastAsia="id-ID"/>
              </w:rPr>
            </w:pPr>
            <w:r>
              <w:rPr>
                <w:rFonts w:ascii="Arial MT" w:hAnsi="Arial MT" w:eastAsia="Times New Roman" w:cs="Times New Roman"/>
                <w:sz w:val="16"/>
                <w:szCs w:val="16"/>
                <w:lang w:val="id-ID" w:eastAsia="id-ID"/>
              </w:rPr>
              <w:t>24.24</w:t>
            </w:r>
            <w:r>
              <w:rPr>
                <w:rFonts w:ascii="Arial MT" w:hAnsi="Arial MT" w:eastAsia="Times New Roman" w:cs="Times New Roman"/>
                <w:sz w:val="16"/>
                <w:szCs w:val="16"/>
                <w:lang w:val="id-ID" w:eastAsia="id-ID"/>
              </w:rPr>
              <w:br w:type="textWrapping"/>
            </w:r>
            <w:r>
              <w:rPr>
                <w:rFonts w:ascii="Arial MT" w:hAnsi="Arial MT" w:eastAsia="Times New Roman" w:cs="Times New Roman"/>
                <w:sz w:val="16"/>
                <w:szCs w:val="16"/>
                <w:lang w:val="id-ID" w:eastAsia="id-ID"/>
              </w:rPr>
              <w:t>Persentase</w:t>
            </w:r>
          </w:p>
        </w:tc>
        <w:tc>
          <w:tcPr>
            <w:tcW w:w="1639" w:type="dxa"/>
            <w:gridSpan w:val="2"/>
            <w:tcBorders>
              <w:top w:val="nil"/>
              <w:left w:val="nil"/>
              <w:bottom w:val="single" w:color="000000" w:sz="4" w:space="0"/>
              <w:right w:val="single" w:color="000000" w:sz="4" w:space="0"/>
            </w:tcBorders>
            <w:shd w:val="clear" w:color="auto" w:fill="auto"/>
            <w:noWrap/>
          </w:tcPr>
          <w:p w14:paraId="7FC46AC3">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auto"/>
            <w:noWrap/>
          </w:tcPr>
          <w:p w14:paraId="2D40C84E">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29512FC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2AA2BE2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4065EEB4">
            <w:pPr>
              <w:widowControl/>
              <w:autoSpaceDE/>
              <w:autoSpaceDN/>
              <w:rPr>
                <w:rFonts w:ascii="Times New Roman" w:hAnsi="Times New Roman" w:eastAsia="Times New Roman" w:cs="Times New Roman"/>
                <w:color w:val="000000"/>
                <w:sz w:val="20"/>
                <w:szCs w:val="20"/>
                <w:lang w:val="id-ID" w:eastAsia="id-ID"/>
              </w:rPr>
            </w:pPr>
            <w:r>
              <w:rPr>
                <w:rFonts w:ascii="Arial MT" w:hAnsi="Arial MT" w:eastAsia="Times New Roman" w:cs="Times New Roman"/>
                <w:sz w:val="16"/>
                <w:szCs w:val="16"/>
                <w:lang w:val="id-ID" w:eastAsia="id-ID"/>
              </w:rPr>
              <w:t>24.24</w:t>
            </w:r>
            <w:r>
              <w:rPr>
                <w:rFonts w:ascii="Arial MT" w:hAnsi="Arial MT" w:eastAsia="Times New Roman" w:cs="Times New Roman"/>
                <w:sz w:val="16"/>
                <w:szCs w:val="16"/>
                <w:lang w:val="id-ID" w:eastAsia="id-ID"/>
              </w:rPr>
              <w:br w:type="textWrapping"/>
            </w:r>
            <w:r>
              <w:rPr>
                <w:rFonts w:ascii="Arial MT" w:hAnsi="Arial MT" w:eastAsia="Times New Roman" w:cs="Times New Roman"/>
                <w:sz w:val="16"/>
                <w:szCs w:val="16"/>
                <w:lang w:val="id-ID" w:eastAsia="id-ID"/>
              </w:rPr>
              <w:t>Persentase</w:t>
            </w:r>
          </w:p>
        </w:tc>
        <w:tc>
          <w:tcPr>
            <w:tcW w:w="1702" w:type="dxa"/>
            <w:tcBorders>
              <w:top w:val="nil"/>
              <w:left w:val="nil"/>
              <w:bottom w:val="single" w:color="000000" w:sz="4" w:space="0"/>
              <w:right w:val="single" w:color="000000" w:sz="4" w:space="0"/>
            </w:tcBorders>
            <w:shd w:val="clear" w:color="auto" w:fill="auto"/>
            <w:noWrap/>
          </w:tcPr>
          <w:p w14:paraId="218357FE">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42.754.000</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46D374A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45799132">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384E79B3">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359F908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Diseminasi Informasi</w:t>
            </w:r>
          </w:p>
        </w:tc>
      </w:tr>
      <w:tr w14:paraId="799D3A1F">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63C3FD6F">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70DE7618">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216570B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4BA17824">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Persentase khalayak yang terpapar informasi publik</w:t>
            </w:r>
          </w:p>
        </w:tc>
        <w:tc>
          <w:tcPr>
            <w:tcW w:w="1133" w:type="dxa"/>
            <w:tcBorders>
              <w:top w:val="nil"/>
              <w:left w:val="nil"/>
              <w:bottom w:val="single" w:color="000000" w:sz="4" w:space="0"/>
              <w:right w:val="single" w:color="000000" w:sz="4" w:space="0"/>
            </w:tcBorders>
            <w:shd w:val="clear" w:color="auto" w:fill="auto"/>
          </w:tcPr>
          <w:p w14:paraId="0C8AD340">
            <w:pPr>
              <w:widowControl/>
              <w:autoSpaceDE/>
              <w:autoSpaceDN/>
              <w:rPr>
                <w:rFonts w:ascii="Times New Roman" w:hAnsi="Times New Roman" w:eastAsia="Times New Roman" w:cs="Times New Roman"/>
                <w:color w:val="000000"/>
                <w:sz w:val="20"/>
                <w:szCs w:val="20"/>
                <w:lang w:val="id-ID" w:eastAsia="id-ID"/>
              </w:rPr>
            </w:pPr>
            <w:r>
              <w:rPr>
                <w:rFonts w:ascii="Arial MT" w:hAnsi="Arial MT" w:eastAsia="Times New Roman" w:cs="Times New Roman"/>
                <w:sz w:val="16"/>
                <w:szCs w:val="16"/>
                <w:lang w:val="id-ID" w:eastAsia="id-ID"/>
              </w:rPr>
              <w:t>100</w:t>
            </w:r>
            <w:r>
              <w:rPr>
                <w:rFonts w:ascii="Arial MT" w:hAnsi="Arial MT" w:eastAsia="Times New Roman" w:cs="Times New Roman"/>
                <w:sz w:val="16"/>
                <w:szCs w:val="16"/>
                <w:lang w:val="id-ID" w:eastAsia="id-ID"/>
              </w:rPr>
              <w:br w:type="textWrapping"/>
            </w:r>
            <w:r>
              <w:rPr>
                <w:rFonts w:ascii="Arial MT" w:hAnsi="Arial MT" w:eastAsia="Times New Roman" w:cs="Times New Roman"/>
                <w:sz w:val="16"/>
                <w:szCs w:val="16"/>
                <w:lang w:val="id-ID" w:eastAsia="id-ID"/>
              </w:rPr>
              <w:t>Persentase</w:t>
            </w:r>
          </w:p>
        </w:tc>
        <w:tc>
          <w:tcPr>
            <w:tcW w:w="1639" w:type="dxa"/>
            <w:gridSpan w:val="2"/>
            <w:tcBorders>
              <w:top w:val="nil"/>
              <w:left w:val="nil"/>
              <w:bottom w:val="single" w:color="000000" w:sz="4" w:space="0"/>
              <w:right w:val="single" w:color="000000" w:sz="4" w:space="0"/>
            </w:tcBorders>
            <w:shd w:val="clear" w:color="auto" w:fill="auto"/>
            <w:noWrap/>
          </w:tcPr>
          <w:p w14:paraId="44D6ED61">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auto"/>
            <w:noWrap/>
          </w:tcPr>
          <w:p w14:paraId="045D85BF">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12E0AC4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503D187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52E0B226">
            <w:pPr>
              <w:widowControl/>
              <w:autoSpaceDE/>
              <w:autoSpaceDN/>
              <w:rPr>
                <w:rFonts w:ascii="Times New Roman" w:hAnsi="Times New Roman" w:eastAsia="Times New Roman" w:cs="Times New Roman"/>
                <w:color w:val="000000"/>
                <w:sz w:val="20"/>
                <w:szCs w:val="20"/>
                <w:lang w:val="id-ID" w:eastAsia="id-ID"/>
              </w:rPr>
            </w:pPr>
            <w:r>
              <w:rPr>
                <w:rFonts w:ascii="Arial MT" w:hAnsi="Arial MT" w:eastAsia="Times New Roman" w:cs="Times New Roman"/>
                <w:sz w:val="16"/>
                <w:szCs w:val="16"/>
                <w:lang w:val="id-ID" w:eastAsia="id-ID"/>
              </w:rPr>
              <w:t>100</w:t>
            </w:r>
            <w:r>
              <w:rPr>
                <w:rFonts w:ascii="Arial MT" w:hAnsi="Arial MT" w:eastAsia="Times New Roman" w:cs="Times New Roman"/>
                <w:sz w:val="16"/>
                <w:szCs w:val="16"/>
                <w:lang w:val="id-ID" w:eastAsia="id-ID"/>
              </w:rPr>
              <w:br w:type="textWrapping"/>
            </w:r>
            <w:r>
              <w:rPr>
                <w:rFonts w:ascii="Arial MT" w:hAnsi="Arial MT" w:eastAsia="Times New Roman" w:cs="Times New Roman"/>
                <w:sz w:val="16"/>
                <w:szCs w:val="16"/>
                <w:lang w:val="id-ID" w:eastAsia="id-ID"/>
              </w:rPr>
              <w:t>Persentase</w:t>
            </w:r>
          </w:p>
        </w:tc>
        <w:tc>
          <w:tcPr>
            <w:tcW w:w="1702" w:type="dxa"/>
            <w:tcBorders>
              <w:top w:val="nil"/>
              <w:left w:val="nil"/>
              <w:bottom w:val="single" w:color="000000" w:sz="4" w:space="0"/>
              <w:right w:val="single" w:color="000000" w:sz="4" w:space="0"/>
            </w:tcBorders>
            <w:shd w:val="clear" w:color="auto" w:fill="auto"/>
            <w:noWrap/>
          </w:tcPr>
          <w:p w14:paraId="111F2DA1">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80.086.000</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74263A7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179D876D">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1FCBAA4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635038B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Penyusunan Strategi Komunikasi Publik</w:t>
            </w:r>
          </w:p>
        </w:tc>
      </w:tr>
      <w:tr w14:paraId="0B553C85">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11610F22">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538E371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11E50A0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1ABDCA97">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Strategi Komunikasi Publik yang disusun</w:t>
            </w:r>
          </w:p>
        </w:tc>
        <w:tc>
          <w:tcPr>
            <w:tcW w:w="1133" w:type="dxa"/>
            <w:tcBorders>
              <w:top w:val="nil"/>
              <w:left w:val="nil"/>
              <w:bottom w:val="single" w:color="000000" w:sz="4" w:space="0"/>
              <w:right w:val="single" w:color="000000" w:sz="4" w:space="0"/>
            </w:tcBorders>
            <w:shd w:val="clear" w:color="auto" w:fill="auto"/>
          </w:tcPr>
          <w:p w14:paraId="7E11D0D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Dokumen</w:t>
            </w:r>
          </w:p>
        </w:tc>
        <w:tc>
          <w:tcPr>
            <w:tcW w:w="1639" w:type="dxa"/>
            <w:gridSpan w:val="2"/>
            <w:tcBorders>
              <w:top w:val="nil"/>
              <w:left w:val="nil"/>
              <w:bottom w:val="single" w:color="000000" w:sz="4" w:space="0"/>
              <w:right w:val="single" w:color="000000" w:sz="4" w:space="0"/>
            </w:tcBorders>
            <w:shd w:val="clear" w:color="auto" w:fill="auto"/>
            <w:noWrap/>
          </w:tcPr>
          <w:p w14:paraId="0C863EC6">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auto"/>
            <w:noWrap/>
          </w:tcPr>
          <w:p w14:paraId="1522E3E9">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768E1B0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44B02DB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35D6B2A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Dokumen</w:t>
            </w:r>
          </w:p>
        </w:tc>
        <w:tc>
          <w:tcPr>
            <w:tcW w:w="1702" w:type="dxa"/>
            <w:tcBorders>
              <w:top w:val="nil"/>
              <w:left w:val="nil"/>
              <w:bottom w:val="single" w:color="000000" w:sz="4" w:space="0"/>
              <w:right w:val="single" w:color="000000" w:sz="4" w:space="0"/>
            </w:tcBorders>
            <w:shd w:val="clear" w:color="auto" w:fill="auto"/>
            <w:noWrap/>
          </w:tcPr>
          <w:p w14:paraId="08907D19">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83.362</w:t>
            </w:r>
            <w:r>
              <w:rPr>
                <w:rFonts w:ascii="Arial MT" w:hAnsi="Arial MT" w:eastAsia="Times New Roman" w:cs="Times New Roman"/>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auto"/>
          </w:tcPr>
          <w:p w14:paraId="2A1BE60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77BEDF1A">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5FFF6BD8">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64D919C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Dukungan Administratif, Keuangan, dan Tata Kelola Komisi Informasi di Daerah dalam Rangka Penyelesaian Sengketa Informasi Publik</w:t>
            </w:r>
          </w:p>
        </w:tc>
      </w:tr>
      <w:tr w14:paraId="69336614">
        <w:tblPrEx>
          <w:tblCellMar>
            <w:top w:w="0" w:type="dxa"/>
            <w:left w:w="108" w:type="dxa"/>
            <w:bottom w:w="0" w:type="dxa"/>
            <w:right w:w="108" w:type="dxa"/>
          </w:tblCellMar>
        </w:tblPrEx>
        <w:trPr>
          <w:trHeight w:val="1485" w:hRule="atLeast"/>
        </w:trPr>
        <w:tc>
          <w:tcPr>
            <w:tcW w:w="618" w:type="dxa"/>
            <w:tcBorders>
              <w:top w:val="nil"/>
              <w:left w:val="single" w:color="000000" w:sz="4" w:space="0"/>
              <w:bottom w:val="single" w:color="000000" w:sz="4" w:space="0"/>
              <w:right w:val="single" w:color="000000" w:sz="4" w:space="0"/>
            </w:tcBorders>
            <w:shd w:val="clear" w:color="auto" w:fill="auto"/>
          </w:tcPr>
          <w:p w14:paraId="7081D34A">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3F93BEF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2212A23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3FE4E0B5">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laporan Dukungan Administratif, Keuangan, dan Tata Kelola Komisi Informasi di Daerah yang akuntabel serta disampaikan kepada Kementerian Komunikasi dan Informatika</w:t>
            </w:r>
          </w:p>
        </w:tc>
        <w:tc>
          <w:tcPr>
            <w:tcW w:w="1133" w:type="dxa"/>
            <w:tcBorders>
              <w:top w:val="nil"/>
              <w:left w:val="nil"/>
              <w:bottom w:val="single" w:color="000000" w:sz="4" w:space="0"/>
              <w:right w:val="single" w:color="000000" w:sz="4" w:space="0"/>
            </w:tcBorders>
            <w:shd w:val="clear" w:color="auto" w:fill="auto"/>
          </w:tcPr>
          <w:p w14:paraId="4A8D4E5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40 Laporan</w:t>
            </w:r>
          </w:p>
        </w:tc>
        <w:tc>
          <w:tcPr>
            <w:tcW w:w="1639" w:type="dxa"/>
            <w:gridSpan w:val="2"/>
            <w:tcBorders>
              <w:top w:val="nil"/>
              <w:left w:val="nil"/>
              <w:bottom w:val="single" w:color="000000" w:sz="4" w:space="0"/>
              <w:right w:val="single" w:color="000000" w:sz="4" w:space="0"/>
            </w:tcBorders>
            <w:shd w:val="clear" w:color="auto" w:fill="auto"/>
            <w:noWrap/>
          </w:tcPr>
          <w:p w14:paraId="2A03C14B">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1.100.000.000,00</w:t>
            </w:r>
          </w:p>
        </w:tc>
        <w:tc>
          <w:tcPr>
            <w:tcW w:w="1700" w:type="dxa"/>
            <w:tcBorders>
              <w:top w:val="nil"/>
              <w:left w:val="nil"/>
              <w:bottom w:val="single" w:color="000000" w:sz="4" w:space="0"/>
              <w:right w:val="single" w:color="000000" w:sz="4" w:space="0"/>
            </w:tcBorders>
            <w:shd w:val="clear" w:color="auto" w:fill="auto"/>
            <w:noWrap/>
          </w:tcPr>
          <w:p w14:paraId="6D1B119E">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427FBD2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39886A9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416E128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40 Laporan</w:t>
            </w:r>
          </w:p>
        </w:tc>
        <w:tc>
          <w:tcPr>
            <w:tcW w:w="1702" w:type="dxa"/>
            <w:tcBorders>
              <w:top w:val="nil"/>
              <w:left w:val="nil"/>
              <w:bottom w:val="single" w:color="000000" w:sz="4" w:space="0"/>
              <w:right w:val="single" w:color="000000" w:sz="4" w:space="0"/>
            </w:tcBorders>
            <w:shd w:val="clear" w:color="auto" w:fill="auto"/>
            <w:noWrap/>
          </w:tcPr>
          <w:p w14:paraId="36C884B4">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1.728.000.000,00</w:t>
            </w:r>
          </w:p>
        </w:tc>
        <w:tc>
          <w:tcPr>
            <w:tcW w:w="1139" w:type="dxa"/>
            <w:tcBorders>
              <w:top w:val="nil"/>
              <w:left w:val="nil"/>
              <w:bottom w:val="single" w:color="000000" w:sz="4" w:space="0"/>
              <w:right w:val="single" w:color="000000" w:sz="4" w:space="0"/>
            </w:tcBorders>
            <w:shd w:val="clear" w:color="auto" w:fill="auto"/>
          </w:tcPr>
          <w:p w14:paraId="4597BCD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75F1C2A6">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73E00A6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74FBAB9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Kemitraan Komunikasi dengan Komunitas Informasi Masyarakat</w:t>
            </w:r>
          </w:p>
        </w:tc>
      </w:tr>
      <w:tr w14:paraId="5A009F51">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56C54693">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6931615F">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26716FE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68DEA418">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Komunitas Informasi yang aktif mendiseminasikan informasi dan terdaftar di Dinas Kominfo</w:t>
            </w:r>
          </w:p>
        </w:tc>
        <w:tc>
          <w:tcPr>
            <w:tcW w:w="1133" w:type="dxa"/>
            <w:tcBorders>
              <w:top w:val="nil"/>
              <w:left w:val="nil"/>
              <w:bottom w:val="single" w:color="000000" w:sz="4" w:space="0"/>
              <w:right w:val="single" w:color="000000" w:sz="4" w:space="0"/>
            </w:tcBorders>
            <w:shd w:val="clear" w:color="auto" w:fill="auto"/>
          </w:tcPr>
          <w:p w14:paraId="404A08E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Komunitas</w:t>
            </w:r>
          </w:p>
        </w:tc>
        <w:tc>
          <w:tcPr>
            <w:tcW w:w="1639" w:type="dxa"/>
            <w:gridSpan w:val="2"/>
            <w:tcBorders>
              <w:top w:val="nil"/>
              <w:left w:val="nil"/>
              <w:bottom w:val="single" w:color="000000" w:sz="4" w:space="0"/>
              <w:right w:val="single" w:color="000000" w:sz="4" w:space="0"/>
            </w:tcBorders>
            <w:shd w:val="clear" w:color="auto" w:fill="auto"/>
            <w:noWrap/>
          </w:tcPr>
          <w:p w14:paraId="7343899C">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2.000.000.000,00</w:t>
            </w:r>
          </w:p>
        </w:tc>
        <w:tc>
          <w:tcPr>
            <w:tcW w:w="1700" w:type="dxa"/>
            <w:tcBorders>
              <w:top w:val="nil"/>
              <w:left w:val="nil"/>
              <w:bottom w:val="single" w:color="000000" w:sz="4" w:space="0"/>
              <w:right w:val="single" w:color="000000" w:sz="4" w:space="0"/>
            </w:tcBorders>
            <w:shd w:val="clear" w:color="auto" w:fill="auto"/>
            <w:noWrap/>
          </w:tcPr>
          <w:p w14:paraId="010318C4">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6ED9CAA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344146E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4749310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Komunitas</w:t>
            </w:r>
          </w:p>
        </w:tc>
        <w:tc>
          <w:tcPr>
            <w:tcW w:w="1702" w:type="dxa"/>
            <w:tcBorders>
              <w:top w:val="nil"/>
              <w:left w:val="nil"/>
              <w:bottom w:val="single" w:color="000000" w:sz="4" w:space="0"/>
              <w:right w:val="single" w:color="000000" w:sz="4" w:space="0"/>
            </w:tcBorders>
            <w:shd w:val="clear" w:color="auto" w:fill="auto"/>
            <w:noWrap/>
          </w:tcPr>
          <w:p w14:paraId="5DEACD15">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50.167.</w:t>
            </w:r>
            <w:r>
              <w:rPr>
                <w:rFonts w:ascii="Arial MT" w:hAnsi="Arial MT" w:eastAsia="Times New Roman" w:cs="Times New Roman"/>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auto"/>
          </w:tcPr>
          <w:p w14:paraId="13CA7BE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7AFFA3A3">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64ECC210">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69DDBF4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Pelayanan Informasi Publik</w:t>
            </w:r>
          </w:p>
        </w:tc>
      </w:tr>
      <w:tr w14:paraId="233A579E">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3C35A1C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708CD31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658A29B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006F12BF">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permohonan Informasi Publik yang diselesaikan sesuai peraturan perundangan</w:t>
            </w:r>
          </w:p>
        </w:tc>
        <w:tc>
          <w:tcPr>
            <w:tcW w:w="1133" w:type="dxa"/>
            <w:tcBorders>
              <w:top w:val="nil"/>
              <w:left w:val="nil"/>
              <w:bottom w:val="single" w:color="000000" w:sz="4" w:space="0"/>
              <w:right w:val="single" w:color="000000" w:sz="4" w:space="0"/>
            </w:tcBorders>
            <w:shd w:val="clear" w:color="auto" w:fill="auto"/>
          </w:tcPr>
          <w:p w14:paraId="402EE4E1">
            <w:pPr>
              <w:widowControl/>
              <w:autoSpaceDE/>
              <w:autoSpaceDN/>
              <w:rPr>
                <w:rFonts w:ascii="Times New Roman" w:hAnsi="Times New Roman" w:eastAsia="Times New Roman" w:cs="Times New Roman"/>
                <w:color w:val="000000"/>
                <w:sz w:val="20"/>
                <w:szCs w:val="20"/>
                <w:lang w:val="id-ID" w:eastAsia="id-ID"/>
              </w:rPr>
            </w:pPr>
            <w:r>
              <w:rPr>
                <w:rFonts w:ascii="Arial MT" w:hAnsi="Arial MT" w:eastAsia="Times New Roman" w:cs="Times New Roman"/>
                <w:sz w:val="16"/>
                <w:szCs w:val="16"/>
                <w:lang w:val="id-ID" w:eastAsia="id-ID"/>
              </w:rPr>
              <w:t>30</w:t>
            </w:r>
            <w:r>
              <w:rPr>
                <w:rFonts w:ascii="Arial MT" w:hAnsi="Arial MT" w:eastAsia="Times New Roman" w:cs="Times New Roman"/>
                <w:sz w:val="16"/>
                <w:szCs w:val="16"/>
                <w:lang w:val="id-ID" w:eastAsia="id-ID"/>
              </w:rPr>
              <w:br w:type="textWrapping"/>
            </w:r>
            <w:r>
              <w:rPr>
                <w:rFonts w:ascii="Arial MT" w:hAnsi="Arial MT" w:eastAsia="Times New Roman" w:cs="Times New Roman"/>
                <w:sz w:val="16"/>
                <w:szCs w:val="16"/>
                <w:lang w:val="id-ID" w:eastAsia="id-ID"/>
              </w:rPr>
              <w:t>Permohonan</w:t>
            </w:r>
          </w:p>
        </w:tc>
        <w:tc>
          <w:tcPr>
            <w:tcW w:w="1639" w:type="dxa"/>
            <w:gridSpan w:val="2"/>
            <w:tcBorders>
              <w:top w:val="nil"/>
              <w:left w:val="nil"/>
              <w:bottom w:val="single" w:color="000000" w:sz="4" w:space="0"/>
              <w:right w:val="single" w:color="000000" w:sz="4" w:space="0"/>
            </w:tcBorders>
            <w:shd w:val="clear" w:color="auto" w:fill="auto"/>
            <w:noWrap/>
          </w:tcPr>
          <w:p w14:paraId="620F6E1E">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200.000.000,00</w:t>
            </w:r>
          </w:p>
        </w:tc>
        <w:tc>
          <w:tcPr>
            <w:tcW w:w="1700" w:type="dxa"/>
            <w:tcBorders>
              <w:top w:val="nil"/>
              <w:left w:val="nil"/>
              <w:bottom w:val="single" w:color="000000" w:sz="4" w:space="0"/>
              <w:right w:val="single" w:color="000000" w:sz="4" w:space="0"/>
            </w:tcBorders>
            <w:shd w:val="clear" w:color="auto" w:fill="auto"/>
            <w:noWrap/>
          </w:tcPr>
          <w:p w14:paraId="05006D2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7C6885D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50E2D7E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29809FB1">
            <w:pPr>
              <w:widowControl/>
              <w:autoSpaceDE/>
              <w:autoSpaceDN/>
              <w:rPr>
                <w:rFonts w:ascii="Times New Roman" w:hAnsi="Times New Roman" w:eastAsia="Times New Roman" w:cs="Times New Roman"/>
                <w:color w:val="000000"/>
                <w:sz w:val="20"/>
                <w:szCs w:val="20"/>
                <w:lang w:val="id-ID" w:eastAsia="id-ID"/>
              </w:rPr>
            </w:pPr>
            <w:r>
              <w:rPr>
                <w:rFonts w:ascii="Arial MT" w:hAnsi="Arial MT" w:eastAsia="Times New Roman" w:cs="Times New Roman"/>
                <w:sz w:val="16"/>
                <w:szCs w:val="16"/>
                <w:lang w:val="id-ID" w:eastAsia="id-ID"/>
              </w:rPr>
              <w:t>30</w:t>
            </w:r>
            <w:r>
              <w:rPr>
                <w:rFonts w:ascii="Arial MT" w:hAnsi="Arial MT" w:eastAsia="Times New Roman" w:cs="Times New Roman"/>
                <w:sz w:val="16"/>
                <w:szCs w:val="16"/>
                <w:lang w:val="id-ID" w:eastAsia="id-ID"/>
              </w:rPr>
              <w:br w:type="textWrapping"/>
            </w:r>
            <w:r>
              <w:rPr>
                <w:rFonts w:ascii="Arial MT" w:hAnsi="Arial MT" w:eastAsia="Times New Roman" w:cs="Times New Roman"/>
                <w:sz w:val="16"/>
                <w:szCs w:val="16"/>
                <w:lang w:val="id-ID" w:eastAsia="id-ID"/>
              </w:rPr>
              <w:t>Permohonan</w:t>
            </w:r>
          </w:p>
        </w:tc>
        <w:tc>
          <w:tcPr>
            <w:tcW w:w="1702" w:type="dxa"/>
            <w:tcBorders>
              <w:top w:val="nil"/>
              <w:left w:val="nil"/>
              <w:bottom w:val="single" w:color="000000" w:sz="4" w:space="0"/>
              <w:right w:val="single" w:color="000000" w:sz="4" w:space="0"/>
            </w:tcBorders>
            <w:shd w:val="clear" w:color="auto" w:fill="auto"/>
            <w:noWrap/>
          </w:tcPr>
          <w:p w14:paraId="467B11AE">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199.999.815</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7A622BE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2C8F0822">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10400C10">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041B761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Monitoring Informasi Kebijakan, Opini, dan Aspirasi Publik</w:t>
            </w:r>
          </w:p>
        </w:tc>
      </w:tr>
      <w:tr w14:paraId="613DF9A4">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0637D2C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269DC84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0E19172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739AC27B">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rekomendasi komunikasi terhadap isu publik yang berkembang dan usulan agenda komunikasi prioritas Pemerintah Daerah</w:t>
            </w:r>
          </w:p>
        </w:tc>
        <w:tc>
          <w:tcPr>
            <w:tcW w:w="1133" w:type="dxa"/>
            <w:tcBorders>
              <w:top w:val="nil"/>
              <w:left w:val="nil"/>
              <w:bottom w:val="single" w:color="000000" w:sz="4" w:space="0"/>
              <w:right w:val="single" w:color="000000" w:sz="4" w:space="0"/>
            </w:tcBorders>
            <w:shd w:val="clear" w:color="auto" w:fill="auto"/>
          </w:tcPr>
          <w:p w14:paraId="1323DE2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Rekomend asi</w:t>
            </w:r>
          </w:p>
        </w:tc>
        <w:tc>
          <w:tcPr>
            <w:tcW w:w="1639" w:type="dxa"/>
            <w:gridSpan w:val="2"/>
            <w:tcBorders>
              <w:top w:val="nil"/>
              <w:left w:val="nil"/>
              <w:bottom w:val="single" w:color="000000" w:sz="4" w:space="0"/>
              <w:right w:val="single" w:color="000000" w:sz="4" w:space="0"/>
            </w:tcBorders>
            <w:shd w:val="clear" w:color="auto" w:fill="auto"/>
            <w:noWrap/>
          </w:tcPr>
          <w:p w14:paraId="620F10A1">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75.000.000,00</w:t>
            </w:r>
          </w:p>
        </w:tc>
        <w:tc>
          <w:tcPr>
            <w:tcW w:w="1700" w:type="dxa"/>
            <w:tcBorders>
              <w:top w:val="nil"/>
              <w:left w:val="nil"/>
              <w:bottom w:val="single" w:color="000000" w:sz="4" w:space="0"/>
              <w:right w:val="single" w:color="000000" w:sz="4" w:space="0"/>
            </w:tcBorders>
            <w:shd w:val="clear" w:color="auto" w:fill="auto"/>
            <w:noWrap/>
          </w:tcPr>
          <w:p w14:paraId="76FDD7BD">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034A530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5560775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0656479D">
            <w:pPr>
              <w:widowControl/>
              <w:autoSpaceDE/>
              <w:autoSpaceDN/>
              <w:rPr>
                <w:rFonts w:ascii="Arial MT" w:hAnsi="Arial MT" w:eastAsia="Times New Roman" w:cs="Times New Roman"/>
                <w:sz w:val="16"/>
                <w:szCs w:val="16"/>
                <w:lang w:val="en-US" w:eastAsia="id-ID"/>
              </w:rPr>
            </w:pPr>
            <w:r>
              <w:rPr>
                <w:rFonts w:ascii="Arial MT" w:hAnsi="Arial MT" w:eastAsia="Times New Roman" w:cs="Times New Roman"/>
                <w:sz w:val="16"/>
                <w:szCs w:val="16"/>
                <w:lang w:val="id-ID" w:eastAsia="id-ID"/>
              </w:rPr>
              <w:t>1 Rekomen</w:t>
            </w:r>
            <w:r>
              <w:rPr>
                <w:rFonts w:ascii="Arial MT" w:hAnsi="Arial MT" w:eastAsia="Times New Roman" w:cs="Times New Roman"/>
                <w:sz w:val="16"/>
                <w:szCs w:val="16"/>
                <w:lang w:val="en-US" w:eastAsia="id-ID"/>
              </w:rPr>
              <w:t xml:space="preserve">- </w:t>
            </w:r>
          </w:p>
          <w:p w14:paraId="70CEC36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dasi</w:t>
            </w:r>
          </w:p>
        </w:tc>
        <w:tc>
          <w:tcPr>
            <w:tcW w:w="1702" w:type="dxa"/>
            <w:tcBorders>
              <w:top w:val="nil"/>
              <w:left w:val="nil"/>
              <w:bottom w:val="single" w:color="000000" w:sz="4" w:space="0"/>
              <w:right w:val="single" w:color="000000" w:sz="4" w:space="0"/>
            </w:tcBorders>
            <w:shd w:val="clear" w:color="auto" w:fill="auto"/>
            <w:noWrap/>
          </w:tcPr>
          <w:p w14:paraId="472B6138">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7</w:t>
            </w:r>
            <w:r>
              <w:rPr>
                <w:rFonts w:ascii="Arial MT" w:hAnsi="Arial MT" w:eastAsia="Times New Roman" w:cs="Times New Roman"/>
                <w:color w:val="000000"/>
                <w:sz w:val="16"/>
                <w:szCs w:val="16"/>
                <w:lang w:val="en-US" w:eastAsia="id-ID"/>
              </w:rPr>
              <w:t>4.995.</w:t>
            </w:r>
            <w:r>
              <w:rPr>
                <w:rFonts w:ascii="Arial MT" w:hAnsi="Arial MT" w:eastAsia="Times New Roman" w:cs="Times New Roman"/>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auto"/>
          </w:tcPr>
          <w:p w14:paraId="663D85A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5A6B90BA">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219EE079">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671637E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Pengelolaan Media Komunikasi Publik</w:t>
            </w:r>
          </w:p>
        </w:tc>
      </w:tr>
      <w:tr w14:paraId="3721E6C2">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6B9C1A6A">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5EAE557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61115A9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71CC708C">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media komunikasi publik milik pemerintah daerah yang dikelola maupun pemanfaatan media berbayar sesuai kriteria/juknis</w:t>
            </w:r>
          </w:p>
        </w:tc>
        <w:tc>
          <w:tcPr>
            <w:tcW w:w="1133" w:type="dxa"/>
            <w:tcBorders>
              <w:top w:val="nil"/>
              <w:left w:val="nil"/>
              <w:bottom w:val="single" w:color="000000" w:sz="4" w:space="0"/>
              <w:right w:val="single" w:color="000000" w:sz="4" w:space="0"/>
            </w:tcBorders>
            <w:shd w:val="clear" w:color="auto" w:fill="auto"/>
          </w:tcPr>
          <w:p w14:paraId="4B069F1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Media</w:t>
            </w:r>
          </w:p>
        </w:tc>
        <w:tc>
          <w:tcPr>
            <w:tcW w:w="1639" w:type="dxa"/>
            <w:gridSpan w:val="2"/>
            <w:tcBorders>
              <w:top w:val="nil"/>
              <w:left w:val="nil"/>
              <w:bottom w:val="single" w:color="000000" w:sz="4" w:space="0"/>
              <w:right w:val="single" w:color="000000" w:sz="4" w:space="0"/>
            </w:tcBorders>
            <w:shd w:val="clear" w:color="auto" w:fill="auto"/>
            <w:noWrap/>
          </w:tcPr>
          <w:p w14:paraId="58116B40">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75.000.000,00</w:t>
            </w:r>
          </w:p>
        </w:tc>
        <w:tc>
          <w:tcPr>
            <w:tcW w:w="1700" w:type="dxa"/>
            <w:tcBorders>
              <w:top w:val="nil"/>
              <w:left w:val="nil"/>
              <w:bottom w:val="single" w:color="000000" w:sz="4" w:space="0"/>
              <w:right w:val="single" w:color="000000" w:sz="4" w:space="0"/>
            </w:tcBorders>
            <w:shd w:val="clear" w:color="auto" w:fill="auto"/>
            <w:noWrap/>
          </w:tcPr>
          <w:p w14:paraId="2F4C5DCD">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1FB75C5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585F1BE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53BF192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Media</w:t>
            </w:r>
          </w:p>
        </w:tc>
        <w:tc>
          <w:tcPr>
            <w:tcW w:w="1702" w:type="dxa"/>
            <w:tcBorders>
              <w:top w:val="nil"/>
              <w:left w:val="nil"/>
              <w:bottom w:val="single" w:color="000000" w:sz="4" w:space="0"/>
              <w:right w:val="single" w:color="000000" w:sz="4" w:space="0"/>
            </w:tcBorders>
            <w:shd w:val="clear" w:color="auto" w:fill="auto"/>
            <w:noWrap/>
          </w:tcPr>
          <w:p w14:paraId="6534E700">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695.687</w:t>
            </w:r>
            <w:r>
              <w:rPr>
                <w:rFonts w:ascii="Arial MT" w:hAnsi="Arial MT" w:eastAsia="Times New Roman" w:cs="Times New Roman"/>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auto"/>
          </w:tcPr>
          <w:p w14:paraId="398ED22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2BAA1725">
        <w:tblPrEx>
          <w:tblCellMar>
            <w:top w:w="0" w:type="dxa"/>
            <w:left w:w="108" w:type="dxa"/>
            <w:bottom w:w="0" w:type="dxa"/>
            <w:right w:w="108" w:type="dxa"/>
          </w:tblCellMar>
        </w:tblPrEx>
        <w:trPr>
          <w:trHeight w:val="750" w:hRule="atLeast"/>
        </w:trPr>
        <w:tc>
          <w:tcPr>
            <w:tcW w:w="618" w:type="dxa"/>
            <w:tcBorders>
              <w:top w:val="nil"/>
              <w:left w:val="single" w:color="000000" w:sz="4" w:space="0"/>
              <w:bottom w:val="single" w:color="000000" w:sz="4" w:space="0"/>
              <w:right w:val="single" w:color="000000" w:sz="4" w:space="0"/>
            </w:tcBorders>
            <w:shd w:val="clear" w:color="auto" w:fill="auto"/>
            <w:noWrap/>
          </w:tcPr>
          <w:p w14:paraId="2A9E7539">
            <w:pPr>
              <w:widowControl/>
              <w:autoSpaceDE/>
              <w:autoSpaceDN/>
              <w:jc w:val="center"/>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3,</w:t>
            </w:r>
          </w:p>
        </w:tc>
        <w:tc>
          <w:tcPr>
            <w:tcW w:w="1651" w:type="dxa"/>
            <w:tcBorders>
              <w:top w:val="nil"/>
              <w:left w:val="nil"/>
              <w:bottom w:val="single" w:color="000000" w:sz="4" w:space="0"/>
              <w:right w:val="single" w:color="000000" w:sz="4" w:space="0"/>
            </w:tcBorders>
            <w:shd w:val="clear" w:color="auto" w:fill="auto"/>
          </w:tcPr>
          <w:p w14:paraId="1C03CFE5">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PROGRAM PENGELOLAAN APLIKASI INFORMATIKA</w:t>
            </w:r>
          </w:p>
        </w:tc>
        <w:tc>
          <w:tcPr>
            <w:tcW w:w="1134" w:type="dxa"/>
            <w:tcBorders>
              <w:top w:val="nil"/>
              <w:left w:val="nil"/>
              <w:bottom w:val="single" w:color="000000" w:sz="4" w:space="0"/>
              <w:right w:val="single" w:color="000000" w:sz="4" w:space="0"/>
            </w:tcBorders>
            <w:shd w:val="clear" w:color="auto" w:fill="auto"/>
          </w:tcPr>
          <w:p w14:paraId="594B42E8">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 </w:t>
            </w:r>
          </w:p>
        </w:tc>
        <w:tc>
          <w:tcPr>
            <w:tcW w:w="1481" w:type="dxa"/>
            <w:tcBorders>
              <w:top w:val="nil"/>
              <w:left w:val="nil"/>
              <w:bottom w:val="single" w:color="000000" w:sz="4" w:space="0"/>
              <w:right w:val="single" w:color="000000" w:sz="4" w:space="0"/>
            </w:tcBorders>
            <w:shd w:val="clear" w:color="auto" w:fill="auto"/>
          </w:tcPr>
          <w:p w14:paraId="37529965">
            <w:pPr>
              <w:widowControl/>
              <w:autoSpaceDE/>
              <w:autoSpaceDN/>
              <w:rPr>
                <w:rFonts w:ascii="Arial" w:hAnsi="Arial" w:eastAsia="Times New Roman" w:cs="Arial"/>
                <w:b/>
                <w:bCs/>
                <w:i/>
                <w:iCs/>
                <w:sz w:val="16"/>
                <w:szCs w:val="16"/>
                <w:lang w:val="id-ID" w:eastAsia="id-ID"/>
              </w:rPr>
            </w:pPr>
            <w:r>
              <w:rPr>
                <w:rFonts w:ascii="Arial" w:hAnsi="Arial" w:eastAsia="Times New Roman" w:cs="Arial"/>
                <w:b/>
                <w:bCs/>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auto"/>
          </w:tcPr>
          <w:p w14:paraId="76D38CBB">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auto"/>
            <w:noWrap/>
          </w:tcPr>
          <w:p w14:paraId="2CCAE85B">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id-ID" w:eastAsia="id-ID"/>
              </w:rPr>
              <w:t>5.450.000.000,00</w:t>
            </w:r>
          </w:p>
        </w:tc>
        <w:tc>
          <w:tcPr>
            <w:tcW w:w="1700" w:type="dxa"/>
            <w:tcBorders>
              <w:top w:val="nil"/>
              <w:left w:val="nil"/>
              <w:bottom w:val="single" w:color="000000" w:sz="4" w:space="0"/>
              <w:right w:val="single" w:color="000000" w:sz="4" w:space="0"/>
            </w:tcBorders>
            <w:shd w:val="clear" w:color="auto" w:fill="auto"/>
            <w:noWrap/>
          </w:tcPr>
          <w:p w14:paraId="7F40BFCD">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720B060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auto"/>
          </w:tcPr>
          <w:p w14:paraId="2BF2D30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auto"/>
          </w:tcPr>
          <w:p w14:paraId="1D97361F">
            <w:pPr>
              <w:widowControl/>
              <w:autoSpaceDE/>
              <w:autoSpaceDN/>
              <w:rPr>
                <w:rFonts w:ascii="Arial" w:hAnsi="Arial" w:eastAsia="Times New Roman" w:cs="Arial"/>
                <w:b/>
                <w:bCs/>
                <w:sz w:val="16"/>
                <w:szCs w:val="16"/>
                <w:lang w:val="en-US" w:eastAsia="id-ID"/>
              </w:rPr>
            </w:pPr>
            <w:r>
              <w:rPr>
                <w:rFonts w:ascii="Arial" w:hAnsi="Arial" w:eastAsia="Times New Roman" w:cs="Arial"/>
                <w:b/>
                <w:bCs/>
                <w:sz w:val="16"/>
                <w:szCs w:val="16"/>
                <w:lang w:val="en-US" w:eastAsia="id-ID"/>
              </w:rPr>
              <w:t>100</w:t>
            </w:r>
          </w:p>
        </w:tc>
        <w:tc>
          <w:tcPr>
            <w:tcW w:w="1702" w:type="dxa"/>
            <w:tcBorders>
              <w:top w:val="nil"/>
              <w:left w:val="nil"/>
              <w:bottom w:val="single" w:color="000000" w:sz="4" w:space="0"/>
              <w:right w:val="single" w:color="000000" w:sz="4" w:space="0"/>
            </w:tcBorders>
            <w:shd w:val="clear" w:color="auto" w:fill="auto"/>
            <w:noWrap/>
          </w:tcPr>
          <w:p w14:paraId="4D041708">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en-US" w:eastAsia="id-ID"/>
              </w:rPr>
              <w:t>4.268.372.000</w:t>
            </w:r>
            <w:r>
              <w:rPr>
                <w:rFonts w:ascii="Arial" w:hAnsi="Arial" w:eastAsia="Times New Roman" w:cs="Arial"/>
                <w:b/>
                <w:bCs/>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30F46A98">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r>
      <w:tr w14:paraId="3BA02671">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BBF4FD"/>
          </w:tcPr>
          <w:p w14:paraId="3746BCAF">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BBF4FD"/>
          </w:tcPr>
          <w:p w14:paraId="2FC1620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Pengelolaan Nama Domain yang Telah ditetapkan oleh Pemerintah Pusat dan Sub Domain di Lingkup Pemerintah Daerah Provinsi</w:t>
            </w:r>
          </w:p>
        </w:tc>
        <w:tc>
          <w:tcPr>
            <w:tcW w:w="1134" w:type="dxa"/>
            <w:tcBorders>
              <w:top w:val="nil"/>
              <w:left w:val="nil"/>
              <w:bottom w:val="single" w:color="000000" w:sz="4" w:space="0"/>
              <w:right w:val="single" w:color="000000" w:sz="4" w:space="0"/>
            </w:tcBorders>
            <w:shd w:val="clear" w:color="auto" w:fill="BBF4FD"/>
          </w:tcPr>
          <w:p w14:paraId="28DAD2A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481" w:type="dxa"/>
            <w:tcBorders>
              <w:top w:val="nil"/>
              <w:left w:val="nil"/>
              <w:bottom w:val="single" w:color="000000" w:sz="4" w:space="0"/>
              <w:right w:val="single" w:color="000000" w:sz="4" w:space="0"/>
            </w:tcBorders>
            <w:shd w:val="clear" w:color="auto" w:fill="BBF4FD"/>
          </w:tcPr>
          <w:p w14:paraId="6DD03345">
            <w:pPr>
              <w:widowControl/>
              <w:autoSpaceDE/>
              <w:autoSpaceDN/>
              <w:rPr>
                <w:rFonts w:ascii="Arial" w:hAnsi="Arial" w:eastAsia="Times New Roman" w:cs="Arial"/>
                <w:i/>
                <w:iCs/>
                <w:sz w:val="16"/>
                <w:szCs w:val="16"/>
                <w:lang w:val="id-ID" w:eastAsia="id-ID"/>
              </w:rPr>
            </w:pPr>
            <w:r>
              <w:rPr>
                <w:rFonts w:ascii="Arial" w:hAnsi="Arial" w:eastAsia="Times New Roman" w:cs="Arial"/>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BBF4FD"/>
          </w:tcPr>
          <w:p w14:paraId="674BDFC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BBF4FD"/>
            <w:noWrap/>
          </w:tcPr>
          <w:p w14:paraId="64D44C3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BBF4FD"/>
            <w:noWrap/>
          </w:tcPr>
          <w:p w14:paraId="3F7D27BC">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BBF4FD"/>
          </w:tcPr>
          <w:p w14:paraId="3F6A28E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BBF4FD"/>
          </w:tcPr>
          <w:p w14:paraId="66AFAB9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BBF4FD"/>
          </w:tcPr>
          <w:p w14:paraId="7C577861">
            <w:pPr>
              <w:widowControl/>
              <w:autoSpaceDE/>
              <w:autoSpaceDN/>
              <w:rPr>
                <w:rFonts w:ascii="Arial MT" w:hAnsi="Arial MT" w:eastAsia="Times New Roman" w:cs="Times New Roman"/>
                <w:sz w:val="16"/>
                <w:szCs w:val="16"/>
                <w:lang w:val="en-US" w:eastAsia="id-ID"/>
              </w:rPr>
            </w:pPr>
            <w:r>
              <w:rPr>
                <w:rFonts w:ascii="Arial MT" w:hAnsi="Arial MT" w:eastAsia="Times New Roman" w:cs="Times New Roman"/>
                <w:sz w:val="16"/>
                <w:szCs w:val="16"/>
                <w:lang w:val="en-US" w:eastAsia="id-ID"/>
              </w:rPr>
              <w:t>1 Unit</w:t>
            </w:r>
          </w:p>
        </w:tc>
        <w:tc>
          <w:tcPr>
            <w:tcW w:w="1702" w:type="dxa"/>
            <w:tcBorders>
              <w:top w:val="nil"/>
              <w:left w:val="nil"/>
              <w:bottom w:val="single" w:color="000000" w:sz="4" w:space="0"/>
              <w:right w:val="single" w:color="000000" w:sz="4" w:space="0"/>
            </w:tcBorders>
            <w:shd w:val="clear" w:color="auto" w:fill="BBF4FD"/>
            <w:noWrap/>
          </w:tcPr>
          <w:p w14:paraId="42B212FB">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19</w:t>
            </w:r>
            <w:r>
              <w:rPr>
                <w:rFonts w:ascii="Arial MT" w:hAnsi="Arial MT" w:eastAsia="Times New Roman" w:cs="Times New Roman"/>
                <w:color w:val="000000"/>
                <w:sz w:val="16"/>
                <w:szCs w:val="16"/>
                <w:lang w:val="id-ID" w:eastAsia="id-ID"/>
              </w:rPr>
              <w:t>0.000.000,00</w:t>
            </w:r>
          </w:p>
        </w:tc>
        <w:tc>
          <w:tcPr>
            <w:tcW w:w="1139" w:type="dxa"/>
            <w:tcBorders>
              <w:top w:val="nil"/>
              <w:left w:val="nil"/>
              <w:bottom w:val="single" w:color="000000" w:sz="4" w:space="0"/>
              <w:right w:val="single" w:color="000000" w:sz="4" w:space="0"/>
            </w:tcBorders>
            <w:shd w:val="clear" w:color="auto" w:fill="BBF4FD"/>
          </w:tcPr>
          <w:p w14:paraId="448EF6D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50CB246A">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09EF877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452C552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Pengelolaan Nama Domain dan Sub Domain Penyelenggaraan Pemerintah Daerah</w:t>
            </w:r>
          </w:p>
        </w:tc>
      </w:tr>
      <w:tr w14:paraId="2759D669">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1C40C449">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7BB6ECD2">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33A83F5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589364B1">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Dokumen Pengelolaan Nama Domain dan Sub Domain Pemerintah Daerah</w:t>
            </w:r>
          </w:p>
        </w:tc>
        <w:tc>
          <w:tcPr>
            <w:tcW w:w="1133" w:type="dxa"/>
            <w:tcBorders>
              <w:top w:val="nil"/>
              <w:left w:val="nil"/>
              <w:bottom w:val="single" w:color="000000" w:sz="4" w:space="0"/>
              <w:right w:val="single" w:color="000000" w:sz="4" w:space="0"/>
            </w:tcBorders>
            <w:shd w:val="clear" w:color="auto" w:fill="auto"/>
          </w:tcPr>
          <w:p w14:paraId="298AC3F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Dokumen</w:t>
            </w:r>
          </w:p>
        </w:tc>
        <w:tc>
          <w:tcPr>
            <w:tcW w:w="1639" w:type="dxa"/>
            <w:gridSpan w:val="2"/>
            <w:tcBorders>
              <w:top w:val="nil"/>
              <w:left w:val="nil"/>
              <w:bottom w:val="single" w:color="000000" w:sz="4" w:space="0"/>
              <w:right w:val="single" w:color="000000" w:sz="4" w:space="0"/>
            </w:tcBorders>
            <w:shd w:val="clear" w:color="auto" w:fill="auto"/>
            <w:noWrap/>
          </w:tcPr>
          <w:p w14:paraId="4B8C1F76">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auto"/>
            <w:noWrap/>
          </w:tcPr>
          <w:p w14:paraId="599FD811">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6430FB1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461D5EF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6FD04F9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Dokumen</w:t>
            </w:r>
          </w:p>
        </w:tc>
        <w:tc>
          <w:tcPr>
            <w:tcW w:w="1702" w:type="dxa"/>
            <w:tcBorders>
              <w:top w:val="nil"/>
              <w:left w:val="nil"/>
              <w:bottom w:val="single" w:color="000000" w:sz="4" w:space="0"/>
              <w:right w:val="single" w:color="000000" w:sz="4" w:space="0"/>
            </w:tcBorders>
            <w:shd w:val="clear" w:color="auto" w:fill="auto"/>
            <w:noWrap/>
          </w:tcPr>
          <w:p w14:paraId="258A405B">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19</w:t>
            </w:r>
            <w:r>
              <w:rPr>
                <w:rFonts w:ascii="Arial MT" w:hAnsi="Arial MT" w:eastAsia="Times New Roman" w:cs="Times New Roman"/>
                <w:color w:val="000000"/>
                <w:sz w:val="16"/>
                <w:szCs w:val="16"/>
                <w:lang w:val="id-ID" w:eastAsia="id-ID"/>
              </w:rPr>
              <w:t>0.000.000,00</w:t>
            </w:r>
          </w:p>
        </w:tc>
        <w:tc>
          <w:tcPr>
            <w:tcW w:w="1139" w:type="dxa"/>
            <w:tcBorders>
              <w:top w:val="nil"/>
              <w:left w:val="nil"/>
              <w:bottom w:val="single" w:color="000000" w:sz="4" w:space="0"/>
              <w:right w:val="single" w:color="000000" w:sz="4" w:space="0"/>
            </w:tcBorders>
            <w:shd w:val="clear" w:color="auto" w:fill="auto"/>
          </w:tcPr>
          <w:p w14:paraId="43D3972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5A50F125">
        <w:tblPrEx>
          <w:tblCellMar>
            <w:top w:w="0" w:type="dxa"/>
            <w:left w:w="108" w:type="dxa"/>
            <w:bottom w:w="0" w:type="dxa"/>
            <w:right w:w="108" w:type="dxa"/>
          </w:tblCellMar>
        </w:tblPrEx>
        <w:trPr>
          <w:trHeight w:val="750" w:hRule="atLeast"/>
        </w:trPr>
        <w:tc>
          <w:tcPr>
            <w:tcW w:w="618" w:type="dxa"/>
            <w:tcBorders>
              <w:top w:val="nil"/>
              <w:left w:val="single" w:color="000000" w:sz="4" w:space="0"/>
              <w:bottom w:val="single" w:color="000000" w:sz="4" w:space="0"/>
              <w:right w:val="single" w:color="000000" w:sz="4" w:space="0"/>
            </w:tcBorders>
            <w:shd w:val="clear" w:color="auto" w:fill="BBF4FD"/>
          </w:tcPr>
          <w:p w14:paraId="3C83329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BBF4FD"/>
          </w:tcPr>
          <w:p w14:paraId="1037B5E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Pengelolaan E-government di Lingkup Pemerintah Daerah Provinsi</w:t>
            </w:r>
          </w:p>
        </w:tc>
        <w:tc>
          <w:tcPr>
            <w:tcW w:w="1134" w:type="dxa"/>
            <w:tcBorders>
              <w:top w:val="nil"/>
              <w:left w:val="nil"/>
              <w:bottom w:val="single" w:color="000000" w:sz="4" w:space="0"/>
              <w:right w:val="single" w:color="000000" w:sz="4" w:space="0"/>
            </w:tcBorders>
            <w:shd w:val="clear" w:color="auto" w:fill="BBF4FD"/>
          </w:tcPr>
          <w:p w14:paraId="444A0E7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481" w:type="dxa"/>
            <w:tcBorders>
              <w:top w:val="nil"/>
              <w:left w:val="nil"/>
              <w:bottom w:val="single" w:color="000000" w:sz="4" w:space="0"/>
              <w:right w:val="single" w:color="000000" w:sz="4" w:space="0"/>
            </w:tcBorders>
            <w:shd w:val="clear" w:color="auto" w:fill="BBF4FD"/>
          </w:tcPr>
          <w:p w14:paraId="681B0516">
            <w:pPr>
              <w:widowControl/>
              <w:autoSpaceDE/>
              <w:autoSpaceDN/>
              <w:rPr>
                <w:rFonts w:ascii="Arial" w:hAnsi="Arial" w:eastAsia="Times New Roman" w:cs="Arial"/>
                <w:i/>
                <w:iCs/>
                <w:sz w:val="16"/>
                <w:szCs w:val="16"/>
                <w:lang w:val="id-ID" w:eastAsia="id-ID"/>
              </w:rPr>
            </w:pPr>
            <w:r>
              <w:rPr>
                <w:rFonts w:ascii="Arial" w:hAnsi="Arial" w:eastAsia="Times New Roman" w:cs="Arial"/>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BBF4FD"/>
          </w:tcPr>
          <w:p w14:paraId="6F9F0CD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BBF4FD"/>
            <w:noWrap/>
          </w:tcPr>
          <w:p w14:paraId="43BD3507">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5.350.000.000,00</w:t>
            </w:r>
          </w:p>
        </w:tc>
        <w:tc>
          <w:tcPr>
            <w:tcW w:w="1700" w:type="dxa"/>
            <w:tcBorders>
              <w:top w:val="nil"/>
              <w:left w:val="nil"/>
              <w:bottom w:val="single" w:color="000000" w:sz="4" w:space="0"/>
              <w:right w:val="single" w:color="000000" w:sz="4" w:space="0"/>
            </w:tcBorders>
            <w:shd w:val="clear" w:color="auto" w:fill="BBF4FD"/>
            <w:noWrap/>
          </w:tcPr>
          <w:p w14:paraId="4CA836F7">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BBF4FD"/>
          </w:tcPr>
          <w:p w14:paraId="6C51915F">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BBF4FD"/>
          </w:tcPr>
          <w:p w14:paraId="1042DC1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BBF4FD"/>
          </w:tcPr>
          <w:p w14:paraId="7001BAC3">
            <w:pPr>
              <w:widowControl/>
              <w:autoSpaceDE/>
              <w:autoSpaceDN/>
              <w:rPr>
                <w:rFonts w:ascii="Arial MT" w:hAnsi="Arial MT" w:eastAsia="Times New Roman" w:cs="Times New Roman"/>
                <w:sz w:val="16"/>
                <w:szCs w:val="16"/>
                <w:lang w:val="en-US" w:eastAsia="id-ID"/>
              </w:rPr>
            </w:pPr>
            <w:r>
              <w:rPr>
                <w:rFonts w:ascii="Arial MT" w:hAnsi="Arial MT" w:eastAsia="Times New Roman" w:cs="Times New Roman"/>
                <w:sz w:val="16"/>
                <w:szCs w:val="16"/>
                <w:lang w:val="en-US" w:eastAsia="id-ID"/>
              </w:rPr>
              <w:t>4 Dokumen</w:t>
            </w:r>
          </w:p>
        </w:tc>
        <w:tc>
          <w:tcPr>
            <w:tcW w:w="1702" w:type="dxa"/>
            <w:tcBorders>
              <w:top w:val="nil"/>
              <w:left w:val="nil"/>
              <w:bottom w:val="single" w:color="000000" w:sz="4" w:space="0"/>
              <w:right w:val="single" w:color="000000" w:sz="4" w:space="0"/>
            </w:tcBorders>
            <w:shd w:val="clear" w:color="auto" w:fill="BBF4FD"/>
            <w:noWrap/>
          </w:tcPr>
          <w:p w14:paraId="0D66C055">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4.078.372.000</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BBF4FD"/>
          </w:tcPr>
          <w:p w14:paraId="39ED292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1DFCA292">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6E3FFDD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27F931E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Koordinasi Pengelolaan Data dan Informasi</w:t>
            </w:r>
          </w:p>
        </w:tc>
      </w:tr>
      <w:tr w14:paraId="1BB83244">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7FF5763B">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06C5A24F">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66F0615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2ED2A8EF">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data dan informasi yang dipetakan berdasarkan Arsitektur SPBE pemerintah daerah</w:t>
            </w:r>
          </w:p>
        </w:tc>
        <w:tc>
          <w:tcPr>
            <w:tcW w:w="1133" w:type="dxa"/>
            <w:tcBorders>
              <w:top w:val="nil"/>
              <w:left w:val="nil"/>
              <w:bottom w:val="single" w:color="000000" w:sz="4" w:space="0"/>
              <w:right w:val="single" w:color="000000" w:sz="4" w:space="0"/>
            </w:tcBorders>
            <w:shd w:val="clear" w:color="auto" w:fill="auto"/>
          </w:tcPr>
          <w:p w14:paraId="62A7B55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Dokumen</w:t>
            </w:r>
          </w:p>
        </w:tc>
        <w:tc>
          <w:tcPr>
            <w:tcW w:w="1639" w:type="dxa"/>
            <w:gridSpan w:val="2"/>
            <w:tcBorders>
              <w:top w:val="nil"/>
              <w:left w:val="nil"/>
              <w:bottom w:val="single" w:color="000000" w:sz="4" w:space="0"/>
              <w:right w:val="single" w:color="000000" w:sz="4" w:space="0"/>
            </w:tcBorders>
            <w:shd w:val="clear" w:color="auto" w:fill="auto"/>
            <w:noWrap/>
          </w:tcPr>
          <w:p w14:paraId="56E570C6">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75.000.000,00</w:t>
            </w:r>
          </w:p>
        </w:tc>
        <w:tc>
          <w:tcPr>
            <w:tcW w:w="1700" w:type="dxa"/>
            <w:tcBorders>
              <w:top w:val="nil"/>
              <w:left w:val="nil"/>
              <w:bottom w:val="single" w:color="000000" w:sz="4" w:space="0"/>
              <w:right w:val="single" w:color="000000" w:sz="4" w:space="0"/>
            </w:tcBorders>
            <w:shd w:val="clear" w:color="auto" w:fill="auto"/>
            <w:noWrap/>
          </w:tcPr>
          <w:p w14:paraId="3B243A6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77E1D03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2CFDDAC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21BE9D19">
            <w:pPr>
              <w:widowControl/>
              <w:autoSpaceDE/>
              <w:autoSpaceDN/>
              <w:rPr>
                <w:rFonts w:ascii="Arial MT" w:hAnsi="Arial MT" w:eastAsia="Times New Roman" w:cs="Times New Roman"/>
                <w:sz w:val="16"/>
                <w:szCs w:val="16"/>
                <w:lang w:val="en-US" w:eastAsia="id-ID"/>
              </w:rPr>
            </w:pPr>
            <w:r>
              <w:rPr>
                <w:rFonts w:ascii="Arial MT" w:hAnsi="Arial MT" w:eastAsia="Times New Roman" w:cs="Times New Roman"/>
                <w:sz w:val="16"/>
                <w:szCs w:val="16"/>
                <w:lang w:val="id-ID" w:eastAsia="id-ID"/>
              </w:rPr>
              <w:t xml:space="preserve">1 </w:t>
            </w:r>
            <w:r>
              <w:rPr>
                <w:rFonts w:ascii="Arial MT" w:hAnsi="Arial MT" w:eastAsia="Times New Roman" w:cs="Times New Roman"/>
                <w:sz w:val="16"/>
                <w:szCs w:val="16"/>
                <w:lang w:val="en-US" w:eastAsia="id-ID"/>
              </w:rPr>
              <w:t>Aplikasi</w:t>
            </w:r>
          </w:p>
        </w:tc>
        <w:tc>
          <w:tcPr>
            <w:tcW w:w="1702" w:type="dxa"/>
            <w:tcBorders>
              <w:top w:val="nil"/>
              <w:left w:val="nil"/>
              <w:bottom w:val="single" w:color="000000" w:sz="4" w:space="0"/>
              <w:right w:val="single" w:color="000000" w:sz="4" w:space="0"/>
            </w:tcBorders>
            <w:shd w:val="clear" w:color="auto" w:fill="auto"/>
            <w:noWrap/>
          </w:tcPr>
          <w:p w14:paraId="289D8048">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20.822.00</w:t>
            </w:r>
            <w:r>
              <w:rPr>
                <w:rFonts w:ascii="Arial MT" w:hAnsi="Arial MT" w:eastAsia="Times New Roman" w:cs="Times New Roman"/>
                <w:color w:val="000000"/>
                <w:sz w:val="16"/>
                <w:szCs w:val="16"/>
                <w:lang w:val="id-ID" w:eastAsia="id-ID"/>
              </w:rPr>
              <w:t>0,00</w:t>
            </w:r>
          </w:p>
        </w:tc>
        <w:tc>
          <w:tcPr>
            <w:tcW w:w="1139" w:type="dxa"/>
            <w:tcBorders>
              <w:top w:val="nil"/>
              <w:left w:val="nil"/>
              <w:bottom w:val="single" w:color="000000" w:sz="4" w:space="0"/>
              <w:right w:val="single" w:color="000000" w:sz="4" w:space="0"/>
            </w:tcBorders>
            <w:shd w:val="clear" w:color="auto" w:fill="auto"/>
          </w:tcPr>
          <w:p w14:paraId="3D4F067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3940D37F">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046D1A2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6891B7B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Keterhubungan Jaringan Intra Pemerintah Daerah Kab/Kota ke Jaringan Intra Pemerintah Daerah Provinsi</w:t>
            </w:r>
          </w:p>
        </w:tc>
      </w:tr>
      <w:tr w14:paraId="0E3AE6E0">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06FE92F2">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6F57FF4A">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1DE9AEA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28DCE39A">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Kab/Kota yang terhubung dengan Jaringan Intra Pemerintah Daerah Provinsi</w:t>
            </w:r>
          </w:p>
        </w:tc>
        <w:tc>
          <w:tcPr>
            <w:tcW w:w="1133" w:type="dxa"/>
            <w:tcBorders>
              <w:top w:val="nil"/>
              <w:left w:val="nil"/>
              <w:bottom w:val="single" w:color="000000" w:sz="4" w:space="0"/>
              <w:right w:val="single" w:color="000000" w:sz="4" w:space="0"/>
            </w:tcBorders>
            <w:shd w:val="clear" w:color="auto" w:fill="auto"/>
          </w:tcPr>
          <w:p w14:paraId="3D145C9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kabupaten/ kota</w:t>
            </w:r>
          </w:p>
        </w:tc>
        <w:tc>
          <w:tcPr>
            <w:tcW w:w="1639" w:type="dxa"/>
            <w:gridSpan w:val="2"/>
            <w:tcBorders>
              <w:top w:val="nil"/>
              <w:left w:val="nil"/>
              <w:bottom w:val="single" w:color="000000" w:sz="4" w:space="0"/>
              <w:right w:val="single" w:color="000000" w:sz="4" w:space="0"/>
            </w:tcBorders>
            <w:shd w:val="clear" w:color="auto" w:fill="auto"/>
            <w:noWrap/>
          </w:tcPr>
          <w:p w14:paraId="5131F2C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auto"/>
            <w:noWrap/>
          </w:tcPr>
          <w:p w14:paraId="043BFD9D">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0C7D156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35ABC29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1954624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kabupaten/ kota</w:t>
            </w:r>
          </w:p>
        </w:tc>
        <w:tc>
          <w:tcPr>
            <w:tcW w:w="1702" w:type="dxa"/>
            <w:tcBorders>
              <w:top w:val="nil"/>
              <w:left w:val="nil"/>
              <w:bottom w:val="single" w:color="000000" w:sz="4" w:space="0"/>
              <w:right w:val="single" w:color="000000" w:sz="4" w:space="0"/>
            </w:tcBorders>
            <w:shd w:val="clear" w:color="auto" w:fill="auto"/>
            <w:noWrap/>
          </w:tcPr>
          <w:p w14:paraId="554B5F0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31.460</w:t>
            </w:r>
            <w:r>
              <w:rPr>
                <w:rFonts w:ascii="Arial MT" w:hAnsi="Arial MT" w:eastAsia="Times New Roman" w:cs="Times New Roman"/>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auto"/>
          </w:tcPr>
          <w:p w14:paraId="4789D84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3006DFD2">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04B7D30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1B26869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Koordinasi Pemanfaatan Pusat Data Nasional</w:t>
            </w:r>
          </w:p>
        </w:tc>
      </w:tr>
      <w:tr w14:paraId="27C976C5">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12C54A4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35BED76A">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755AC6A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36833FD8">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Aplikasi SPBE Pemerintah Daerah yang sudah ditempatkan di Pusat Data Nasional</w:t>
            </w:r>
          </w:p>
        </w:tc>
        <w:tc>
          <w:tcPr>
            <w:tcW w:w="1133" w:type="dxa"/>
            <w:tcBorders>
              <w:top w:val="nil"/>
              <w:left w:val="nil"/>
              <w:bottom w:val="single" w:color="000000" w:sz="4" w:space="0"/>
              <w:right w:val="single" w:color="000000" w:sz="4" w:space="0"/>
            </w:tcBorders>
            <w:shd w:val="clear" w:color="auto" w:fill="auto"/>
          </w:tcPr>
          <w:p w14:paraId="6435193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Aplikasi</w:t>
            </w:r>
          </w:p>
        </w:tc>
        <w:tc>
          <w:tcPr>
            <w:tcW w:w="1639" w:type="dxa"/>
            <w:gridSpan w:val="2"/>
            <w:tcBorders>
              <w:top w:val="nil"/>
              <w:left w:val="nil"/>
              <w:bottom w:val="single" w:color="000000" w:sz="4" w:space="0"/>
              <w:right w:val="single" w:color="000000" w:sz="4" w:space="0"/>
            </w:tcBorders>
            <w:shd w:val="clear" w:color="auto" w:fill="auto"/>
            <w:noWrap/>
          </w:tcPr>
          <w:p w14:paraId="6414FAFE">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75.000.000,00</w:t>
            </w:r>
          </w:p>
        </w:tc>
        <w:tc>
          <w:tcPr>
            <w:tcW w:w="1700" w:type="dxa"/>
            <w:tcBorders>
              <w:top w:val="nil"/>
              <w:left w:val="nil"/>
              <w:bottom w:val="single" w:color="000000" w:sz="4" w:space="0"/>
              <w:right w:val="single" w:color="000000" w:sz="4" w:space="0"/>
            </w:tcBorders>
            <w:shd w:val="clear" w:color="auto" w:fill="auto"/>
            <w:noWrap/>
          </w:tcPr>
          <w:p w14:paraId="13EDBBF7">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2250B67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0D74D4D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5616EFC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Aplikasi</w:t>
            </w:r>
          </w:p>
        </w:tc>
        <w:tc>
          <w:tcPr>
            <w:tcW w:w="1702" w:type="dxa"/>
            <w:tcBorders>
              <w:top w:val="nil"/>
              <w:left w:val="nil"/>
              <w:bottom w:val="single" w:color="000000" w:sz="4" w:space="0"/>
              <w:right w:val="single" w:color="000000" w:sz="4" w:space="0"/>
            </w:tcBorders>
            <w:shd w:val="clear" w:color="auto" w:fill="auto"/>
            <w:noWrap/>
          </w:tcPr>
          <w:p w14:paraId="48F8DEA3">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75.000.000,00</w:t>
            </w:r>
          </w:p>
        </w:tc>
        <w:tc>
          <w:tcPr>
            <w:tcW w:w="1139" w:type="dxa"/>
            <w:tcBorders>
              <w:top w:val="nil"/>
              <w:left w:val="nil"/>
              <w:bottom w:val="single" w:color="000000" w:sz="4" w:space="0"/>
              <w:right w:val="single" w:color="000000" w:sz="4" w:space="0"/>
            </w:tcBorders>
            <w:shd w:val="clear" w:color="auto" w:fill="auto"/>
          </w:tcPr>
          <w:p w14:paraId="0E81E20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692BCDF5">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76DE34EF">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45A1BF1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Koordinasi pemanfaatan Portal Pelayanan Pemerintah Daerah yang terintegrasi</w:t>
            </w:r>
          </w:p>
        </w:tc>
      </w:tr>
      <w:tr w14:paraId="40A72F19">
        <w:tblPrEx>
          <w:tblCellMar>
            <w:top w:w="0" w:type="dxa"/>
            <w:left w:w="108" w:type="dxa"/>
            <w:bottom w:w="0" w:type="dxa"/>
            <w:right w:w="108" w:type="dxa"/>
          </w:tblCellMar>
        </w:tblPrEx>
        <w:trPr>
          <w:trHeight w:val="1670" w:hRule="atLeast"/>
        </w:trPr>
        <w:tc>
          <w:tcPr>
            <w:tcW w:w="618" w:type="dxa"/>
            <w:tcBorders>
              <w:top w:val="nil"/>
              <w:left w:val="single" w:color="000000" w:sz="4" w:space="0"/>
              <w:bottom w:val="single" w:color="000000" w:sz="4" w:space="0"/>
              <w:right w:val="single" w:color="000000" w:sz="4" w:space="0"/>
            </w:tcBorders>
            <w:shd w:val="clear" w:color="auto" w:fill="auto"/>
          </w:tcPr>
          <w:p w14:paraId="5089279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38C0A1CD">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510BF60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52EB8D51">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Layanan Pemda yang memanfaatkan Portal pelayanan Pemerintah Daerah terintegrasi, yaitu Portal Pelayanan Publik, Portal Administrasi Pemerintahan, dan/atau Portal Data Nasional</w:t>
            </w:r>
          </w:p>
        </w:tc>
        <w:tc>
          <w:tcPr>
            <w:tcW w:w="1133" w:type="dxa"/>
            <w:tcBorders>
              <w:top w:val="nil"/>
              <w:left w:val="nil"/>
              <w:bottom w:val="single" w:color="000000" w:sz="4" w:space="0"/>
              <w:right w:val="single" w:color="000000" w:sz="4" w:space="0"/>
            </w:tcBorders>
            <w:shd w:val="clear" w:color="auto" w:fill="auto"/>
          </w:tcPr>
          <w:p w14:paraId="31993D8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2 Layanan</w:t>
            </w:r>
          </w:p>
        </w:tc>
        <w:tc>
          <w:tcPr>
            <w:tcW w:w="1639" w:type="dxa"/>
            <w:gridSpan w:val="2"/>
            <w:tcBorders>
              <w:top w:val="nil"/>
              <w:left w:val="nil"/>
              <w:bottom w:val="single" w:color="000000" w:sz="4" w:space="0"/>
              <w:right w:val="single" w:color="000000" w:sz="4" w:space="0"/>
            </w:tcBorders>
            <w:shd w:val="clear" w:color="auto" w:fill="auto"/>
            <w:noWrap/>
          </w:tcPr>
          <w:p w14:paraId="5EDA73D4">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75.000.000,00</w:t>
            </w:r>
          </w:p>
        </w:tc>
        <w:tc>
          <w:tcPr>
            <w:tcW w:w="1700" w:type="dxa"/>
            <w:tcBorders>
              <w:top w:val="nil"/>
              <w:left w:val="nil"/>
              <w:bottom w:val="single" w:color="000000" w:sz="4" w:space="0"/>
              <w:right w:val="single" w:color="000000" w:sz="4" w:space="0"/>
            </w:tcBorders>
            <w:shd w:val="clear" w:color="auto" w:fill="auto"/>
            <w:noWrap/>
          </w:tcPr>
          <w:p w14:paraId="7D9A7BA8">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2A86CE9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10B0931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61075BC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2 Layanan</w:t>
            </w:r>
          </w:p>
        </w:tc>
        <w:tc>
          <w:tcPr>
            <w:tcW w:w="1702" w:type="dxa"/>
            <w:tcBorders>
              <w:top w:val="nil"/>
              <w:left w:val="nil"/>
              <w:bottom w:val="single" w:color="000000" w:sz="4" w:space="0"/>
              <w:right w:val="single" w:color="000000" w:sz="4" w:space="0"/>
            </w:tcBorders>
            <w:shd w:val="clear" w:color="auto" w:fill="auto"/>
            <w:noWrap/>
          </w:tcPr>
          <w:p w14:paraId="7257CDC2">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105.000.000,00</w:t>
            </w:r>
          </w:p>
        </w:tc>
        <w:tc>
          <w:tcPr>
            <w:tcW w:w="1139" w:type="dxa"/>
            <w:tcBorders>
              <w:top w:val="nil"/>
              <w:left w:val="nil"/>
              <w:bottom w:val="single" w:color="000000" w:sz="4" w:space="0"/>
              <w:right w:val="single" w:color="000000" w:sz="4" w:space="0"/>
            </w:tcBorders>
            <w:shd w:val="clear" w:color="auto" w:fill="auto"/>
          </w:tcPr>
          <w:p w14:paraId="2D7D72B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4B26D448">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68C6B0A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2973664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Koordinasi pelaksanaan Manajemen SPBE</w:t>
            </w:r>
          </w:p>
        </w:tc>
      </w:tr>
      <w:tr w14:paraId="48346555">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2BAAB3F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4EC79E9E">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5B1CE59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7EA0DC05">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Dokumen Koordinasi pelaksanaan Manajemen SPBE</w:t>
            </w:r>
          </w:p>
        </w:tc>
        <w:tc>
          <w:tcPr>
            <w:tcW w:w="1133" w:type="dxa"/>
            <w:tcBorders>
              <w:top w:val="nil"/>
              <w:left w:val="nil"/>
              <w:bottom w:val="single" w:color="000000" w:sz="4" w:space="0"/>
              <w:right w:val="single" w:color="000000" w:sz="4" w:space="0"/>
            </w:tcBorders>
            <w:shd w:val="clear" w:color="auto" w:fill="auto"/>
          </w:tcPr>
          <w:p w14:paraId="7C25A9E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Dokumen</w:t>
            </w:r>
          </w:p>
        </w:tc>
        <w:tc>
          <w:tcPr>
            <w:tcW w:w="1639" w:type="dxa"/>
            <w:gridSpan w:val="2"/>
            <w:tcBorders>
              <w:top w:val="nil"/>
              <w:left w:val="nil"/>
              <w:bottom w:val="single" w:color="000000" w:sz="4" w:space="0"/>
              <w:right w:val="single" w:color="000000" w:sz="4" w:space="0"/>
            </w:tcBorders>
            <w:shd w:val="clear" w:color="auto" w:fill="auto"/>
            <w:noWrap/>
          </w:tcPr>
          <w:p w14:paraId="4BF4912F">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75.000.000,00</w:t>
            </w:r>
          </w:p>
        </w:tc>
        <w:tc>
          <w:tcPr>
            <w:tcW w:w="1700" w:type="dxa"/>
            <w:tcBorders>
              <w:top w:val="nil"/>
              <w:left w:val="nil"/>
              <w:bottom w:val="single" w:color="000000" w:sz="4" w:space="0"/>
              <w:right w:val="single" w:color="000000" w:sz="4" w:space="0"/>
            </w:tcBorders>
            <w:shd w:val="clear" w:color="auto" w:fill="auto"/>
            <w:noWrap/>
          </w:tcPr>
          <w:p w14:paraId="007298D0">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475D03C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5666ED8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45B3C34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Dokumen</w:t>
            </w:r>
          </w:p>
        </w:tc>
        <w:tc>
          <w:tcPr>
            <w:tcW w:w="1702" w:type="dxa"/>
            <w:tcBorders>
              <w:top w:val="nil"/>
              <w:left w:val="nil"/>
              <w:bottom w:val="single" w:color="000000" w:sz="4" w:space="0"/>
              <w:right w:val="single" w:color="000000" w:sz="4" w:space="0"/>
            </w:tcBorders>
            <w:shd w:val="clear" w:color="auto" w:fill="auto"/>
            <w:noWrap/>
          </w:tcPr>
          <w:p w14:paraId="1C57C6E6">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0,00</w:t>
            </w:r>
          </w:p>
        </w:tc>
        <w:tc>
          <w:tcPr>
            <w:tcW w:w="1139" w:type="dxa"/>
            <w:tcBorders>
              <w:top w:val="nil"/>
              <w:left w:val="nil"/>
              <w:bottom w:val="single" w:color="000000" w:sz="4" w:space="0"/>
              <w:right w:val="single" w:color="000000" w:sz="4" w:space="0"/>
            </w:tcBorders>
            <w:shd w:val="clear" w:color="auto" w:fill="auto"/>
          </w:tcPr>
          <w:p w14:paraId="6E76374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0A31AB17">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1D203823">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78164A6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Fasilitasi penyelenggaraan Audit TIK sesuai kewenangan Dinas Kominfo</w:t>
            </w:r>
          </w:p>
        </w:tc>
      </w:tr>
      <w:tr w14:paraId="49BE6274">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2E7D3818">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14DDC70A">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1B2987B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2347B94B">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Dokumen  Fasilitasi dalam rangka penyelenggaraan Audit TIK sesuai kewenangan Dinas Kominfo</w:t>
            </w:r>
          </w:p>
        </w:tc>
        <w:tc>
          <w:tcPr>
            <w:tcW w:w="1133" w:type="dxa"/>
            <w:tcBorders>
              <w:top w:val="nil"/>
              <w:left w:val="nil"/>
              <w:bottom w:val="single" w:color="000000" w:sz="4" w:space="0"/>
              <w:right w:val="single" w:color="000000" w:sz="4" w:space="0"/>
            </w:tcBorders>
            <w:shd w:val="clear" w:color="auto" w:fill="auto"/>
          </w:tcPr>
          <w:p w14:paraId="119C2ED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Dokumen</w:t>
            </w:r>
          </w:p>
        </w:tc>
        <w:tc>
          <w:tcPr>
            <w:tcW w:w="1639" w:type="dxa"/>
            <w:gridSpan w:val="2"/>
            <w:tcBorders>
              <w:top w:val="nil"/>
              <w:left w:val="nil"/>
              <w:bottom w:val="single" w:color="000000" w:sz="4" w:space="0"/>
              <w:right w:val="single" w:color="000000" w:sz="4" w:space="0"/>
            </w:tcBorders>
            <w:shd w:val="clear" w:color="auto" w:fill="auto"/>
            <w:noWrap/>
          </w:tcPr>
          <w:p w14:paraId="2FBEAC1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auto"/>
            <w:noWrap/>
          </w:tcPr>
          <w:p w14:paraId="40DD36C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018BB8F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68432CC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74189FD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Dokumen</w:t>
            </w:r>
          </w:p>
        </w:tc>
        <w:tc>
          <w:tcPr>
            <w:tcW w:w="1702" w:type="dxa"/>
            <w:tcBorders>
              <w:top w:val="nil"/>
              <w:left w:val="nil"/>
              <w:bottom w:val="single" w:color="000000" w:sz="4" w:space="0"/>
              <w:right w:val="single" w:color="000000" w:sz="4" w:space="0"/>
            </w:tcBorders>
            <w:shd w:val="clear" w:color="auto" w:fill="auto"/>
            <w:noWrap/>
          </w:tcPr>
          <w:p w14:paraId="6FB9A59E">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139" w:type="dxa"/>
            <w:tcBorders>
              <w:top w:val="nil"/>
              <w:left w:val="nil"/>
              <w:bottom w:val="single" w:color="000000" w:sz="4" w:space="0"/>
              <w:right w:val="single" w:color="000000" w:sz="4" w:space="0"/>
            </w:tcBorders>
            <w:shd w:val="clear" w:color="auto" w:fill="auto"/>
          </w:tcPr>
          <w:p w14:paraId="4013916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5A20FFAF">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27D3D8E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0534EAD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Penyelenggaraan Jaringan Intra Pemerintah Daerah Provinsi</w:t>
            </w:r>
          </w:p>
        </w:tc>
      </w:tr>
      <w:tr w14:paraId="1F60713B">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3EFDB969">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26BECD02">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00CB93B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1CEF23C9">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Perangkat Daerah di pemerintah provinsi yang terhubung dengan Jaringan Intra Pemerintah Daerah Provinsi</w:t>
            </w:r>
          </w:p>
        </w:tc>
        <w:tc>
          <w:tcPr>
            <w:tcW w:w="1133" w:type="dxa"/>
            <w:tcBorders>
              <w:top w:val="nil"/>
              <w:left w:val="nil"/>
              <w:bottom w:val="single" w:color="000000" w:sz="4" w:space="0"/>
              <w:right w:val="single" w:color="000000" w:sz="4" w:space="0"/>
            </w:tcBorders>
            <w:shd w:val="clear" w:color="auto" w:fill="auto"/>
          </w:tcPr>
          <w:p w14:paraId="1D3C880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37 perangkat daerah</w:t>
            </w:r>
          </w:p>
        </w:tc>
        <w:tc>
          <w:tcPr>
            <w:tcW w:w="1639" w:type="dxa"/>
            <w:gridSpan w:val="2"/>
            <w:tcBorders>
              <w:top w:val="nil"/>
              <w:left w:val="nil"/>
              <w:bottom w:val="single" w:color="000000" w:sz="4" w:space="0"/>
              <w:right w:val="single" w:color="000000" w:sz="4" w:space="0"/>
            </w:tcBorders>
            <w:shd w:val="clear" w:color="auto" w:fill="auto"/>
            <w:noWrap/>
          </w:tcPr>
          <w:p w14:paraId="363A2CE6">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2.000.000.000,00</w:t>
            </w:r>
          </w:p>
        </w:tc>
        <w:tc>
          <w:tcPr>
            <w:tcW w:w="1700" w:type="dxa"/>
            <w:tcBorders>
              <w:top w:val="nil"/>
              <w:left w:val="nil"/>
              <w:bottom w:val="single" w:color="000000" w:sz="4" w:space="0"/>
              <w:right w:val="single" w:color="000000" w:sz="4" w:space="0"/>
            </w:tcBorders>
            <w:shd w:val="clear" w:color="auto" w:fill="auto"/>
            <w:noWrap/>
          </w:tcPr>
          <w:p w14:paraId="70D93AEC">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58B65D4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67255C3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1F4F614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37 perangkat daerah</w:t>
            </w:r>
          </w:p>
        </w:tc>
        <w:tc>
          <w:tcPr>
            <w:tcW w:w="1702" w:type="dxa"/>
            <w:tcBorders>
              <w:top w:val="nil"/>
              <w:left w:val="nil"/>
              <w:bottom w:val="single" w:color="000000" w:sz="4" w:space="0"/>
              <w:right w:val="single" w:color="000000" w:sz="4" w:space="0"/>
            </w:tcBorders>
            <w:shd w:val="clear" w:color="auto" w:fill="auto"/>
            <w:noWrap/>
          </w:tcPr>
          <w:p w14:paraId="4353BC95">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2.200.000.000,00</w:t>
            </w:r>
          </w:p>
        </w:tc>
        <w:tc>
          <w:tcPr>
            <w:tcW w:w="1139" w:type="dxa"/>
            <w:tcBorders>
              <w:top w:val="nil"/>
              <w:left w:val="nil"/>
              <w:bottom w:val="single" w:color="000000" w:sz="4" w:space="0"/>
              <w:right w:val="single" w:color="000000" w:sz="4" w:space="0"/>
            </w:tcBorders>
            <w:shd w:val="clear" w:color="auto" w:fill="auto"/>
          </w:tcPr>
          <w:p w14:paraId="7E76672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73B3EA70">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51E4961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495F9A6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Koordinasi dan Fasilitasi Penyelenggaraan Provinsi Cerdas</w:t>
            </w:r>
          </w:p>
        </w:tc>
      </w:tr>
      <w:tr w14:paraId="2D6FCE13">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5835B649">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1F9EE21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2D536DF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74AE2A4A">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laporan pelaksanaan koordinasi dan fasilitasi penyelenggaraan Provinsi Cerdas</w:t>
            </w:r>
          </w:p>
        </w:tc>
        <w:tc>
          <w:tcPr>
            <w:tcW w:w="1133" w:type="dxa"/>
            <w:tcBorders>
              <w:top w:val="nil"/>
              <w:left w:val="nil"/>
              <w:bottom w:val="single" w:color="000000" w:sz="4" w:space="0"/>
              <w:right w:val="single" w:color="000000" w:sz="4" w:space="0"/>
            </w:tcBorders>
            <w:shd w:val="clear" w:color="auto" w:fill="auto"/>
          </w:tcPr>
          <w:p w14:paraId="5899545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Dokumen</w:t>
            </w:r>
          </w:p>
        </w:tc>
        <w:tc>
          <w:tcPr>
            <w:tcW w:w="1639" w:type="dxa"/>
            <w:gridSpan w:val="2"/>
            <w:tcBorders>
              <w:top w:val="nil"/>
              <w:left w:val="nil"/>
              <w:bottom w:val="single" w:color="000000" w:sz="4" w:space="0"/>
              <w:right w:val="single" w:color="000000" w:sz="4" w:space="0"/>
            </w:tcBorders>
            <w:shd w:val="clear" w:color="auto" w:fill="auto"/>
            <w:noWrap/>
          </w:tcPr>
          <w:p w14:paraId="0D465AD1">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75.000.000,00</w:t>
            </w:r>
          </w:p>
        </w:tc>
        <w:tc>
          <w:tcPr>
            <w:tcW w:w="1700" w:type="dxa"/>
            <w:tcBorders>
              <w:top w:val="nil"/>
              <w:left w:val="nil"/>
              <w:bottom w:val="single" w:color="000000" w:sz="4" w:space="0"/>
              <w:right w:val="single" w:color="000000" w:sz="4" w:space="0"/>
            </w:tcBorders>
            <w:shd w:val="clear" w:color="auto" w:fill="auto"/>
            <w:noWrap/>
          </w:tcPr>
          <w:p w14:paraId="5F16AE09">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041F6C4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4488E36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52891F4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Dokumen</w:t>
            </w:r>
          </w:p>
        </w:tc>
        <w:tc>
          <w:tcPr>
            <w:tcW w:w="1702" w:type="dxa"/>
            <w:tcBorders>
              <w:top w:val="nil"/>
              <w:left w:val="nil"/>
              <w:bottom w:val="single" w:color="000000" w:sz="4" w:space="0"/>
              <w:right w:val="single" w:color="000000" w:sz="4" w:space="0"/>
            </w:tcBorders>
            <w:shd w:val="clear" w:color="auto" w:fill="auto"/>
            <w:noWrap/>
          </w:tcPr>
          <w:p w14:paraId="718151A9">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1.000.000.000,00</w:t>
            </w:r>
          </w:p>
        </w:tc>
        <w:tc>
          <w:tcPr>
            <w:tcW w:w="1139" w:type="dxa"/>
            <w:tcBorders>
              <w:top w:val="nil"/>
              <w:left w:val="nil"/>
              <w:bottom w:val="single" w:color="000000" w:sz="4" w:space="0"/>
              <w:right w:val="single" w:color="000000" w:sz="4" w:space="0"/>
            </w:tcBorders>
            <w:shd w:val="clear" w:color="auto" w:fill="auto"/>
          </w:tcPr>
          <w:p w14:paraId="0926B80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77C182BE">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3541725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2ACC395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Penyediaan Akses Internet</w:t>
            </w:r>
          </w:p>
        </w:tc>
      </w:tr>
      <w:tr w14:paraId="1A2203AC">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55C1AAAF">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01BDD890">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6B29CFB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3E13BE83">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Perangkat Daerah dan UPTD yang memanfaatkan akses internet yang disediakan oleh Dinas</w:t>
            </w:r>
          </w:p>
        </w:tc>
        <w:tc>
          <w:tcPr>
            <w:tcW w:w="1133" w:type="dxa"/>
            <w:tcBorders>
              <w:top w:val="nil"/>
              <w:left w:val="nil"/>
              <w:bottom w:val="single" w:color="000000" w:sz="4" w:space="0"/>
              <w:right w:val="single" w:color="000000" w:sz="4" w:space="0"/>
            </w:tcBorders>
            <w:shd w:val="clear" w:color="auto" w:fill="auto"/>
          </w:tcPr>
          <w:p w14:paraId="1680763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37 Perangkat Daerah</w:t>
            </w:r>
          </w:p>
        </w:tc>
        <w:tc>
          <w:tcPr>
            <w:tcW w:w="1639" w:type="dxa"/>
            <w:gridSpan w:val="2"/>
            <w:tcBorders>
              <w:top w:val="nil"/>
              <w:left w:val="nil"/>
              <w:bottom w:val="single" w:color="000000" w:sz="4" w:space="0"/>
              <w:right w:val="single" w:color="000000" w:sz="4" w:space="0"/>
            </w:tcBorders>
            <w:shd w:val="clear" w:color="auto" w:fill="auto"/>
            <w:noWrap/>
          </w:tcPr>
          <w:p w14:paraId="5942FE08">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2.000.000.000,00</w:t>
            </w:r>
          </w:p>
        </w:tc>
        <w:tc>
          <w:tcPr>
            <w:tcW w:w="1700" w:type="dxa"/>
            <w:tcBorders>
              <w:top w:val="nil"/>
              <w:left w:val="nil"/>
              <w:bottom w:val="single" w:color="000000" w:sz="4" w:space="0"/>
              <w:right w:val="single" w:color="000000" w:sz="4" w:space="0"/>
            </w:tcBorders>
            <w:shd w:val="clear" w:color="auto" w:fill="auto"/>
            <w:noWrap/>
          </w:tcPr>
          <w:p w14:paraId="7A1856A3">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12C0B45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05D30A4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0C3F1B9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37 Perangkat Daerah</w:t>
            </w:r>
          </w:p>
        </w:tc>
        <w:tc>
          <w:tcPr>
            <w:tcW w:w="1702" w:type="dxa"/>
            <w:tcBorders>
              <w:top w:val="nil"/>
              <w:left w:val="nil"/>
              <w:bottom w:val="single" w:color="000000" w:sz="4" w:space="0"/>
              <w:right w:val="single" w:color="000000" w:sz="4" w:space="0"/>
            </w:tcBorders>
            <w:shd w:val="clear" w:color="auto" w:fill="auto"/>
            <w:noWrap/>
          </w:tcPr>
          <w:p w14:paraId="6C134899">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1.200.000.000,00</w:t>
            </w:r>
          </w:p>
        </w:tc>
        <w:tc>
          <w:tcPr>
            <w:tcW w:w="1139" w:type="dxa"/>
            <w:tcBorders>
              <w:top w:val="nil"/>
              <w:left w:val="nil"/>
              <w:bottom w:val="single" w:color="000000" w:sz="4" w:space="0"/>
              <w:right w:val="single" w:color="000000" w:sz="4" w:space="0"/>
            </w:tcBorders>
            <w:shd w:val="clear" w:color="auto" w:fill="auto"/>
          </w:tcPr>
          <w:p w14:paraId="3AD50B5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405A0681">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25F38DE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0B97245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Koordinasi pembangunan dan/atau pengembangan Aplikasi Khusus yang sesuai dengan arsitektur dan peta rencana SPBE pemerintah daerah, serta  pemanfaatan Aplikasi Umum SPBE</w:t>
            </w:r>
          </w:p>
        </w:tc>
      </w:tr>
      <w:tr w14:paraId="4590104B">
        <w:tblPrEx>
          <w:tblCellMar>
            <w:top w:w="0" w:type="dxa"/>
            <w:left w:w="108" w:type="dxa"/>
            <w:bottom w:w="0" w:type="dxa"/>
            <w:right w:w="108" w:type="dxa"/>
          </w:tblCellMar>
        </w:tblPrEx>
        <w:trPr>
          <w:trHeight w:val="1855" w:hRule="atLeast"/>
        </w:trPr>
        <w:tc>
          <w:tcPr>
            <w:tcW w:w="618" w:type="dxa"/>
            <w:tcBorders>
              <w:top w:val="nil"/>
              <w:left w:val="single" w:color="000000" w:sz="4" w:space="0"/>
              <w:bottom w:val="single" w:color="000000" w:sz="4" w:space="0"/>
              <w:right w:val="single" w:color="000000" w:sz="4" w:space="0"/>
            </w:tcBorders>
            <w:shd w:val="clear" w:color="auto" w:fill="auto"/>
          </w:tcPr>
          <w:p w14:paraId="58B8681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357E2368">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4321199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67DF49EF">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aplikasi khusus yang dibangun dan/atau dikembangkan sesuai dengan ketentuan atau regulasi tentang standar teknis dan prosedur pembangunan dan pengembangan aplikasi SPBE</w:t>
            </w:r>
          </w:p>
        </w:tc>
        <w:tc>
          <w:tcPr>
            <w:tcW w:w="1133" w:type="dxa"/>
            <w:tcBorders>
              <w:top w:val="nil"/>
              <w:left w:val="nil"/>
              <w:bottom w:val="single" w:color="000000" w:sz="4" w:space="0"/>
              <w:right w:val="single" w:color="000000" w:sz="4" w:space="0"/>
            </w:tcBorders>
            <w:shd w:val="clear" w:color="auto" w:fill="auto"/>
          </w:tcPr>
          <w:p w14:paraId="7C2449B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10 Aplikasi</w:t>
            </w:r>
          </w:p>
        </w:tc>
        <w:tc>
          <w:tcPr>
            <w:tcW w:w="1639" w:type="dxa"/>
            <w:gridSpan w:val="2"/>
            <w:tcBorders>
              <w:top w:val="nil"/>
              <w:left w:val="nil"/>
              <w:bottom w:val="single" w:color="000000" w:sz="4" w:space="0"/>
              <w:right w:val="single" w:color="000000" w:sz="4" w:space="0"/>
            </w:tcBorders>
            <w:shd w:val="clear" w:color="auto" w:fill="auto"/>
            <w:noWrap/>
          </w:tcPr>
          <w:p w14:paraId="172DB16D">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175.000.000,00</w:t>
            </w:r>
          </w:p>
        </w:tc>
        <w:tc>
          <w:tcPr>
            <w:tcW w:w="1700" w:type="dxa"/>
            <w:tcBorders>
              <w:top w:val="nil"/>
              <w:left w:val="nil"/>
              <w:bottom w:val="single" w:color="000000" w:sz="4" w:space="0"/>
              <w:right w:val="single" w:color="000000" w:sz="4" w:space="0"/>
            </w:tcBorders>
            <w:shd w:val="clear" w:color="auto" w:fill="auto"/>
            <w:noWrap/>
          </w:tcPr>
          <w:p w14:paraId="4EFC6D73">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44FFC03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227E36A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5F04813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10 Aplikasi</w:t>
            </w:r>
          </w:p>
        </w:tc>
        <w:tc>
          <w:tcPr>
            <w:tcW w:w="1702" w:type="dxa"/>
            <w:tcBorders>
              <w:top w:val="nil"/>
              <w:left w:val="nil"/>
              <w:bottom w:val="single" w:color="000000" w:sz="4" w:space="0"/>
              <w:right w:val="single" w:color="000000" w:sz="4" w:space="0"/>
            </w:tcBorders>
            <w:shd w:val="clear" w:color="auto" w:fill="auto"/>
            <w:noWrap/>
          </w:tcPr>
          <w:p w14:paraId="4ADEB456">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120.000.000,00</w:t>
            </w:r>
          </w:p>
        </w:tc>
        <w:tc>
          <w:tcPr>
            <w:tcW w:w="1139" w:type="dxa"/>
            <w:tcBorders>
              <w:top w:val="nil"/>
              <w:left w:val="nil"/>
              <w:bottom w:val="single" w:color="000000" w:sz="4" w:space="0"/>
              <w:right w:val="single" w:color="000000" w:sz="4" w:space="0"/>
            </w:tcBorders>
            <w:shd w:val="clear" w:color="auto" w:fill="auto"/>
          </w:tcPr>
          <w:p w14:paraId="5CB9236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4261D848">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42CDD9F9">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6E2FFF4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Koordinasi penyusunan kebijakan tata kelola SPBE meliputi arsitektur, peta rencana, proses bisnis, serta penyusunan rencana dan anggaran SPBE Pemerintah Daerah</w:t>
            </w:r>
          </w:p>
        </w:tc>
      </w:tr>
      <w:tr w14:paraId="2EB8AA1A">
        <w:tblPrEx>
          <w:tblCellMar>
            <w:top w:w="0" w:type="dxa"/>
            <w:left w:w="108" w:type="dxa"/>
            <w:bottom w:w="0" w:type="dxa"/>
            <w:right w:w="108" w:type="dxa"/>
          </w:tblCellMar>
        </w:tblPrEx>
        <w:trPr>
          <w:trHeight w:val="1490" w:hRule="atLeast"/>
        </w:trPr>
        <w:tc>
          <w:tcPr>
            <w:tcW w:w="618" w:type="dxa"/>
            <w:tcBorders>
              <w:top w:val="nil"/>
              <w:left w:val="single" w:color="000000" w:sz="4" w:space="0"/>
              <w:bottom w:val="single" w:color="000000" w:sz="4" w:space="0"/>
              <w:right w:val="single" w:color="000000" w:sz="4" w:space="0"/>
            </w:tcBorders>
            <w:shd w:val="clear" w:color="auto" w:fill="auto"/>
          </w:tcPr>
          <w:p w14:paraId="3EB31BB2">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783A57D3">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7148238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7787BED7">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dokumen kebijakan tata kelola SPBE meliputi arsitektur, peta rencana, proses bisnis, serta penyusunan rencana dan anggaran SPBE Pemerintah Daerah</w:t>
            </w:r>
          </w:p>
        </w:tc>
        <w:tc>
          <w:tcPr>
            <w:tcW w:w="1133" w:type="dxa"/>
            <w:tcBorders>
              <w:top w:val="nil"/>
              <w:left w:val="nil"/>
              <w:bottom w:val="single" w:color="000000" w:sz="4" w:space="0"/>
              <w:right w:val="single" w:color="000000" w:sz="4" w:space="0"/>
            </w:tcBorders>
            <w:shd w:val="clear" w:color="auto" w:fill="auto"/>
          </w:tcPr>
          <w:p w14:paraId="2DB1455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Dokumen</w:t>
            </w:r>
          </w:p>
        </w:tc>
        <w:tc>
          <w:tcPr>
            <w:tcW w:w="1639" w:type="dxa"/>
            <w:gridSpan w:val="2"/>
            <w:tcBorders>
              <w:top w:val="nil"/>
              <w:left w:val="nil"/>
              <w:bottom w:val="single" w:color="000000" w:sz="4" w:space="0"/>
              <w:right w:val="single" w:color="000000" w:sz="4" w:space="0"/>
            </w:tcBorders>
            <w:shd w:val="clear" w:color="auto" w:fill="auto"/>
            <w:noWrap/>
          </w:tcPr>
          <w:p w14:paraId="04BE624B">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225.000.000,00</w:t>
            </w:r>
          </w:p>
        </w:tc>
        <w:tc>
          <w:tcPr>
            <w:tcW w:w="1700" w:type="dxa"/>
            <w:tcBorders>
              <w:top w:val="nil"/>
              <w:left w:val="nil"/>
              <w:bottom w:val="single" w:color="000000" w:sz="4" w:space="0"/>
              <w:right w:val="single" w:color="000000" w:sz="4" w:space="0"/>
            </w:tcBorders>
            <w:shd w:val="clear" w:color="auto" w:fill="auto"/>
            <w:noWrap/>
          </w:tcPr>
          <w:p w14:paraId="16CD8D7F">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66BA081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09D55B1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591410B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Dokumen</w:t>
            </w:r>
          </w:p>
        </w:tc>
        <w:tc>
          <w:tcPr>
            <w:tcW w:w="1702" w:type="dxa"/>
            <w:tcBorders>
              <w:top w:val="nil"/>
              <w:left w:val="nil"/>
              <w:bottom w:val="single" w:color="000000" w:sz="4" w:space="0"/>
              <w:right w:val="single" w:color="000000" w:sz="4" w:space="0"/>
            </w:tcBorders>
            <w:shd w:val="clear" w:color="auto" w:fill="auto"/>
            <w:noWrap/>
          </w:tcPr>
          <w:p w14:paraId="71D21F62">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195.000.000,00</w:t>
            </w:r>
          </w:p>
        </w:tc>
        <w:tc>
          <w:tcPr>
            <w:tcW w:w="1139" w:type="dxa"/>
            <w:tcBorders>
              <w:top w:val="nil"/>
              <w:left w:val="nil"/>
              <w:bottom w:val="single" w:color="000000" w:sz="4" w:space="0"/>
              <w:right w:val="single" w:color="000000" w:sz="4" w:space="0"/>
            </w:tcBorders>
            <w:shd w:val="clear" w:color="auto" w:fill="auto"/>
          </w:tcPr>
          <w:p w14:paraId="250AE9D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3E9CC6E0">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7D62839B">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475FBB2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Koordinasi dan Fasilitasi Promosi Literasi SPBEdan/atau kolaborasi penyelenggaraan SPBE</w:t>
            </w:r>
          </w:p>
        </w:tc>
      </w:tr>
      <w:tr w14:paraId="011C11CE">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1F86602F">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0124B8A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78CBABE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388E1489">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laporan Pelaksanaan Kegiatan Fasilitasi Promosi Literasi SPBE dan/atau kolaborasi penyelenggaraan SPBE</w:t>
            </w:r>
          </w:p>
        </w:tc>
        <w:tc>
          <w:tcPr>
            <w:tcW w:w="1133" w:type="dxa"/>
            <w:tcBorders>
              <w:top w:val="nil"/>
              <w:left w:val="nil"/>
              <w:bottom w:val="single" w:color="000000" w:sz="4" w:space="0"/>
              <w:right w:val="single" w:color="000000" w:sz="4" w:space="0"/>
            </w:tcBorders>
            <w:shd w:val="clear" w:color="auto" w:fill="auto"/>
          </w:tcPr>
          <w:p w14:paraId="3DB68E8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2 Laporan</w:t>
            </w:r>
          </w:p>
        </w:tc>
        <w:tc>
          <w:tcPr>
            <w:tcW w:w="1639" w:type="dxa"/>
            <w:gridSpan w:val="2"/>
            <w:tcBorders>
              <w:top w:val="nil"/>
              <w:left w:val="nil"/>
              <w:bottom w:val="single" w:color="000000" w:sz="4" w:space="0"/>
              <w:right w:val="single" w:color="000000" w:sz="4" w:space="0"/>
            </w:tcBorders>
            <w:shd w:val="clear" w:color="auto" w:fill="auto"/>
            <w:noWrap/>
          </w:tcPr>
          <w:p w14:paraId="1F86CB2E">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175.000.000,00</w:t>
            </w:r>
          </w:p>
        </w:tc>
        <w:tc>
          <w:tcPr>
            <w:tcW w:w="1700" w:type="dxa"/>
            <w:tcBorders>
              <w:top w:val="nil"/>
              <w:left w:val="nil"/>
              <w:bottom w:val="single" w:color="000000" w:sz="4" w:space="0"/>
              <w:right w:val="single" w:color="000000" w:sz="4" w:space="0"/>
            </w:tcBorders>
            <w:shd w:val="clear" w:color="auto" w:fill="auto"/>
            <w:noWrap/>
          </w:tcPr>
          <w:p w14:paraId="112D5A0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13E3D93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2710296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3211573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2 Laporan</w:t>
            </w:r>
          </w:p>
        </w:tc>
        <w:tc>
          <w:tcPr>
            <w:tcW w:w="1702" w:type="dxa"/>
            <w:tcBorders>
              <w:top w:val="nil"/>
              <w:left w:val="nil"/>
              <w:bottom w:val="single" w:color="000000" w:sz="4" w:space="0"/>
              <w:right w:val="single" w:color="000000" w:sz="4" w:space="0"/>
            </w:tcBorders>
            <w:shd w:val="clear" w:color="auto" w:fill="auto"/>
            <w:noWrap/>
          </w:tcPr>
          <w:p w14:paraId="5E4CC4E8">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120.000.000,00</w:t>
            </w:r>
          </w:p>
        </w:tc>
        <w:tc>
          <w:tcPr>
            <w:tcW w:w="1139" w:type="dxa"/>
            <w:tcBorders>
              <w:top w:val="nil"/>
              <w:left w:val="nil"/>
              <w:bottom w:val="single" w:color="000000" w:sz="4" w:space="0"/>
              <w:right w:val="single" w:color="000000" w:sz="4" w:space="0"/>
            </w:tcBorders>
            <w:shd w:val="clear" w:color="auto" w:fill="auto"/>
          </w:tcPr>
          <w:p w14:paraId="422ADAE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22B6CCAF">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2CE3CF6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3A9935E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Penyelenggaraan Sistem Penghubung Layanan Pemerintah Daerah dalam rangka interopabilitas data dan integrasi layanan</w:t>
            </w:r>
          </w:p>
        </w:tc>
      </w:tr>
      <w:tr w14:paraId="00AD1E30">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59D70FDE">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2A889DA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5613E52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544A134E">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Aplikasi SPBE yang terhubung dengan Sistem Penghubung Layanan Pemerintah Daerah</w:t>
            </w:r>
          </w:p>
        </w:tc>
        <w:tc>
          <w:tcPr>
            <w:tcW w:w="1133" w:type="dxa"/>
            <w:tcBorders>
              <w:top w:val="nil"/>
              <w:left w:val="nil"/>
              <w:bottom w:val="single" w:color="000000" w:sz="4" w:space="0"/>
              <w:right w:val="single" w:color="000000" w:sz="4" w:space="0"/>
            </w:tcBorders>
            <w:shd w:val="clear" w:color="auto" w:fill="auto"/>
          </w:tcPr>
          <w:p w14:paraId="38D37BE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9 Aplikasi</w:t>
            </w:r>
          </w:p>
        </w:tc>
        <w:tc>
          <w:tcPr>
            <w:tcW w:w="1639" w:type="dxa"/>
            <w:gridSpan w:val="2"/>
            <w:tcBorders>
              <w:top w:val="nil"/>
              <w:left w:val="nil"/>
              <w:bottom w:val="single" w:color="000000" w:sz="4" w:space="0"/>
              <w:right w:val="single" w:color="000000" w:sz="4" w:space="0"/>
            </w:tcBorders>
            <w:shd w:val="clear" w:color="auto" w:fill="auto"/>
            <w:noWrap/>
          </w:tcPr>
          <w:p w14:paraId="2444AA87">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auto"/>
            <w:noWrap/>
          </w:tcPr>
          <w:p w14:paraId="794EC891">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5E71667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3F751D4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0AF1072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9 Aplikasi</w:t>
            </w:r>
          </w:p>
        </w:tc>
        <w:tc>
          <w:tcPr>
            <w:tcW w:w="1702" w:type="dxa"/>
            <w:tcBorders>
              <w:top w:val="nil"/>
              <w:left w:val="nil"/>
              <w:bottom w:val="single" w:color="000000" w:sz="4" w:space="0"/>
              <w:right w:val="single" w:color="000000" w:sz="4" w:space="0"/>
            </w:tcBorders>
            <w:shd w:val="clear" w:color="auto" w:fill="auto"/>
            <w:noWrap/>
          </w:tcPr>
          <w:p w14:paraId="5BAC659E">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145.000.000,00</w:t>
            </w:r>
          </w:p>
        </w:tc>
        <w:tc>
          <w:tcPr>
            <w:tcW w:w="1139" w:type="dxa"/>
            <w:tcBorders>
              <w:top w:val="nil"/>
              <w:left w:val="nil"/>
              <w:bottom w:val="single" w:color="000000" w:sz="4" w:space="0"/>
              <w:right w:val="single" w:color="000000" w:sz="4" w:space="0"/>
            </w:tcBorders>
            <w:shd w:val="clear" w:color="auto" w:fill="auto"/>
          </w:tcPr>
          <w:p w14:paraId="7FC3414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68C20489">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0C6BCA9E">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1E48C53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Penyelenggaraan pusat kendali Pemerintah Daerah</w:t>
            </w:r>
          </w:p>
        </w:tc>
      </w:tr>
      <w:tr w14:paraId="50E9E3E5">
        <w:tblPrEx>
          <w:tblCellMar>
            <w:top w:w="0" w:type="dxa"/>
            <w:left w:w="108" w:type="dxa"/>
            <w:bottom w:w="0" w:type="dxa"/>
            <w:right w:w="108" w:type="dxa"/>
          </w:tblCellMar>
        </w:tblPrEx>
        <w:trPr>
          <w:trHeight w:val="1120" w:hRule="atLeast"/>
        </w:trPr>
        <w:tc>
          <w:tcPr>
            <w:tcW w:w="618" w:type="dxa"/>
            <w:tcBorders>
              <w:top w:val="nil"/>
              <w:left w:val="single" w:color="000000" w:sz="4" w:space="0"/>
              <w:bottom w:val="single" w:color="000000" w:sz="4" w:space="0"/>
              <w:right w:val="single" w:color="000000" w:sz="4" w:space="0"/>
            </w:tcBorders>
            <w:shd w:val="clear" w:color="auto" w:fill="auto"/>
          </w:tcPr>
          <w:p w14:paraId="7634FD8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69EE3E70">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73DE433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30C4E6AD">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laporan operasionalisasi pusat kendali</w:t>
            </w:r>
          </w:p>
        </w:tc>
        <w:tc>
          <w:tcPr>
            <w:tcW w:w="1133" w:type="dxa"/>
            <w:tcBorders>
              <w:top w:val="nil"/>
              <w:left w:val="nil"/>
              <w:bottom w:val="single" w:color="000000" w:sz="4" w:space="0"/>
              <w:right w:val="single" w:color="000000" w:sz="4" w:space="0"/>
            </w:tcBorders>
            <w:shd w:val="clear" w:color="auto" w:fill="auto"/>
          </w:tcPr>
          <w:p w14:paraId="0CD24B1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Laporan</w:t>
            </w:r>
          </w:p>
        </w:tc>
        <w:tc>
          <w:tcPr>
            <w:tcW w:w="1639" w:type="dxa"/>
            <w:gridSpan w:val="2"/>
            <w:tcBorders>
              <w:top w:val="nil"/>
              <w:left w:val="nil"/>
              <w:bottom w:val="single" w:color="000000" w:sz="4" w:space="0"/>
              <w:right w:val="single" w:color="000000" w:sz="4" w:space="0"/>
            </w:tcBorders>
            <w:shd w:val="clear" w:color="auto" w:fill="auto"/>
            <w:noWrap/>
          </w:tcPr>
          <w:p w14:paraId="7A97C629">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auto"/>
            <w:noWrap/>
          </w:tcPr>
          <w:p w14:paraId="2B9A090F">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4F5A492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55B5730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2D0A91C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Laporan</w:t>
            </w:r>
          </w:p>
        </w:tc>
        <w:tc>
          <w:tcPr>
            <w:tcW w:w="1702" w:type="dxa"/>
            <w:tcBorders>
              <w:top w:val="nil"/>
              <w:left w:val="nil"/>
              <w:bottom w:val="single" w:color="000000" w:sz="4" w:space="0"/>
              <w:right w:val="single" w:color="000000" w:sz="4" w:space="0"/>
            </w:tcBorders>
            <w:shd w:val="clear" w:color="auto" w:fill="auto"/>
            <w:noWrap/>
          </w:tcPr>
          <w:p w14:paraId="098889DE">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500.000.000,00</w:t>
            </w:r>
          </w:p>
        </w:tc>
        <w:tc>
          <w:tcPr>
            <w:tcW w:w="1139" w:type="dxa"/>
            <w:tcBorders>
              <w:top w:val="nil"/>
              <w:left w:val="nil"/>
              <w:bottom w:val="single" w:color="000000" w:sz="4" w:space="0"/>
              <w:right w:val="single" w:color="000000" w:sz="4" w:space="0"/>
            </w:tcBorders>
            <w:shd w:val="clear" w:color="auto" w:fill="auto"/>
          </w:tcPr>
          <w:p w14:paraId="561DD10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4D63279F">
        <w:tblPrEx>
          <w:tblCellMar>
            <w:top w:w="0" w:type="dxa"/>
            <w:left w:w="108" w:type="dxa"/>
            <w:bottom w:w="0" w:type="dxa"/>
            <w:right w:w="108" w:type="dxa"/>
          </w:tblCellMar>
        </w:tblPrEx>
        <w:trPr>
          <w:trHeight w:val="565" w:hRule="atLeast"/>
        </w:trPr>
        <w:tc>
          <w:tcPr>
            <w:tcW w:w="618" w:type="dxa"/>
            <w:tcBorders>
              <w:top w:val="nil"/>
              <w:left w:val="single" w:color="000000" w:sz="4" w:space="0"/>
              <w:bottom w:val="single" w:color="000000" w:sz="4" w:space="0"/>
              <w:right w:val="single" w:color="000000" w:sz="4" w:space="0"/>
            </w:tcBorders>
            <w:shd w:val="clear" w:color="000000" w:fill="D6FCED"/>
            <w:vAlign w:val="center"/>
          </w:tcPr>
          <w:p w14:paraId="37D8B1EB">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000000" w:fill="D6FCED"/>
          </w:tcPr>
          <w:p w14:paraId="0F2E432A">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URUSAN PEMERINTAHAN BIDANG STATISTIK</w:t>
            </w:r>
          </w:p>
        </w:tc>
        <w:tc>
          <w:tcPr>
            <w:tcW w:w="1134" w:type="dxa"/>
            <w:tcBorders>
              <w:top w:val="nil"/>
              <w:left w:val="nil"/>
              <w:bottom w:val="single" w:color="000000" w:sz="4" w:space="0"/>
              <w:right w:val="single" w:color="000000" w:sz="4" w:space="0"/>
            </w:tcBorders>
            <w:shd w:val="clear" w:color="000000" w:fill="D6FCED"/>
          </w:tcPr>
          <w:p w14:paraId="7CD35DF9">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 </w:t>
            </w:r>
          </w:p>
        </w:tc>
        <w:tc>
          <w:tcPr>
            <w:tcW w:w="1481" w:type="dxa"/>
            <w:tcBorders>
              <w:top w:val="nil"/>
              <w:left w:val="nil"/>
              <w:bottom w:val="single" w:color="000000" w:sz="4" w:space="0"/>
              <w:right w:val="single" w:color="000000" w:sz="4" w:space="0"/>
            </w:tcBorders>
            <w:shd w:val="clear" w:color="000000" w:fill="D6FCED"/>
            <w:vAlign w:val="center"/>
          </w:tcPr>
          <w:p w14:paraId="53C910BE">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3" w:type="dxa"/>
            <w:tcBorders>
              <w:top w:val="nil"/>
              <w:left w:val="nil"/>
              <w:bottom w:val="single" w:color="000000" w:sz="4" w:space="0"/>
              <w:right w:val="single" w:color="000000" w:sz="4" w:space="0"/>
            </w:tcBorders>
            <w:shd w:val="clear" w:color="000000" w:fill="D6FCED"/>
            <w:vAlign w:val="center"/>
          </w:tcPr>
          <w:p w14:paraId="6394297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39" w:type="dxa"/>
            <w:gridSpan w:val="2"/>
            <w:tcBorders>
              <w:top w:val="nil"/>
              <w:left w:val="nil"/>
              <w:bottom w:val="single" w:color="000000" w:sz="4" w:space="0"/>
              <w:right w:val="single" w:color="000000" w:sz="4" w:space="0"/>
            </w:tcBorders>
            <w:shd w:val="clear" w:color="000000" w:fill="D6FCED"/>
            <w:noWrap/>
          </w:tcPr>
          <w:p w14:paraId="46073E94">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id-ID" w:eastAsia="id-ID"/>
              </w:rPr>
              <w:t>500.000.000,00</w:t>
            </w:r>
          </w:p>
        </w:tc>
        <w:tc>
          <w:tcPr>
            <w:tcW w:w="1700" w:type="dxa"/>
            <w:tcBorders>
              <w:top w:val="nil"/>
              <w:left w:val="nil"/>
              <w:bottom w:val="single" w:color="000000" w:sz="4" w:space="0"/>
              <w:right w:val="single" w:color="000000" w:sz="4" w:space="0"/>
            </w:tcBorders>
            <w:shd w:val="clear" w:color="000000" w:fill="D6FCED"/>
            <w:noWrap/>
          </w:tcPr>
          <w:p w14:paraId="1EF87BC6">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000000" w:fill="D6FCED"/>
            <w:vAlign w:val="center"/>
          </w:tcPr>
          <w:p w14:paraId="3DB123C3">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000000" w:fill="D6FCED"/>
            <w:vAlign w:val="center"/>
          </w:tcPr>
          <w:p w14:paraId="4FB5B898">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000000" w:fill="D6FCED"/>
            <w:vAlign w:val="center"/>
          </w:tcPr>
          <w:p w14:paraId="0977875F">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702" w:type="dxa"/>
            <w:tcBorders>
              <w:top w:val="nil"/>
              <w:left w:val="nil"/>
              <w:bottom w:val="single" w:color="000000" w:sz="4" w:space="0"/>
              <w:right w:val="single" w:color="000000" w:sz="4" w:space="0"/>
            </w:tcBorders>
            <w:shd w:val="clear" w:color="000000" w:fill="D6FCED"/>
            <w:noWrap/>
          </w:tcPr>
          <w:p w14:paraId="49910D6B">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en-US" w:eastAsia="id-ID"/>
              </w:rPr>
              <w:t>499.914.000</w:t>
            </w:r>
            <w:r>
              <w:rPr>
                <w:rFonts w:ascii="Arial" w:hAnsi="Arial" w:eastAsia="Times New Roman" w:cs="Arial"/>
                <w:b/>
                <w:bCs/>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000000" w:fill="D6FCED"/>
            <w:vAlign w:val="center"/>
          </w:tcPr>
          <w:p w14:paraId="5CBCADC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r>
      <w:tr w14:paraId="0EDB5C44">
        <w:tblPrEx>
          <w:tblCellMar>
            <w:top w:w="0" w:type="dxa"/>
            <w:left w:w="108" w:type="dxa"/>
            <w:bottom w:w="0" w:type="dxa"/>
            <w:right w:w="108" w:type="dxa"/>
          </w:tblCellMar>
        </w:tblPrEx>
        <w:trPr>
          <w:trHeight w:val="750" w:hRule="atLeast"/>
        </w:trPr>
        <w:tc>
          <w:tcPr>
            <w:tcW w:w="618" w:type="dxa"/>
            <w:tcBorders>
              <w:top w:val="nil"/>
              <w:left w:val="single" w:color="000000" w:sz="4" w:space="0"/>
              <w:bottom w:val="single" w:color="000000" w:sz="4" w:space="0"/>
              <w:right w:val="single" w:color="000000" w:sz="4" w:space="0"/>
            </w:tcBorders>
            <w:shd w:val="clear" w:color="auto" w:fill="auto"/>
            <w:noWrap/>
          </w:tcPr>
          <w:p w14:paraId="6FF3DC6B">
            <w:pPr>
              <w:widowControl/>
              <w:autoSpaceDE/>
              <w:autoSpaceDN/>
              <w:jc w:val="center"/>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w:t>
            </w:r>
          </w:p>
        </w:tc>
        <w:tc>
          <w:tcPr>
            <w:tcW w:w="1651" w:type="dxa"/>
            <w:tcBorders>
              <w:top w:val="nil"/>
              <w:left w:val="nil"/>
              <w:bottom w:val="single" w:color="000000" w:sz="4" w:space="0"/>
              <w:right w:val="single" w:color="000000" w:sz="4" w:space="0"/>
            </w:tcBorders>
            <w:shd w:val="clear" w:color="auto" w:fill="auto"/>
          </w:tcPr>
          <w:p w14:paraId="12FDC532">
            <w:pPr>
              <w:widowControl/>
              <w:autoSpaceDE/>
              <w:autoSpaceDN/>
              <w:rPr>
                <w:rFonts w:ascii="Arial" w:hAnsi="Arial" w:eastAsia="Times New Roman" w:cs="Arial"/>
                <w:b/>
                <w:bCs/>
                <w:sz w:val="16"/>
                <w:szCs w:val="16"/>
                <w:lang w:val="en-US" w:eastAsia="id-ID"/>
              </w:rPr>
            </w:pPr>
            <w:r>
              <w:rPr>
                <w:rFonts w:ascii="Arial" w:hAnsi="Arial" w:eastAsia="Times New Roman" w:cs="Arial"/>
                <w:b/>
                <w:bCs/>
                <w:sz w:val="16"/>
                <w:szCs w:val="16"/>
                <w:lang w:val="id-ID" w:eastAsia="id-ID"/>
              </w:rPr>
              <w:t>PROGRAM PENYELENG</w:t>
            </w:r>
            <w:r>
              <w:rPr>
                <w:rFonts w:ascii="Arial" w:hAnsi="Arial" w:eastAsia="Times New Roman" w:cs="Arial"/>
                <w:b/>
                <w:bCs/>
                <w:sz w:val="16"/>
                <w:szCs w:val="16"/>
                <w:lang w:val="en-US" w:eastAsia="id-ID"/>
              </w:rPr>
              <w:t>-</w:t>
            </w:r>
          </w:p>
          <w:p w14:paraId="795BF705">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GARAAN STATISTIK SEKTORAL</w:t>
            </w:r>
          </w:p>
        </w:tc>
        <w:tc>
          <w:tcPr>
            <w:tcW w:w="1134" w:type="dxa"/>
            <w:tcBorders>
              <w:top w:val="nil"/>
              <w:left w:val="nil"/>
              <w:bottom w:val="single" w:color="000000" w:sz="4" w:space="0"/>
              <w:right w:val="single" w:color="000000" w:sz="4" w:space="0"/>
            </w:tcBorders>
            <w:shd w:val="clear" w:color="auto" w:fill="auto"/>
          </w:tcPr>
          <w:p w14:paraId="58206849">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 </w:t>
            </w:r>
          </w:p>
        </w:tc>
        <w:tc>
          <w:tcPr>
            <w:tcW w:w="1481" w:type="dxa"/>
            <w:tcBorders>
              <w:top w:val="nil"/>
              <w:left w:val="nil"/>
              <w:bottom w:val="single" w:color="000000" w:sz="4" w:space="0"/>
              <w:right w:val="single" w:color="000000" w:sz="4" w:space="0"/>
            </w:tcBorders>
            <w:shd w:val="clear" w:color="auto" w:fill="auto"/>
          </w:tcPr>
          <w:p w14:paraId="6E4DA0E4">
            <w:pPr>
              <w:widowControl/>
              <w:autoSpaceDE/>
              <w:autoSpaceDN/>
              <w:rPr>
                <w:rFonts w:ascii="Arial" w:hAnsi="Arial" w:eastAsia="Times New Roman" w:cs="Arial"/>
                <w:b/>
                <w:bCs/>
                <w:i/>
                <w:iCs/>
                <w:sz w:val="16"/>
                <w:szCs w:val="16"/>
                <w:lang w:val="id-ID" w:eastAsia="id-ID"/>
              </w:rPr>
            </w:pPr>
            <w:r>
              <w:rPr>
                <w:rFonts w:ascii="Arial" w:hAnsi="Arial" w:eastAsia="Times New Roman" w:cs="Arial"/>
                <w:b/>
                <w:bCs/>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auto"/>
          </w:tcPr>
          <w:p w14:paraId="33224C01">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auto"/>
            <w:noWrap/>
          </w:tcPr>
          <w:p w14:paraId="45CAA1E6">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id-ID" w:eastAsia="id-ID"/>
              </w:rPr>
              <w:t>500.000.000,00</w:t>
            </w:r>
          </w:p>
        </w:tc>
        <w:tc>
          <w:tcPr>
            <w:tcW w:w="1700" w:type="dxa"/>
            <w:tcBorders>
              <w:top w:val="nil"/>
              <w:left w:val="nil"/>
              <w:bottom w:val="single" w:color="000000" w:sz="4" w:space="0"/>
              <w:right w:val="single" w:color="000000" w:sz="4" w:space="0"/>
            </w:tcBorders>
            <w:shd w:val="clear" w:color="auto" w:fill="auto"/>
            <w:noWrap/>
          </w:tcPr>
          <w:p w14:paraId="09B1BEBD">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02EF056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auto"/>
          </w:tcPr>
          <w:p w14:paraId="26AEB80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auto"/>
          </w:tcPr>
          <w:p w14:paraId="17D6B133">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w:t>
            </w:r>
          </w:p>
        </w:tc>
        <w:tc>
          <w:tcPr>
            <w:tcW w:w="1702" w:type="dxa"/>
            <w:tcBorders>
              <w:top w:val="nil"/>
              <w:left w:val="nil"/>
              <w:bottom w:val="single" w:color="000000" w:sz="4" w:space="0"/>
              <w:right w:val="single" w:color="000000" w:sz="4" w:space="0"/>
            </w:tcBorders>
            <w:shd w:val="clear" w:color="auto" w:fill="auto"/>
            <w:noWrap/>
          </w:tcPr>
          <w:p w14:paraId="2258B50A">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en-US" w:eastAsia="id-ID"/>
              </w:rPr>
              <w:t>499.914.000</w:t>
            </w:r>
            <w:r>
              <w:rPr>
                <w:rFonts w:ascii="Arial" w:hAnsi="Arial" w:eastAsia="Times New Roman" w:cs="Arial"/>
                <w:b/>
                <w:bCs/>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40260D5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r>
      <w:tr w14:paraId="027B35DA">
        <w:tblPrEx>
          <w:tblCellMar>
            <w:top w:w="0" w:type="dxa"/>
            <w:left w:w="108" w:type="dxa"/>
            <w:bottom w:w="0" w:type="dxa"/>
            <w:right w:w="108" w:type="dxa"/>
          </w:tblCellMar>
        </w:tblPrEx>
        <w:trPr>
          <w:trHeight w:val="750" w:hRule="atLeast"/>
        </w:trPr>
        <w:tc>
          <w:tcPr>
            <w:tcW w:w="618" w:type="dxa"/>
            <w:tcBorders>
              <w:top w:val="nil"/>
              <w:left w:val="single" w:color="000000" w:sz="4" w:space="0"/>
              <w:bottom w:val="single" w:color="000000" w:sz="4" w:space="0"/>
              <w:right w:val="single" w:color="000000" w:sz="4" w:space="0"/>
            </w:tcBorders>
            <w:shd w:val="clear" w:color="auto" w:fill="BBF4FD"/>
          </w:tcPr>
          <w:p w14:paraId="106F480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BBF4FD"/>
          </w:tcPr>
          <w:p w14:paraId="182A747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Penyelenggaraan Statistik Sektoral di Lingkup Daerah Provinsi</w:t>
            </w:r>
          </w:p>
        </w:tc>
        <w:tc>
          <w:tcPr>
            <w:tcW w:w="1134" w:type="dxa"/>
            <w:tcBorders>
              <w:top w:val="nil"/>
              <w:left w:val="nil"/>
              <w:bottom w:val="single" w:color="000000" w:sz="4" w:space="0"/>
              <w:right w:val="single" w:color="000000" w:sz="4" w:space="0"/>
            </w:tcBorders>
            <w:shd w:val="clear" w:color="auto" w:fill="BBF4FD"/>
          </w:tcPr>
          <w:p w14:paraId="2FC360E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481" w:type="dxa"/>
            <w:tcBorders>
              <w:top w:val="nil"/>
              <w:left w:val="nil"/>
              <w:bottom w:val="single" w:color="000000" w:sz="4" w:space="0"/>
              <w:right w:val="single" w:color="000000" w:sz="4" w:space="0"/>
            </w:tcBorders>
            <w:shd w:val="clear" w:color="auto" w:fill="BBF4FD"/>
          </w:tcPr>
          <w:p w14:paraId="75699665">
            <w:pPr>
              <w:widowControl/>
              <w:autoSpaceDE/>
              <w:autoSpaceDN/>
              <w:rPr>
                <w:rFonts w:ascii="Arial" w:hAnsi="Arial" w:eastAsia="Times New Roman" w:cs="Arial"/>
                <w:i/>
                <w:iCs/>
                <w:sz w:val="16"/>
                <w:szCs w:val="16"/>
                <w:lang w:val="id-ID" w:eastAsia="id-ID"/>
              </w:rPr>
            </w:pPr>
            <w:r>
              <w:rPr>
                <w:rFonts w:ascii="Arial" w:hAnsi="Arial" w:eastAsia="Times New Roman" w:cs="Arial"/>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BBF4FD"/>
          </w:tcPr>
          <w:p w14:paraId="6EBB930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BBF4FD"/>
            <w:noWrap/>
          </w:tcPr>
          <w:p w14:paraId="2D047AF1">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500.000.000,00</w:t>
            </w:r>
          </w:p>
        </w:tc>
        <w:tc>
          <w:tcPr>
            <w:tcW w:w="1700" w:type="dxa"/>
            <w:tcBorders>
              <w:top w:val="nil"/>
              <w:left w:val="nil"/>
              <w:bottom w:val="single" w:color="000000" w:sz="4" w:space="0"/>
              <w:right w:val="single" w:color="000000" w:sz="4" w:space="0"/>
            </w:tcBorders>
            <w:shd w:val="clear" w:color="auto" w:fill="BBF4FD"/>
            <w:noWrap/>
          </w:tcPr>
          <w:p w14:paraId="1FED2BB8">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BBF4FD"/>
          </w:tcPr>
          <w:p w14:paraId="68B30636">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BBF4FD"/>
          </w:tcPr>
          <w:p w14:paraId="370233B0">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BBF4FD"/>
          </w:tcPr>
          <w:p w14:paraId="6A85BA41">
            <w:pPr>
              <w:widowControl/>
              <w:autoSpaceDE/>
              <w:autoSpaceDN/>
              <w:rPr>
                <w:rFonts w:ascii="Arial MT" w:hAnsi="Arial MT" w:eastAsia="Times New Roman" w:cs="Times New Roman"/>
                <w:sz w:val="16"/>
                <w:szCs w:val="16"/>
                <w:lang w:val="en-US" w:eastAsia="id-ID"/>
              </w:rPr>
            </w:pPr>
            <w:r>
              <w:rPr>
                <w:rFonts w:ascii="Arial MT" w:hAnsi="Arial MT" w:eastAsia="Times New Roman" w:cs="Times New Roman"/>
                <w:sz w:val="16"/>
                <w:szCs w:val="16"/>
                <w:lang w:val="en-US" w:eastAsia="id-ID"/>
              </w:rPr>
              <w:t>1 Dokumen</w:t>
            </w:r>
          </w:p>
        </w:tc>
        <w:tc>
          <w:tcPr>
            <w:tcW w:w="1702" w:type="dxa"/>
            <w:tcBorders>
              <w:top w:val="nil"/>
              <w:left w:val="nil"/>
              <w:bottom w:val="single" w:color="000000" w:sz="4" w:space="0"/>
              <w:right w:val="single" w:color="000000" w:sz="4" w:space="0"/>
            </w:tcBorders>
            <w:shd w:val="clear" w:color="auto" w:fill="BBF4FD"/>
            <w:noWrap/>
          </w:tcPr>
          <w:p w14:paraId="27474F38">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499.914.000,</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BBF4FD"/>
          </w:tcPr>
          <w:p w14:paraId="75B6D7A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1520BF23">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4BCD9122">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2845B44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Pemenuhan Prinsip Satu Data Indonesia</w:t>
            </w:r>
          </w:p>
        </w:tc>
      </w:tr>
      <w:tr w14:paraId="13504480">
        <w:tblPrEx>
          <w:tblCellMar>
            <w:top w:w="0" w:type="dxa"/>
            <w:left w:w="108" w:type="dxa"/>
            <w:bottom w:w="0" w:type="dxa"/>
            <w:right w:w="108" w:type="dxa"/>
          </w:tblCellMar>
        </w:tblPrEx>
        <w:trPr>
          <w:trHeight w:val="2215" w:hRule="atLeast"/>
        </w:trPr>
        <w:tc>
          <w:tcPr>
            <w:tcW w:w="618" w:type="dxa"/>
            <w:tcBorders>
              <w:top w:val="nil"/>
              <w:left w:val="single" w:color="000000" w:sz="4" w:space="0"/>
              <w:bottom w:val="single" w:color="000000" w:sz="4" w:space="0"/>
              <w:right w:val="single" w:color="000000" w:sz="4" w:space="0"/>
            </w:tcBorders>
            <w:shd w:val="clear" w:color="auto" w:fill="auto"/>
          </w:tcPr>
          <w:p w14:paraId="24516AEC">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627FA4F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55E891A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5628085C">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Persentase kegiatan statistik sektoral yang telah memenuhi standar data, metadata, interoperabilitas data dan kode referensi dan/atau data induk</w:t>
            </w:r>
          </w:p>
        </w:tc>
        <w:tc>
          <w:tcPr>
            <w:tcW w:w="1133" w:type="dxa"/>
            <w:tcBorders>
              <w:top w:val="nil"/>
              <w:left w:val="nil"/>
              <w:bottom w:val="single" w:color="000000" w:sz="4" w:space="0"/>
              <w:right w:val="single" w:color="000000" w:sz="4" w:space="0"/>
            </w:tcBorders>
            <w:shd w:val="clear" w:color="auto" w:fill="auto"/>
            <w:noWrap/>
          </w:tcPr>
          <w:p w14:paraId="58D58BB6">
            <w:pPr>
              <w:widowControl/>
              <w:autoSpaceDE/>
              <w:autoSpaceDN/>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100 %</w:t>
            </w:r>
          </w:p>
        </w:tc>
        <w:tc>
          <w:tcPr>
            <w:tcW w:w="1639" w:type="dxa"/>
            <w:gridSpan w:val="2"/>
            <w:tcBorders>
              <w:top w:val="nil"/>
              <w:left w:val="nil"/>
              <w:bottom w:val="single" w:color="000000" w:sz="4" w:space="0"/>
              <w:right w:val="single" w:color="000000" w:sz="4" w:space="0"/>
            </w:tcBorders>
            <w:shd w:val="clear" w:color="auto" w:fill="auto"/>
            <w:noWrap/>
          </w:tcPr>
          <w:p w14:paraId="135D9A3D">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auto"/>
            <w:noWrap/>
          </w:tcPr>
          <w:p w14:paraId="08F2D6D4">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67282D2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0B58019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noWrap/>
          </w:tcPr>
          <w:p w14:paraId="4A42A778">
            <w:pPr>
              <w:widowControl/>
              <w:autoSpaceDE/>
              <w:autoSpaceDN/>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100 %</w:t>
            </w:r>
          </w:p>
        </w:tc>
        <w:tc>
          <w:tcPr>
            <w:tcW w:w="1702" w:type="dxa"/>
            <w:tcBorders>
              <w:top w:val="nil"/>
              <w:left w:val="nil"/>
              <w:bottom w:val="single" w:color="000000" w:sz="4" w:space="0"/>
              <w:right w:val="single" w:color="000000" w:sz="4" w:space="0"/>
            </w:tcBorders>
            <w:shd w:val="clear" w:color="auto" w:fill="auto"/>
            <w:noWrap/>
          </w:tcPr>
          <w:p w14:paraId="7A1F92B6">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99.978.000</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284C547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1159C559">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0960A6FD">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5BF2EC2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Pengelolaan kegiatan statistik sektoral dalam sistem statistik nasional</w:t>
            </w:r>
          </w:p>
        </w:tc>
      </w:tr>
      <w:tr w14:paraId="02021496">
        <w:tblPrEx>
          <w:tblCellMar>
            <w:top w:w="0" w:type="dxa"/>
            <w:left w:w="108" w:type="dxa"/>
            <w:bottom w:w="0" w:type="dxa"/>
            <w:right w:w="108" w:type="dxa"/>
          </w:tblCellMar>
        </w:tblPrEx>
        <w:trPr>
          <w:trHeight w:val="1585" w:hRule="atLeast"/>
        </w:trPr>
        <w:tc>
          <w:tcPr>
            <w:tcW w:w="618" w:type="dxa"/>
            <w:tcBorders>
              <w:top w:val="nil"/>
              <w:left w:val="single" w:color="000000" w:sz="4" w:space="0"/>
              <w:bottom w:val="single" w:color="000000" w:sz="4" w:space="0"/>
              <w:right w:val="single" w:color="000000" w:sz="4" w:space="0"/>
            </w:tcBorders>
            <w:shd w:val="clear" w:color="auto" w:fill="auto"/>
          </w:tcPr>
          <w:p w14:paraId="3BF49783">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31654E90">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1683B93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566530B8">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Persentase kegiatan statistik sektoral yang sudah mendapatkan rekomendasi dari pembina data statistik</w:t>
            </w:r>
          </w:p>
        </w:tc>
        <w:tc>
          <w:tcPr>
            <w:tcW w:w="1133" w:type="dxa"/>
            <w:tcBorders>
              <w:top w:val="nil"/>
              <w:left w:val="nil"/>
              <w:bottom w:val="single" w:color="000000" w:sz="4" w:space="0"/>
              <w:right w:val="single" w:color="000000" w:sz="4" w:space="0"/>
            </w:tcBorders>
            <w:shd w:val="clear" w:color="auto" w:fill="auto"/>
            <w:noWrap/>
          </w:tcPr>
          <w:p w14:paraId="030AF676">
            <w:pPr>
              <w:widowControl/>
              <w:autoSpaceDE/>
              <w:autoSpaceDN/>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100 %</w:t>
            </w:r>
          </w:p>
        </w:tc>
        <w:tc>
          <w:tcPr>
            <w:tcW w:w="1639" w:type="dxa"/>
            <w:gridSpan w:val="2"/>
            <w:tcBorders>
              <w:top w:val="nil"/>
              <w:left w:val="nil"/>
              <w:bottom w:val="single" w:color="000000" w:sz="4" w:space="0"/>
              <w:right w:val="single" w:color="000000" w:sz="4" w:space="0"/>
            </w:tcBorders>
            <w:shd w:val="clear" w:color="auto" w:fill="auto"/>
            <w:noWrap/>
          </w:tcPr>
          <w:p w14:paraId="569DCAC2">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auto"/>
            <w:noWrap/>
          </w:tcPr>
          <w:p w14:paraId="7E784FA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68951FC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3BF0C1E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noWrap/>
          </w:tcPr>
          <w:p w14:paraId="1E4A8B23">
            <w:pPr>
              <w:widowControl/>
              <w:autoSpaceDE/>
              <w:autoSpaceDN/>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100 %</w:t>
            </w:r>
          </w:p>
        </w:tc>
        <w:tc>
          <w:tcPr>
            <w:tcW w:w="1702" w:type="dxa"/>
            <w:tcBorders>
              <w:top w:val="nil"/>
              <w:left w:val="nil"/>
              <w:bottom w:val="single" w:color="000000" w:sz="4" w:space="0"/>
              <w:right w:val="single" w:color="000000" w:sz="4" w:space="0"/>
            </w:tcBorders>
            <w:shd w:val="clear" w:color="auto" w:fill="auto"/>
            <w:noWrap/>
          </w:tcPr>
          <w:p w14:paraId="2CC8929C">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99.984..</w:t>
            </w:r>
            <w:r>
              <w:rPr>
                <w:rFonts w:ascii="Arial MT" w:hAnsi="Arial MT" w:eastAsia="Times New Roman" w:cs="Times New Roman"/>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auto"/>
          </w:tcPr>
          <w:p w14:paraId="25AD3CC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088362A6">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24DC73FE">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385AA54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Pelaksanaan Proses Bisnis Statistik Sektoral Sesuai Standar</w:t>
            </w:r>
          </w:p>
        </w:tc>
      </w:tr>
      <w:tr w14:paraId="583A1BA0">
        <w:tblPrEx>
          <w:tblCellMar>
            <w:top w:w="0" w:type="dxa"/>
            <w:left w:w="108" w:type="dxa"/>
            <w:bottom w:w="0" w:type="dxa"/>
            <w:right w:w="108" w:type="dxa"/>
          </w:tblCellMar>
        </w:tblPrEx>
        <w:trPr>
          <w:trHeight w:val="1429" w:hRule="atLeast"/>
        </w:trPr>
        <w:tc>
          <w:tcPr>
            <w:tcW w:w="618" w:type="dxa"/>
            <w:tcBorders>
              <w:top w:val="nil"/>
              <w:left w:val="single" w:color="000000" w:sz="4" w:space="0"/>
              <w:bottom w:val="single" w:color="000000" w:sz="4" w:space="0"/>
              <w:right w:val="single" w:color="000000" w:sz="4" w:space="0"/>
            </w:tcBorders>
            <w:shd w:val="clear" w:color="auto" w:fill="auto"/>
          </w:tcPr>
          <w:p w14:paraId="336C233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568FD590">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6700D45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25DE33EB">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Persentase kegiatan statistik yang dilengkapi dokumen perencanaan kegiatan statistik sektoral</w:t>
            </w:r>
          </w:p>
        </w:tc>
        <w:tc>
          <w:tcPr>
            <w:tcW w:w="1133" w:type="dxa"/>
            <w:tcBorders>
              <w:top w:val="nil"/>
              <w:left w:val="nil"/>
              <w:bottom w:val="single" w:color="000000" w:sz="4" w:space="0"/>
              <w:right w:val="single" w:color="000000" w:sz="4" w:space="0"/>
            </w:tcBorders>
            <w:shd w:val="clear" w:color="auto" w:fill="auto"/>
            <w:noWrap/>
          </w:tcPr>
          <w:p w14:paraId="587A87F3">
            <w:pPr>
              <w:widowControl/>
              <w:autoSpaceDE/>
              <w:autoSpaceDN/>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100 %</w:t>
            </w:r>
          </w:p>
        </w:tc>
        <w:tc>
          <w:tcPr>
            <w:tcW w:w="1639" w:type="dxa"/>
            <w:gridSpan w:val="2"/>
            <w:tcBorders>
              <w:top w:val="nil"/>
              <w:left w:val="nil"/>
              <w:bottom w:val="single" w:color="000000" w:sz="4" w:space="0"/>
              <w:right w:val="single" w:color="000000" w:sz="4" w:space="0"/>
            </w:tcBorders>
            <w:shd w:val="clear" w:color="auto" w:fill="auto"/>
            <w:noWrap/>
          </w:tcPr>
          <w:p w14:paraId="6FBE5D5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auto"/>
            <w:noWrap/>
          </w:tcPr>
          <w:p w14:paraId="75102AFF">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084E68A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4311BDC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noWrap/>
          </w:tcPr>
          <w:p w14:paraId="1AAAB02C">
            <w:pPr>
              <w:widowControl/>
              <w:autoSpaceDE/>
              <w:autoSpaceDN/>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100 %</w:t>
            </w:r>
          </w:p>
        </w:tc>
        <w:tc>
          <w:tcPr>
            <w:tcW w:w="1702" w:type="dxa"/>
            <w:tcBorders>
              <w:top w:val="nil"/>
              <w:left w:val="nil"/>
              <w:bottom w:val="single" w:color="000000" w:sz="4" w:space="0"/>
              <w:right w:val="single" w:color="000000" w:sz="4" w:space="0"/>
            </w:tcBorders>
            <w:shd w:val="clear" w:color="auto" w:fill="auto"/>
            <w:noWrap/>
          </w:tcPr>
          <w:p w14:paraId="21354DE5">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99.982.000</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14FA0FB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25C6F43C">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4842A6C9">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400548CF">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Peningkatan kualitas statistik sektoral</w:t>
            </w:r>
          </w:p>
        </w:tc>
      </w:tr>
      <w:tr w14:paraId="398471CA">
        <w:tblPrEx>
          <w:tblCellMar>
            <w:top w:w="0" w:type="dxa"/>
            <w:left w:w="108" w:type="dxa"/>
            <w:bottom w:w="0" w:type="dxa"/>
            <w:right w:w="108" w:type="dxa"/>
          </w:tblCellMar>
        </w:tblPrEx>
        <w:trPr>
          <w:trHeight w:val="1223" w:hRule="atLeast"/>
        </w:trPr>
        <w:tc>
          <w:tcPr>
            <w:tcW w:w="618" w:type="dxa"/>
            <w:tcBorders>
              <w:top w:val="nil"/>
              <w:left w:val="single" w:color="000000" w:sz="4" w:space="0"/>
              <w:bottom w:val="single" w:color="000000" w:sz="4" w:space="0"/>
              <w:right w:val="single" w:color="000000" w:sz="4" w:space="0"/>
            </w:tcBorders>
            <w:shd w:val="clear" w:color="auto" w:fill="auto"/>
          </w:tcPr>
          <w:p w14:paraId="5C945CC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42B7A32B">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19FB8BE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6232EA3E">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Persentase kegiatan statistik sektoral yang hasilnya dapat diakses oleh pengguna data.</w:t>
            </w:r>
          </w:p>
        </w:tc>
        <w:tc>
          <w:tcPr>
            <w:tcW w:w="1133" w:type="dxa"/>
            <w:tcBorders>
              <w:top w:val="nil"/>
              <w:left w:val="nil"/>
              <w:bottom w:val="single" w:color="000000" w:sz="4" w:space="0"/>
              <w:right w:val="single" w:color="000000" w:sz="4" w:space="0"/>
            </w:tcBorders>
            <w:shd w:val="clear" w:color="auto" w:fill="auto"/>
            <w:noWrap/>
          </w:tcPr>
          <w:p w14:paraId="565137BF">
            <w:pPr>
              <w:widowControl/>
              <w:autoSpaceDE/>
              <w:autoSpaceDN/>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90 %</w:t>
            </w:r>
          </w:p>
        </w:tc>
        <w:tc>
          <w:tcPr>
            <w:tcW w:w="1639" w:type="dxa"/>
            <w:gridSpan w:val="2"/>
            <w:tcBorders>
              <w:top w:val="nil"/>
              <w:left w:val="nil"/>
              <w:bottom w:val="single" w:color="000000" w:sz="4" w:space="0"/>
              <w:right w:val="single" w:color="000000" w:sz="4" w:space="0"/>
            </w:tcBorders>
            <w:shd w:val="clear" w:color="auto" w:fill="auto"/>
            <w:noWrap/>
          </w:tcPr>
          <w:p w14:paraId="04D47175">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auto"/>
            <w:noWrap/>
          </w:tcPr>
          <w:p w14:paraId="65114B86">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638B527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72E7393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noWrap/>
          </w:tcPr>
          <w:p w14:paraId="2B8B6766">
            <w:pPr>
              <w:widowControl/>
              <w:autoSpaceDE/>
              <w:autoSpaceDN/>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90 %</w:t>
            </w:r>
          </w:p>
        </w:tc>
        <w:tc>
          <w:tcPr>
            <w:tcW w:w="1702" w:type="dxa"/>
            <w:tcBorders>
              <w:top w:val="nil"/>
              <w:left w:val="nil"/>
              <w:bottom w:val="single" w:color="000000" w:sz="4" w:space="0"/>
              <w:right w:val="single" w:color="000000" w:sz="4" w:space="0"/>
            </w:tcBorders>
            <w:shd w:val="clear" w:color="auto" w:fill="auto"/>
            <w:noWrap/>
          </w:tcPr>
          <w:p w14:paraId="1E0A7B50">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99.998</w:t>
            </w:r>
            <w:r>
              <w:rPr>
                <w:rFonts w:ascii="Arial MT" w:hAnsi="Arial MT" w:eastAsia="Times New Roman" w:cs="Times New Roman"/>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auto"/>
          </w:tcPr>
          <w:p w14:paraId="13297BF0">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60EAAD36">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290E36CA">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2158A62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Peningkatan Kapasitas Kelembagaan Statistik Sektoral</w:t>
            </w:r>
          </w:p>
        </w:tc>
      </w:tr>
      <w:tr w14:paraId="02DBC4C8">
        <w:tblPrEx>
          <w:tblCellMar>
            <w:top w:w="0" w:type="dxa"/>
            <w:left w:w="108" w:type="dxa"/>
            <w:bottom w:w="0" w:type="dxa"/>
            <w:right w:w="108" w:type="dxa"/>
          </w:tblCellMar>
        </w:tblPrEx>
        <w:trPr>
          <w:trHeight w:val="1258" w:hRule="atLeast"/>
        </w:trPr>
        <w:tc>
          <w:tcPr>
            <w:tcW w:w="618" w:type="dxa"/>
            <w:tcBorders>
              <w:top w:val="nil"/>
              <w:left w:val="single" w:color="000000" w:sz="4" w:space="0"/>
              <w:bottom w:val="single" w:color="000000" w:sz="4" w:space="0"/>
              <w:right w:val="single" w:color="000000" w:sz="4" w:space="0"/>
            </w:tcBorders>
            <w:shd w:val="clear" w:color="auto" w:fill="auto"/>
          </w:tcPr>
          <w:p w14:paraId="2603CD4E">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7AE7F742">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30059B9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622E7FAA">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pegawai yang mendapatkan pelatihan di bidang statistik</w:t>
            </w:r>
          </w:p>
        </w:tc>
        <w:tc>
          <w:tcPr>
            <w:tcW w:w="1133" w:type="dxa"/>
            <w:tcBorders>
              <w:top w:val="nil"/>
              <w:left w:val="nil"/>
              <w:bottom w:val="single" w:color="000000" w:sz="4" w:space="0"/>
              <w:right w:val="single" w:color="000000" w:sz="4" w:space="0"/>
            </w:tcBorders>
            <w:shd w:val="clear" w:color="auto" w:fill="auto"/>
          </w:tcPr>
          <w:p w14:paraId="2CE4831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100 Orang</w:t>
            </w:r>
          </w:p>
        </w:tc>
        <w:tc>
          <w:tcPr>
            <w:tcW w:w="1639" w:type="dxa"/>
            <w:gridSpan w:val="2"/>
            <w:tcBorders>
              <w:top w:val="nil"/>
              <w:left w:val="nil"/>
              <w:bottom w:val="single" w:color="000000" w:sz="4" w:space="0"/>
              <w:right w:val="single" w:color="000000" w:sz="4" w:space="0"/>
            </w:tcBorders>
            <w:shd w:val="clear" w:color="auto" w:fill="auto"/>
            <w:noWrap/>
          </w:tcPr>
          <w:p w14:paraId="5586A7A8">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auto"/>
            <w:noWrap/>
          </w:tcPr>
          <w:p w14:paraId="29DAB3BF">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462E667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7D1D2F3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63A9C20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100 Orang</w:t>
            </w:r>
          </w:p>
        </w:tc>
        <w:tc>
          <w:tcPr>
            <w:tcW w:w="1702" w:type="dxa"/>
            <w:tcBorders>
              <w:top w:val="nil"/>
              <w:left w:val="nil"/>
              <w:bottom w:val="single" w:color="000000" w:sz="4" w:space="0"/>
              <w:right w:val="single" w:color="000000" w:sz="4" w:space="0"/>
            </w:tcBorders>
            <w:shd w:val="clear" w:color="auto" w:fill="auto"/>
            <w:noWrap/>
          </w:tcPr>
          <w:p w14:paraId="0285470F">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99.972.000</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4E03CCF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4FD372F3">
        <w:tblPrEx>
          <w:tblCellMar>
            <w:top w:w="0" w:type="dxa"/>
            <w:left w:w="108" w:type="dxa"/>
            <w:bottom w:w="0" w:type="dxa"/>
            <w:right w:w="108" w:type="dxa"/>
          </w:tblCellMar>
        </w:tblPrEx>
        <w:trPr>
          <w:trHeight w:val="835" w:hRule="atLeast"/>
        </w:trPr>
        <w:tc>
          <w:tcPr>
            <w:tcW w:w="618" w:type="dxa"/>
            <w:tcBorders>
              <w:top w:val="nil"/>
              <w:left w:val="single" w:color="000000" w:sz="4" w:space="0"/>
              <w:bottom w:val="single" w:color="000000" w:sz="4" w:space="0"/>
              <w:right w:val="single" w:color="000000" w:sz="4" w:space="0"/>
            </w:tcBorders>
            <w:shd w:val="clear" w:color="000000" w:fill="D6FCED"/>
            <w:vAlign w:val="center"/>
          </w:tcPr>
          <w:p w14:paraId="4418DFFB">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000000" w:fill="D6FCED"/>
          </w:tcPr>
          <w:p w14:paraId="09558A4A">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URUSAN PEMERINTAHAN BIDANG PERSANDIAN</w:t>
            </w:r>
          </w:p>
        </w:tc>
        <w:tc>
          <w:tcPr>
            <w:tcW w:w="1134" w:type="dxa"/>
            <w:tcBorders>
              <w:top w:val="nil"/>
              <w:left w:val="nil"/>
              <w:bottom w:val="single" w:color="000000" w:sz="4" w:space="0"/>
              <w:right w:val="single" w:color="000000" w:sz="4" w:space="0"/>
            </w:tcBorders>
            <w:shd w:val="clear" w:color="000000" w:fill="D6FCED"/>
          </w:tcPr>
          <w:p w14:paraId="31A6E4CB">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 </w:t>
            </w:r>
          </w:p>
        </w:tc>
        <w:tc>
          <w:tcPr>
            <w:tcW w:w="1481" w:type="dxa"/>
            <w:tcBorders>
              <w:top w:val="nil"/>
              <w:left w:val="nil"/>
              <w:bottom w:val="single" w:color="000000" w:sz="4" w:space="0"/>
              <w:right w:val="single" w:color="000000" w:sz="4" w:space="0"/>
            </w:tcBorders>
            <w:shd w:val="clear" w:color="000000" w:fill="D6FCED"/>
            <w:vAlign w:val="center"/>
          </w:tcPr>
          <w:p w14:paraId="6AA4042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3" w:type="dxa"/>
            <w:tcBorders>
              <w:top w:val="nil"/>
              <w:left w:val="nil"/>
              <w:bottom w:val="single" w:color="000000" w:sz="4" w:space="0"/>
              <w:right w:val="single" w:color="000000" w:sz="4" w:space="0"/>
            </w:tcBorders>
            <w:shd w:val="clear" w:color="000000" w:fill="D6FCED"/>
            <w:vAlign w:val="center"/>
          </w:tcPr>
          <w:p w14:paraId="3140462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39" w:type="dxa"/>
            <w:gridSpan w:val="2"/>
            <w:tcBorders>
              <w:top w:val="nil"/>
              <w:left w:val="nil"/>
              <w:bottom w:val="single" w:color="000000" w:sz="4" w:space="0"/>
              <w:right w:val="single" w:color="000000" w:sz="4" w:space="0"/>
            </w:tcBorders>
            <w:shd w:val="clear" w:color="000000" w:fill="D6FCED"/>
            <w:noWrap/>
          </w:tcPr>
          <w:p w14:paraId="09D014EC">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id-ID" w:eastAsia="id-ID"/>
              </w:rPr>
              <w:t>3.897.145.627,00</w:t>
            </w:r>
          </w:p>
        </w:tc>
        <w:tc>
          <w:tcPr>
            <w:tcW w:w="1700" w:type="dxa"/>
            <w:tcBorders>
              <w:top w:val="nil"/>
              <w:left w:val="nil"/>
              <w:bottom w:val="single" w:color="000000" w:sz="4" w:space="0"/>
              <w:right w:val="single" w:color="000000" w:sz="4" w:space="0"/>
            </w:tcBorders>
            <w:shd w:val="clear" w:color="000000" w:fill="D6FCED"/>
            <w:noWrap/>
          </w:tcPr>
          <w:p w14:paraId="0EBF518B">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000000" w:fill="D6FCED"/>
            <w:vAlign w:val="center"/>
          </w:tcPr>
          <w:p w14:paraId="5CA7F0A0">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000000" w:fill="D6FCED"/>
            <w:vAlign w:val="center"/>
          </w:tcPr>
          <w:p w14:paraId="31C70DA2">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000000" w:fill="D6FCED"/>
            <w:vAlign w:val="center"/>
          </w:tcPr>
          <w:p w14:paraId="3C62BBB8">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702" w:type="dxa"/>
            <w:tcBorders>
              <w:top w:val="nil"/>
              <w:left w:val="nil"/>
              <w:bottom w:val="single" w:color="000000" w:sz="4" w:space="0"/>
              <w:right w:val="single" w:color="000000" w:sz="4" w:space="0"/>
            </w:tcBorders>
            <w:shd w:val="clear" w:color="000000" w:fill="D6FCED"/>
            <w:noWrap/>
          </w:tcPr>
          <w:p w14:paraId="32C860B4">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en-US" w:eastAsia="id-ID"/>
              </w:rPr>
              <w:t>917.464</w:t>
            </w:r>
            <w:r>
              <w:rPr>
                <w:rFonts w:ascii="Arial" w:hAnsi="Arial" w:eastAsia="Times New Roman" w:cs="Arial"/>
                <w:b/>
                <w:bCs/>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000000" w:fill="D6FCED"/>
            <w:vAlign w:val="center"/>
          </w:tcPr>
          <w:p w14:paraId="4C32B19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r>
      <w:tr w14:paraId="07AAFEC8">
        <w:tblPrEx>
          <w:tblCellMar>
            <w:top w:w="0" w:type="dxa"/>
            <w:left w:w="108" w:type="dxa"/>
            <w:bottom w:w="0" w:type="dxa"/>
            <w:right w:w="108" w:type="dxa"/>
          </w:tblCellMar>
        </w:tblPrEx>
        <w:trPr>
          <w:trHeight w:val="1355" w:hRule="atLeast"/>
        </w:trPr>
        <w:tc>
          <w:tcPr>
            <w:tcW w:w="618" w:type="dxa"/>
            <w:tcBorders>
              <w:top w:val="nil"/>
              <w:left w:val="single" w:color="000000" w:sz="4" w:space="0"/>
              <w:bottom w:val="single" w:color="000000" w:sz="4" w:space="0"/>
              <w:right w:val="single" w:color="000000" w:sz="4" w:space="0"/>
            </w:tcBorders>
            <w:shd w:val="clear" w:color="auto" w:fill="auto"/>
            <w:noWrap/>
          </w:tcPr>
          <w:p w14:paraId="7DEDBB9A">
            <w:pPr>
              <w:widowControl/>
              <w:autoSpaceDE/>
              <w:autoSpaceDN/>
              <w:jc w:val="center"/>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w:t>
            </w:r>
          </w:p>
        </w:tc>
        <w:tc>
          <w:tcPr>
            <w:tcW w:w="1651" w:type="dxa"/>
            <w:tcBorders>
              <w:top w:val="nil"/>
              <w:left w:val="nil"/>
              <w:bottom w:val="single" w:color="000000" w:sz="4" w:space="0"/>
              <w:right w:val="single" w:color="000000" w:sz="4" w:space="0"/>
            </w:tcBorders>
            <w:shd w:val="clear" w:color="auto" w:fill="auto"/>
          </w:tcPr>
          <w:p w14:paraId="3B4D34F4">
            <w:pPr>
              <w:widowControl/>
              <w:autoSpaceDE/>
              <w:autoSpaceDN/>
              <w:rPr>
                <w:rFonts w:ascii="Arial" w:hAnsi="Arial" w:eastAsia="Times New Roman" w:cs="Arial"/>
                <w:b/>
                <w:bCs/>
                <w:sz w:val="16"/>
                <w:szCs w:val="16"/>
                <w:lang w:val="en-US" w:eastAsia="id-ID"/>
              </w:rPr>
            </w:pPr>
            <w:r>
              <w:rPr>
                <w:rFonts w:ascii="Arial" w:hAnsi="Arial" w:eastAsia="Times New Roman" w:cs="Arial"/>
                <w:b/>
                <w:bCs/>
                <w:sz w:val="16"/>
                <w:szCs w:val="16"/>
                <w:lang w:val="id-ID" w:eastAsia="id-ID"/>
              </w:rPr>
              <w:t>PROGRAM PENYELENG</w:t>
            </w:r>
            <w:r>
              <w:rPr>
                <w:rFonts w:ascii="Arial" w:hAnsi="Arial" w:eastAsia="Times New Roman" w:cs="Arial"/>
                <w:b/>
                <w:bCs/>
                <w:sz w:val="16"/>
                <w:szCs w:val="16"/>
                <w:lang w:val="en-US" w:eastAsia="id-ID"/>
              </w:rPr>
              <w:t>-</w:t>
            </w:r>
          </w:p>
          <w:p w14:paraId="2442EF4B">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GARAAN PERSANDIAN UNTUK PENGAMANAN INFORMASI</w:t>
            </w:r>
          </w:p>
        </w:tc>
        <w:tc>
          <w:tcPr>
            <w:tcW w:w="1134" w:type="dxa"/>
            <w:tcBorders>
              <w:top w:val="nil"/>
              <w:left w:val="nil"/>
              <w:bottom w:val="single" w:color="000000" w:sz="4" w:space="0"/>
              <w:right w:val="single" w:color="000000" w:sz="4" w:space="0"/>
            </w:tcBorders>
            <w:shd w:val="clear" w:color="auto" w:fill="auto"/>
          </w:tcPr>
          <w:p w14:paraId="36E2DCE6">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 </w:t>
            </w:r>
          </w:p>
        </w:tc>
        <w:tc>
          <w:tcPr>
            <w:tcW w:w="1481" w:type="dxa"/>
            <w:tcBorders>
              <w:top w:val="nil"/>
              <w:left w:val="nil"/>
              <w:bottom w:val="single" w:color="000000" w:sz="4" w:space="0"/>
              <w:right w:val="single" w:color="000000" w:sz="4" w:space="0"/>
            </w:tcBorders>
            <w:shd w:val="clear" w:color="auto" w:fill="auto"/>
          </w:tcPr>
          <w:p w14:paraId="3841366D">
            <w:pPr>
              <w:widowControl/>
              <w:autoSpaceDE/>
              <w:autoSpaceDN/>
              <w:rPr>
                <w:rFonts w:ascii="Arial" w:hAnsi="Arial" w:eastAsia="Times New Roman" w:cs="Arial"/>
                <w:b/>
                <w:bCs/>
                <w:i/>
                <w:iCs/>
                <w:sz w:val="16"/>
                <w:szCs w:val="16"/>
                <w:lang w:val="id-ID" w:eastAsia="id-ID"/>
              </w:rPr>
            </w:pPr>
            <w:r>
              <w:rPr>
                <w:rFonts w:ascii="Arial" w:hAnsi="Arial" w:eastAsia="Times New Roman" w:cs="Arial"/>
                <w:b/>
                <w:bCs/>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auto"/>
          </w:tcPr>
          <w:p w14:paraId="38D1C964">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auto"/>
            <w:noWrap/>
          </w:tcPr>
          <w:p w14:paraId="6327DA57">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id-ID" w:eastAsia="id-ID"/>
              </w:rPr>
              <w:t>3.897.145.627,00</w:t>
            </w:r>
          </w:p>
        </w:tc>
        <w:tc>
          <w:tcPr>
            <w:tcW w:w="1700" w:type="dxa"/>
            <w:tcBorders>
              <w:top w:val="nil"/>
              <w:left w:val="nil"/>
              <w:bottom w:val="single" w:color="000000" w:sz="4" w:space="0"/>
              <w:right w:val="single" w:color="000000" w:sz="4" w:space="0"/>
            </w:tcBorders>
            <w:shd w:val="clear" w:color="auto" w:fill="auto"/>
            <w:noWrap/>
          </w:tcPr>
          <w:p w14:paraId="0AF033B8">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3BFCD3D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auto"/>
          </w:tcPr>
          <w:p w14:paraId="6D57A93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auto"/>
          </w:tcPr>
          <w:p w14:paraId="570348BE">
            <w:pPr>
              <w:widowControl/>
              <w:autoSpaceDE/>
              <w:autoSpaceDN/>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w:t>
            </w:r>
          </w:p>
        </w:tc>
        <w:tc>
          <w:tcPr>
            <w:tcW w:w="1702" w:type="dxa"/>
            <w:tcBorders>
              <w:top w:val="nil"/>
              <w:left w:val="nil"/>
              <w:bottom w:val="single" w:color="000000" w:sz="4" w:space="0"/>
              <w:right w:val="single" w:color="000000" w:sz="4" w:space="0"/>
            </w:tcBorders>
            <w:shd w:val="clear" w:color="auto" w:fill="auto"/>
            <w:noWrap/>
          </w:tcPr>
          <w:p w14:paraId="340A8FD8">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en-US" w:eastAsia="id-ID"/>
              </w:rPr>
              <w:t>917.464</w:t>
            </w:r>
            <w:r>
              <w:rPr>
                <w:rFonts w:ascii="Arial" w:hAnsi="Arial" w:eastAsia="Times New Roman" w:cs="Arial"/>
                <w:b/>
                <w:bCs/>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auto"/>
          </w:tcPr>
          <w:p w14:paraId="143D1DC0">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r>
      <w:tr w14:paraId="481D9722">
        <w:tblPrEx>
          <w:tblCellMar>
            <w:top w:w="0" w:type="dxa"/>
            <w:left w:w="108" w:type="dxa"/>
            <w:bottom w:w="0" w:type="dxa"/>
            <w:right w:w="108" w:type="dxa"/>
          </w:tblCellMar>
        </w:tblPrEx>
        <w:trPr>
          <w:trHeight w:val="1204" w:hRule="atLeast"/>
        </w:trPr>
        <w:tc>
          <w:tcPr>
            <w:tcW w:w="618" w:type="dxa"/>
            <w:tcBorders>
              <w:top w:val="nil"/>
              <w:left w:val="single" w:color="000000" w:sz="4" w:space="0"/>
              <w:bottom w:val="single" w:color="000000" w:sz="4" w:space="0"/>
              <w:right w:val="single" w:color="000000" w:sz="4" w:space="0"/>
            </w:tcBorders>
            <w:shd w:val="clear" w:color="auto" w:fill="BBF4FD"/>
          </w:tcPr>
          <w:p w14:paraId="45FD02B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BBF4FD"/>
          </w:tcPr>
          <w:p w14:paraId="165D177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Penyelenggaraan Persandian untuk Pengamanan Informasi Pemerintah Daerah Provinsi</w:t>
            </w:r>
          </w:p>
        </w:tc>
        <w:tc>
          <w:tcPr>
            <w:tcW w:w="1134" w:type="dxa"/>
            <w:tcBorders>
              <w:top w:val="nil"/>
              <w:left w:val="nil"/>
              <w:bottom w:val="single" w:color="000000" w:sz="4" w:space="0"/>
              <w:right w:val="single" w:color="000000" w:sz="4" w:space="0"/>
            </w:tcBorders>
            <w:shd w:val="clear" w:color="auto" w:fill="BBF4FD"/>
          </w:tcPr>
          <w:p w14:paraId="0C592D6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481" w:type="dxa"/>
            <w:tcBorders>
              <w:top w:val="nil"/>
              <w:left w:val="nil"/>
              <w:bottom w:val="single" w:color="000000" w:sz="4" w:space="0"/>
              <w:right w:val="single" w:color="000000" w:sz="4" w:space="0"/>
            </w:tcBorders>
            <w:shd w:val="clear" w:color="auto" w:fill="BBF4FD"/>
          </w:tcPr>
          <w:p w14:paraId="542FC313">
            <w:pPr>
              <w:widowControl/>
              <w:autoSpaceDE/>
              <w:autoSpaceDN/>
              <w:rPr>
                <w:rFonts w:ascii="Arial" w:hAnsi="Arial" w:eastAsia="Times New Roman" w:cs="Arial"/>
                <w:i/>
                <w:iCs/>
                <w:sz w:val="16"/>
                <w:szCs w:val="16"/>
                <w:lang w:val="id-ID" w:eastAsia="id-ID"/>
              </w:rPr>
            </w:pPr>
            <w:r>
              <w:rPr>
                <w:rFonts w:ascii="Arial" w:hAnsi="Arial" w:eastAsia="Times New Roman" w:cs="Arial"/>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BBF4FD"/>
          </w:tcPr>
          <w:p w14:paraId="475B970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BBF4FD"/>
            <w:noWrap/>
          </w:tcPr>
          <w:p w14:paraId="1FBCD8CF">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3.797.145.627,00</w:t>
            </w:r>
          </w:p>
        </w:tc>
        <w:tc>
          <w:tcPr>
            <w:tcW w:w="1700" w:type="dxa"/>
            <w:tcBorders>
              <w:top w:val="nil"/>
              <w:left w:val="nil"/>
              <w:bottom w:val="single" w:color="000000" w:sz="4" w:space="0"/>
              <w:right w:val="single" w:color="000000" w:sz="4" w:space="0"/>
            </w:tcBorders>
            <w:shd w:val="clear" w:color="auto" w:fill="BBF4FD"/>
            <w:noWrap/>
          </w:tcPr>
          <w:p w14:paraId="2AD62FB4">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BBF4FD"/>
          </w:tcPr>
          <w:p w14:paraId="75F0D033">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BBF4FD"/>
          </w:tcPr>
          <w:p w14:paraId="32701D21">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BBF4FD"/>
          </w:tcPr>
          <w:p w14:paraId="121A4459">
            <w:pPr>
              <w:widowControl/>
              <w:autoSpaceDE/>
              <w:autoSpaceDN/>
              <w:rPr>
                <w:rFonts w:ascii="Arial MT" w:hAnsi="Arial MT" w:eastAsia="Times New Roman" w:cs="Times New Roman"/>
                <w:sz w:val="16"/>
                <w:szCs w:val="16"/>
                <w:lang w:val="en-US" w:eastAsia="id-ID"/>
              </w:rPr>
            </w:pPr>
            <w:r>
              <w:rPr>
                <w:rFonts w:ascii="Arial MT" w:hAnsi="Arial MT" w:eastAsia="Times New Roman" w:cs="Times New Roman"/>
                <w:sz w:val="16"/>
                <w:szCs w:val="16"/>
                <w:lang w:val="en-US" w:eastAsia="id-ID"/>
              </w:rPr>
              <w:t>2 Dokumen</w:t>
            </w:r>
          </w:p>
        </w:tc>
        <w:tc>
          <w:tcPr>
            <w:tcW w:w="1702" w:type="dxa"/>
            <w:tcBorders>
              <w:top w:val="nil"/>
              <w:left w:val="nil"/>
              <w:bottom w:val="single" w:color="000000" w:sz="4" w:space="0"/>
              <w:right w:val="single" w:color="000000" w:sz="4" w:space="0"/>
            </w:tcBorders>
            <w:shd w:val="clear" w:color="auto" w:fill="BBF4FD"/>
            <w:noWrap/>
          </w:tcPr>
          <w:p w14:paraId="14BCB724">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848.341</w:t>
            </w:r>
            <w:r>
              <w:rPr>
                <w:rFonts w:ascii="Arial MT" w:hAnsi="Arial MT" w:eastAsia="Times New Roman" w:cs="Times New Roman"/>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BBF4FD"/>
          </w:tcPr>
          <w:p w14:paraId="26CAAB6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11A06EF9">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323BC699">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3A3EADD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Pelaksanaan Keamanan Informasi Pemerintahan Daerah Berbasis Elektronik dan Non Elektronik</w:t>
            </w:r>
          </w:p>
        </w:tc>
      </w:tr>
      <w:tr w14:paraId="69673ACD">
        <w:tblPrEx>
          <w:tblCellMar>
            <w:top w:w="0" w:type="dxa"/>
            <w:left w:w="108" w:type="dxa"/>
            <w:bottom w:w="0" w:type="dxa"/>
            <w:right w:w="108" w:type="dxa"/>
          </w:tblCellMar>
        </w:tblPrEx>
        <w:trPr>
          <w:trHeight w:val="1789" w:hRule="atLeast"/>
        </w:trPr>
        <w:tc>
          <w:tcPr>
            <w:tcW w:w="618" w:type="dxa"/>
            <w:tcBorders>
              <w:top w:val="nil"/>
              <w:left w:val="single" w:color="000000" w:sz="4" w:space="0"/>
              <w:bottom w:val="single" w:color="000000" w:sz="4" w:space="0"/>
              <w:right w:val="single" w:color="000000" w:sz="4" w:space="0"/>
            </w:tcBorders>
            <w:shd w:val="clear" w:color="auto" w:fill="auto"/>
          </w:tcPr>
          <w:p w14:paraId="52CDF3B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420B823B">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4E8FE79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01B4D471">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Laporan Pelaksanaan Keamanan Informasi Pemerintahan Daerah Provinsi Berbasis Elektronik dan Non Elektronik</w:t>
            </w:r>
          </w:p>
        </w:tc>
        <w:tc>
          <w:tcPr>
            <w:tcW w:w="1133" w:type="dxa"/>
            <w:tcBorders>
              <w:top w:val="nil"/>
              <w:left w:val="nil"/>
              <w:bottom w:val="single" w:color="000000" w:sz="4" w:space="0"/>
              <w:right w:val="single" w:color="000000" w:sz="4" w:space="0"/>
            </w:tcBorders>
            <w:shd w:val="clear" w:color="auto" w:fill="auto"/>
          </w:tcPr>
          <w:p w14:paraId="1146B03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Laporan</w:t>
            </w:r>
          </w:p>
        </w:tc>
        <w:tc>
          <w:tcPr>
            <w:tcW w:w="1639" w:type="dxa"/>
            <w:gridSpan w:val="2"/>
            <w:tcBorders>
              <w:top w:val="nil"/>
              <w:left w:val="nil"/>
              <w:bottom w:val="single" w:color="000000" w:sz="4" w:space="0"/>
              <w:right w:val="single" w:color="000000" w:sz="4" w:space="0"/>
            </w:tcBorders>
            <w:shd w:val="clear" w:color="auto" w:fill="auto"/>
            <w:noWrap/>
          </w:tcPr>
          <w:p w14:paraId="5FE22A08">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300.000.000,00</w:t>
            </w:r>
          </w:p>
        </w:tc>
        <w:tc>
          <w:tcPr>
            <w:tcW w:w="1700" w:type="dxa"/>
            <w:tcBorders>
              <w:top w:val="nil"/>
              <w:left w:val="nil"/>
              <w:bottom w:val="single" w:color="000000" w:sz="4" w:space="0"/>
              <w:right w:val="single" w:color="000000" w:sz="4" w:space="0"/>
            </w:tcBorders>
            <w:shd w:val="clear" w:color="auto" w:fill="auto"/>
            <w:noWrap/>
          </w:tcPr>
          <w:p w14:paraId="02736AC6">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20D3D6B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79E016F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24DD402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Laporan</w:t>
            </w:r>
          </w:p>
        </w:tc>
        <w:tc>
          <w:tcPr>
            <w:tcW w:w="1702" w:type="dxa"/>
            <w:tcBorders>
              <w:top w:val="nil"/>
              <w:left w:val="nil"/>
              <w:bottom w:val="single" w:color="000000" w:sz="4" w:space="0"/>
              <w:right w:val="single" w:color="000000" w:sz="4" w:space="0"/>
            </w:tcBorders>
            <w:shd w:val="clear" w:color="auto" w:fill="auto"/>
            <w:noWrap/>
          </w:tcPr>
          <w:p w14:paraId="56F38E02">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545.783</w:t>
            </w:r>
            <w:r>
              <w:rPr>
                <w:rFonts w:ascii="Arial MT" w:hAnsi="Arial MT" w:eastAsia="Times New Roman" w:cs="Times New Roman"/>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auto"/>
          </w:tcPr>
          <w:p w14:paraId="589BBB2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15079C12">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3847CBCD">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35623E9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Penyediaan Layanan Keamanan Informasi dan Persandian Pemerintah Daerah</w:t>
            </w:r>
          </w:p>
        </w:tc>
      </w:tr>
      <w:tr w14:paraId="30D8A932">
        <w:tblPrEx>
          <w:tblCellMar>
            <w:top w:w="0" w:type="dxa"/>
            <w:left w:w="108" w:type="dxa"/>
            <w:bottom w:w="0" w:type="dxa"/>
            <w:right w:w="108" w:type="dxa"/>
          </w:tblCellMar>
        </w:tblPrEx>
        <w:trPr>
          <w:trHeight w:val="1705" w:hRule="atLeast"/>
        </w:trPr>
        <w:tc>
          <w:tcPr>
            <w:tcW w:w="618" w:type="dxa"/>
            <w:tcBorders>
              <w:top w:val="nil"/>
              <w:left w:val="single" w:color="000000" w:sz="4" w:space="0"/>
              <w:bottom w:val="single" w:color="000000" w:sz="4" w:space="0"/>
              <w:right w:val="single" w:color="000000" w:sz="4" w:space="0"/>
            </w:tcBorders>
            <w:shd w:val="clear" w:color="auto" w:fill="auto"/>
          </w:tcPr>
          <w:p w14:paraId="5FFB0C05">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3D08FF79">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1D3D8EC4">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5D9AA575">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Perangkat Daerah yang Telah Menggunakan Layanan Keamanan Informasi dan Persandian</w:t>
            </w:r>
          </w:p>
        </w:tc>
        <w:tc>
          <w:tcPr>
            <w:tcW w:w="1133" w:type="dxa"/>
            <w:tcBorders>
              <w:top w:val="nil"/>
              <w:left w:val="nil"/>
              <w:bottom w:val="single" w:color="000000" w:sz="4" w:space="0"/>
              <w:right w:val="single" w:color="000000" w:sz="4" w:space="0"/>
            </w:tcBorders>
            <w:shd w:val="clear" w:color="auto" w:fill="auto"/>
          </w:tcPr>
          <w:p w14:paraId="10CA527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37 Perangkat Daerah</w:t>
            </w:r>
          </w:p>
        </w:tc>
        <w:tc>
          <w:tcPr>
            <w:tcW w:w="1639" w:type="dxa"/>
            <w:gridSpan w:val="2"/>
            <w:tcBorders>
              <w:top w:val="nil"/>
              <w:left w:val="nil"/>
              <w:bottom w:val="single" w:color="000000" w:sz="4" w:space="0"/>
              <w:right w:val="single" w:color="000000" w:sz="4" w:space="0"/>
            </w:tcBorders>
            <w:shd w:val="clear" w:color="auto" w:fill="auto"/>
            <w:noWrap/>
          </w:tcPr>
          <w:p w14:paraId="3CC9AA31">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250.000.000,00</w:t>
            </w:r>
          </w:p>
        </w:tc>
        <w:tc>
          <w:tcPr>
            <w:tcW w:w="1700" w:type="dxa"/>
            <w:tcBorders>
              <w:top w:val="nil"/>
              <w:left w:val="nil"/>
              <w:bottom w:val="single" w:color="000000" w:sz="4" w:space="0"/>
              <w:right w:val="single" w:color="000000" w:sz="4" w:space="0"/>
            </w:tcBorders>
            <w:shd w:val="clear" w:color="auto" w:fill="auto"/>
            <w:noWrap/>
          </w:tcPr>
          <w:p w14:paraId="1F92FE48">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6531D9E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4480A91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16E49A9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37 Perangkat Daerah</w:t>
            </w:r>
          </w:p>
        </w:tc>
        <w:tc>
          <w:tcPr>
            <w:tcW w:w="1702" w:type="dxa"/>
            <w:tcBorders>
              <w:top w:val="nil"/>
              <w:left w:val="nil"/>
              <w:bottom w:val="single" w:color="000000" w:sz="4" w:space="0"/>
              <w:right w:val="single" w:color="000000" w:sz="4" w:space="0"/>
            </w:tcBorders>
            <w:shd w:val="clear" w:color="auto" w:fill="auto"/>
            <w:noWrap/>
          </w:tcPr>
          <w:p w14:paraId="5B0BA9FC">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59.036.</w:t>
            </w:r>
            <w:r>
              <w:rPr>
                <w:rFonts w:ascii="Arial MT" w:hAnsi="Arial MT" w:eastAsia="Times New Roman" w:cs="Times New Roman"/>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auto"/>
          </w:tcPr>
          <w:p w14:paraId="6985108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74801743">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02DFB0F2">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5A93D5DB">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Pengelolaan Sumber Daya Keamanan Informasi dan Persandian Pemerintah Daerah berdasarkan Analisis Kebutuhan</w:t>
            </w:r>
          </w:p>
        </w:tc>
      </w:tr>
      <w:tr w14:paraId="3E69132D">
        <w:tblPrEx>
          <w:tblCellMar>
            <w:top w:w="0" w:type="dxa"/>
            <w:left w:w="108" w:type="dxa"/>
            <w:bottom w:w="0" w:type="dxa"/>
            <w:right w:w="108" w:type="dxa"/>
          </w:tblCellMar>
        </w:tblPrEx>
        <w:trPr>
          <w:trHeight w:val="2061" w:hRule="atLeast"/>
        </w:trPr>
        <w:tc>
          <w:tcPr>
            <w:tcW w:w="618" w:type="dxa"/>
            <w:tcBorders>
              <w:top w:val="nil"/>
              <w:left w:val="single" w:color="000000" w:sz="4" w:space="0"/>
              <w:bottom w:val="single" w:color="000000" w:sz="4" w:space="0"/>
              <w:right w:val="single" w:color="000000" w:sz="4" w:space="0"/>
            </w:tcBorders>
            <w:shd w:val="clear" w:color="auto" w:fill="auto"/>
          </w:tcPr>
          <w:p w14:paraId="71095AF9">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0EF4098E">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431F533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23C95661">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Laporan Pengelolaan Sumber Daya Keamanan Informasi dan Persandian Pemerintah Daerah berdasarkan Analisis Kebutuhan</w:t>
            </w:r>
          </w:p>
        </w:tc>
        <w:tc>
          <w:tcPr>
            <w:tcW w:w="1133" w:type="dxa"/>
            <w:tcBorders>
              <w:top w:val="nil"/>
              <w:left w:val="nil"/>
              <w:bottom w:val="single" w:color="000000" w:sz="4" w:space="0"/>
              <w:right w:val="single" w:color="000000" w:sz="4" w:space="0"/>
            </w:tcBorders>
            <w:shd w:val="clear" w:color="auto" w:fill="auto"/>
          </w:tcPr>
          <w:p w14:paraId="7E038D71">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Laporan</w:t>
            </w:r>
          </w:p>
        </w:tc>
        <w:tc>
          <w:tcPr>
            <w:tcW w:w="1639" w:type="dxa"/>
            <w:gridSpan w:val="2"/>
            <w:tcBorders>
              <w:top w:val="nil"/>
              <w:left w:val="nil"/>
              <w:bottom w:val="single" w:color="000000" w:sz="4" w:space="0"/>
              <w:right w:val="single" w:color="000000" w:sz="4" w:space="0"/>
            </w:tcBorders>
            <w:shd w:val="clear" w:color="auto" w:fill="auto"/>
            <w:noWrap/>
          </w:tcPr>
          <w:p w14:paraId="69562FD2">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2.947.145.627,00</w:t>
            </w:r>
          </w:p>
        </w:tc>
        <w:tc>
          <w:tcPr>
            <w:tcW w:w="1700" w:type="dxa"/>
            <w:tcBorders>
              <w:top w:val="nil"/>
              <w:left w:val="nil"/>
              <w:bottom w:val="single" w:color="000000" w:sz="4" w:space="0"/>
              <w:right w:val="single" w:color="000000" w:sz="4" w:space="0"/>
            </w:tcBorders>
            <w:shd w:val="clear" w:color="auto" w:fill="auto"/>
            <w:noWrap/>
          </w:tcPr>
          <w:p w14:paraId="2A756A3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7578EBD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3AFD715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27F24B1C">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Laporan</w:t>
            </w:r>
          </w:p>
        </w:tc>
        <w:tc>
          <w:tcPr>
            <w:tcW w:w="1702" w:type="dxa"/>
            <w:tcBorders>
              <w:top w:val="nil"/>
              <w:left w:val="nil"/>
              <w:bottom w:val="single" w:color="000000" w:sz="4" w:space="0"/>
              <w:right w:val="single" w:color="000000" w:sz="4" w:space="0"/>
            </w:tcBorders>
            <w:shd w:val="clear" w:color="auto" w:fill="auto"/>
            <w:noWrap/>
          </w:tcPr>
          <w:p w14:paraId="15383A9B">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133.787.</w:t>
            </w:r>
            <w:r>
              <w:rPr>
                <w:rFonts w:ascii="Arial MT" w:hAnsi="Arial MT" w:eastAsia="Times New Roman" w:cs="Times New Roman"/>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auto"/>
          </w:tcPr>
          <w:p w14:paraId="292D001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291E5E46">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60116E40">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17BF835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Penetapan Kebijakan Tata Kelola Keamanan Informasi dan Persandian Pemerintah Daerah</w:t>
            </w:r>
          </w:p>
        </w:tc>
      </w:tr>
      <w:tr w14:paraId="310C2329">
        <w:tblPrEx>
          <w:tblCellMar>
            <w:top w:w="0" w:type="dxa"/>
            <w:left w:w="108" w:type="dxa"/>
            <w:bottom w:w="0" w:type="dxa"/>
            <w:right w:w="108" w:type="dxa"/>
          </w:tblCellMar>
        </w:tblPrEx>
        <w:trPr>
          <w:trHeight w:val="4199" w:hRule="atLeast"/>
        </w:trPr>
        <w:tc>
          <w:tcPr>
            <w:tcW w:w="618" w:type="dxa"/>
            <w:tcBorders>
              <w:top w:val="nil"/>
              <w:left w:val="single" w:color="000000" w:sz="4" w:space="0"/>
              <w:bottom w:val="single" w:color="000000" w:sz="4" w:space="0"/>
              <w:right w:val="single" w:color="000000" w:sz="4" w:space="0"/>
            </w:tcBorders>
            <w:shd w:val="clear" w:color="auto" w:fill="auto"/>
          </w:tcPr>
          <w:p w14:paraId="0D1369B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3CCB537E">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5F4EE39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707DD106">
            <w:pPr>
              <w:widowControl/>
              <w:autoSpaceDE/>
              <w:autoSpaceDN/>
              <w:rPr>
                <w:rFonts w:ascii="Times New Roman" w:hAnsi="Times New Roman" w:eastAsia="Times New Roman" w:cs="Times New Roman"/>
                <w:color w:val="000000"/>
                <w:sz w:val="20"/>
                <w:szCs w:val="20"/>
                <w:lang w:val="id-ID" w:eastAsia="id-ID"/>
              </w:rPr>
            </w:pPr>
            <w:r>
              <w:rPr>
                <w:rFonts w:ascii="Arial" w:hAnsi="Arial" w:eastAsia="Times New Roman" w:cs="Arial"/>
                <w:sz w:val="16"/>
                <w:szCs w:val="16"/>
                <w:lang w:val="id-ID" w:eastAsia="id-ID"/>
              </w:rPr>
              <w:t>Jumlah Kebijakan Tata Kelola Keamanan Informasi dan Persandian Pemerintah Daerah yang Ditetapkan baik berupa Peraturan Gubernur,</w:t>
            </w:r>
            <w:r>
              <w:rPr>
                <w:rFonts w:ascii="Arial" w:hAnsi="Arial" w:eastAsia="Times New Roman" w:cs="Arial"/>
                <w:sz w:val="16"/>
                <w:szCs w:val="16"/>
                <w:lang w:val="id-ID" w:eastAsia="id-ID"/>
              </w:rPr>
              <w:br w:type="textWrapping"/>
            </w:r>
            <w:r>
              <w:rPr>
                <w:rFonts w:ascii="Arial" w:hAnsi="Arial" w:eastAsia="Times New Roman" w:cs="Arial"/>
                <w:sz w:val="16"/>
                <w:szCs w:val="16"/>
                <w:lang w:val="id-ID" w:eastAsia="id-ID"/>
              </w:rPr>
              <w:t>Keputusan Gubernur maupun Norma, Standar, Prosedur dan Kriteria yang digunakan sebagai panduan dalam menjalankan penyelenggaraan persandian.</w:t>
            </w:r>
          </w:p>
        </w:tc>
        <w:tc>
          <w:tcPr>
            <w:tcW w:w="1133" w:type="dxa"/>
            <w:tcBorders>
              <w:top w:val="nil"/>
              <w:left w:val="nil"/>
              <w:bottom w:val="single" w:color="000000" w:sz="4" w:space="0"/>
              <w:right w:val="single" w:color="000000" w:sz="4" w:space="0"/>
            </w:tcBorders>
            <w:shd w:val="clear" w:color="auto" w:fill="auto"/>
          </w:tcPr>
          <w:p w14:paraId="25C8C3B9">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Dokumen</w:t>
            </w:r>
          </w:p>
        </w:tc>
        <w:tc>
          <w:tcPr>
            <w:tcW w:w="1639" w:type="dxa"/>
            <w:gridSpan w:val="2"/>
            <w:tcBorders>
              <w:top w:val="nil"/>
              <w:left w:val="nil"/>
              <w:bottom w:val="single" w:color="000000" w:sz="4" w:space="0"/>
              <w:right w:val="single" w:color="000000" w:sz="4" w:space="0"/>
            </w:tcBorders>
            <w:shd w:val="clear" w:color="auto" w:fill="auto"/>
            <w:noWrap/>
          </w:tcPr>
          <w:p w14:paraId="22096374">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300.000.000,00</w:t>
            </w:r>
          </w:p>
        </w:tc>
        <w:tc>
          <w:tcPr>
            <w:tcW w:w="1700" w:type="dxa"/>
            <w:tcBorders>
              <w:top w:val="nil"/>
              <w:left w:val="nil"/>
              <w:bottom w:val="single" w:color="000000" w:sz="4" w:space="0"/>
              <w:right w:val="single" w:color="000000" w:sz="4" w:space="0"/>
            </w:tcBorders>
            <w:shd w:val="clear" w:color="auto" w:fill="auto"/>
            <w:noWrap/>
          </w:tcPr>
          <w:p w14:paraId="5D392B69">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754345E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30DE1BF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53E4AE0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Dokumen</w:t>
            </w:r>
          </w:p>
        </w:tc>
        <w:tc>
          <w:tcPr>
            <w:tcW w:w="1702" w:type="dxa"/>
            <w:tcBorders>
              <w:top w:val="nil"/>
              <w:left w:val="nil"/>
              <w:bottom w:val="single" w:color="000000" w:sz="4" w:space="0"/>
              <w:right w:val="single" w:color="000000" w:sz="4" w:space="0"/>
            </w:tcBorders>
            <w:shd w:val="clear" w:color="auto" w:fill="auto"/>
            <w:noWrap/>
          </w:tcPr>
          <w:p w14:paraId="06F4F25A">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109.735.</w:t>
            </w:r>
            <w:r>
              <w:rPr>
                <w:rFonts w:ascii="Arial MT" w:hAnsi="Arial MT" w:eastAsia="Times New Roman" w:cs="Times New Roman"/>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auto"/>
          </w:tcPr>
          <w:p w14:paraId="7E0215D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257E02F9">
        <w:tblPrEx>
          <w:tblCellMar>
            <w:top w:w="0" w:type="dxa"/>
            <w:left w:w="108" w:type="dxa"/>
            <w:bottom w:w="0" w:type="dxa"/>
            <w:right w:w="108" w:type="dxa"/>
          </w:tblCellMar>
        </w:tblPrEx>
        <w:trPr>
          <w:trHeight w:val="996" w:hRule="atLeast"/>
        </w:trPr>
        <w:tc>
          <w:tcPr>
            <w:tcW w:w="618" w:type="dxa"/>
            <w:tcBorders>
              <w:top w:val="nil"/>
              <w:left w:val="single" w:color="000000" w:sz="4" w:space="0"/>
              <w:bottom w:val="single" w:color="000000" w:sz="4" w:space="0"/>
              <w:right w:val="single" w:color="000000" w:sz="4" w:space="0"/>
            </w:tcBorders>
            <w:shd w:val="clear" w:color="auto" w:fill="BBF4FD"/>
          </w:tcPr>
          <w:p w14:paraId="39AD97C3">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BBF4FD"/>
          </w:tcPr>
          <w:p w14:paraId="53A3F2B3">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Penetapan Pola Hubungan Komunikasi Sandi antar Perangkat Daerah Provinsi</w:t>
            </w:r>
          </w:p>
        </w:tc>
        <w:tc>
          <w:tcPr>
            <w:tcW w:w="1134" w:type="dxa"/>
            <w:tcBorders>
              <w:top w:val="nil"/>
              <w:left w:val="nil"/>
              <w:bottom w:val="single" w:color="000000" w:sz="4" w:space="0"/>
              <w:right w:val="single" w:color="000000" w:sz="4" w:space="0"/>
            </w:tcBorders>
            <w:shd w:val="clear" w:color="auto" w:fill="BBF4FD"/>
          </w:tcPr>
          <w:p w14:paraId="53A29538">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481" w:type="dxa"/>
            <w:tcBorders>
              <w:top w:val="nil"/>
              <w:left w:val="nil"/>
              <w:bottom w:val="single" w:color="000000" w:sz="4" w:space="0"/>
              <w:right w:val="single" w:color="000000" w:sz="4" w:space="0"/>
            </w:tcBorders>
            <w:shd w:val="clear" w:color="auto" w:fill="BBF4FD"/>
          </w:tcPr>
          <w:p w14:paraId="1F43572B">
            <w:pPr>
              <w:widowControl/>
              <w:autoSpaceDE/>
              <w:autoSpaceDN/>
              <w:rPr>
                <w:rFonts w:ascii="Arial" w:hAnsi="Arial" w:eastAsia="Times New Roman" w:cs="Arial"/>
                <w:i/>
                <w:iCs/>
                <w:sz w:val="16"/>
                <w:szCs w:val="16"/>
                <w:lang w:val="id-ID" w:eastAsia="id-ID"/>
              </w:rPr>
            </w:pPr>
            <w:r>
              <w:rPr>
                <w:rFonts w:ascii="Arial" w:hAnsi="Arial" w:eastAsia="Times New Roman" w:cs="Arial"/>
                <w:i/>
                <w:iCs/>
                <w:sz w:val="16"/>
                <w:szCs w:val="16"/>
                <w:lang w:val="id-ID" w:eastAsia="id-ID"/>
              </w:rPr>
              <w:t>-</w:t>
            </w:r>
          </w:p>
        </w:tc>
        <w:tc>
          <w:tcPr>
            <w:tcW w:w="1133" w:type="dxa"/>
            <w:tcBorders>
              <w:top w:val="nil"/>
              <w:left w:val="nil"/>
              <w:bottom w:val="single" w:color="000000" w:sz="4" w:space="0"/>
              <w:right w:val="single" w:color="000000" w:sz="4" w:space="0"/>
            </w:tcBorders>
            <w:shd w:val="clear" w:color="auto" w:fill="BBF4FD"/>
          </w:tcPr>
          <w:p w14:paraId="7573CD95">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c>
          <w:tcPr>
            <w:tcW w:w="1639" w:type="dxa"/>
            <w:gridSpan w:val="2"/>
            <w:tcBorders>
              <w:top w:val="nil"/>
              <w:left w:val="nil"/>
              <w:bottom w:val="single" w:color="000000" w:sz="4" w:space="0"/>
              <w:right w:val="single" w:color="000000" w:sz="4" w:space="0"/>
            </w:tcBorders>
            <w:shd w:val="clear" w:color="auto" w:fill="BBF4FD"/>
            <w:noWrap/>
          </w:tcPr>
          <w:p w14:paraId="76A2B979">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BBF4FD"/>
            <w:noWrap/>
          </w:tcPr>
          <w:p w14:paraId="5BB249F8">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BBF4FD"/>
          </w:tcPr>
          <w:p w14:paraId="61CCA86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single" w:color="000000" w:sz="4" w:space="0"/>
            </w:tcBorders>
            <w:shd w:val="clear" w:color="auto" w:fill="BBF4FD"/>
          </w:tcPr>
          <w:p w14:paraId="0365542F">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single" w:color="000000" w:sz="4" w:space="0"/>
            </w:tcBorders>
            <w:shd w:val="clear" w:color="auto" w:fill="BBF4FD"/>
          </w:tcPr>
          <w:p w14:paraId="615B3D9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c>
          <w:tcPr>
            <w:tcW w:w="1702" w:type="dxa"/>
            <w:tcBorders>
              <w:top w:val="nil"/>
              <w:left w:val="nil"/>
              <w:bottom w:val="single" w:color="000000" w:sz="4" w:space="0"/>
              <w:right w:val="single" w:color="000000" w:sz="4" w:space="0"/>
            </w:tcBorders>
            <w:shd w:val="clear" w:color="auto" w:fill="BBF4FD"/>
            <w:noWrap/>
          </w:tcPr>
          <w:p w14:paraId="0457356F">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69.123</w:t>
            </w:r>
            <w:r>
              <w:rPr>
                <w:rFonts w:ascii="Arial MT" w:hAnsi="Arial MT" w:eastAsia="Times New Roman" w:cs="Times New Roman"/>
                <w:color w:val="000000"/>
                <w:sz w:val="16"/>
                <w:szCs w:val="16"/>
                <w:lang w:val="id-ID" w:eastAsia="id-ID"/>
              </w:rPr>
              <w:t>.000,00</w:t>
            </w:r>
          </w:p>
        </w:tc>
        <w:tc>
          <w:tcPr>
            <w:tcW w:w="1139" w:type="dxa"/>
            <w:tcBorders>
              <w:top w:val="nil"/>
              <w:left w:val="nil"/>
              <w:bottom w:val="single" w:color="000000" w:sz="4" w:space="0"/>
              <w:right w:val="single" w:color="000000" w:sz="4" w:space="0"/>
            </w:tcBorders>
            <w:shd w:val="clear" w:color="auto" w:fill="BBF4FD"/>
          </w:tcPr>
          <w:p w14:paraId="20A999CD">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07B68DD3">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auto" w:fill="auto"/>
            <w:vAlign w:val="center"/>
          </w:tcPr>
          <w:p w14:paraId="6E44D87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5264" w:type="dxa"/>
            <w:gridSpan w:val="12"/>
            <w:tcBorders>
              <w:top w:val="single" w:color="000000" w:sz="4" w:space="0"/>
              <w:left w:val="nil"/>
              <w:bottom w:val="single" w:color="000000" w:sz="4" w:space="0"/>
              <w:right w:val="single" w:color="000000" w:sz="4" w:space="0"/>
            </w:tcBorders>
            <w:shd w:val="clear" w:color="auto" w:fill="auto"/>
          </w:tcPr>
          <w:p w14:paraId="6230DDB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Operasionalisasi Layanan Keamanan Informasi dan Persandian Pemerintah Daerah</w:t>
            </w:r>
          </w:p>
        </w:tc>
      </w:tr>
      <w:tr w14:paraId="1B4DBCCF">
        <w:tblPrEx>
          <w:tblCellMar>
            <w:top w:w="0" w:type="dxa"/>
            <w:left w:w="108" w:type="dxa"/>
            <w:bottom w:w="0" w:type="dxa"/>
            <w:right w:w="108" w:type="dxa"/>
          </w:tblCellMar>
        </w:tblPrEx>
        <w:trPr>
          <w:trHeight w:val="1485" w:hRule="atLeast"/>
        </w:trPr>
        <w:tc>
          <w:tcPr>
            <w:tcW w:w="618" w:type="dxa"/>
            <w:tcBorders>
              <w:top w:val="nil"/>
              <w:left w:val="single" w:color="000000" w:sz="4" w:space="0"/>
              <w:bottom w:val="single" w:color="000000" w:sz="4" w:space="0"/>
              <w:right w:val="single" w:color="000000" w:sz="4" w:space="0"/>
            </w:tcBorders>
            <w:shd w:val="clear" w:color="auto" w:fill="auto"/>
          </w:tcPr>
          <w:p w14:paraId="016B910D">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651" w:type="dxa"/>
            <w:tcBorders>
              <w:top w:val="nil"/>
              <w:left w:val="nil"/>
              <w:bottom w:val="single" w:color="000000" w:sz="4" w:space="0"/>
              <w:right w:val="single" w:color="000000" w:sz="4" w:space="0"/>
            </w:tcBorders>
            <w:shd w:val="clear" w:color="auto" w:fill="auto"/>
          </w:tcPr>
          <w:p w14:paraId="16A85872">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134" w:type="dxa"/>
            <w:tcBorders>
              <w:top w:val="nil"/>
              <w:left w:val="nil"/>
              <w:bottom w:val="single" w:color="000000" w:sz="4" w:space="0"/>
              <w:right w:val="single" w:color="000000" w:sz="4" w:space="0"/>
            </w:tcBorders>
            <w:shd w:val="clear" w:color="auto" w:fill="auto"/>
          </w:tcPr>
          <w:p w14:paraId="5355D426">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481" w:type="dxa"/>
            <w:tcBorders>
              <w:top w:val="nil"/>
              <w:left w:val="nil"/>
              <w:bottom w:val="single" w:color="000000" w:sz="4" w:space="0"/>
              <w:right w:val="single" w:color="000000" w:sz="4" w:space="0"/>
            </w:tcBorders>
            <w:shd w:val="clear" w:color="auto" w:fill="auto"/>
          </w:tcPr>
          <w:p w14:paraId="1EB886C4">
            <w:pPr>
              <w:widowControl/>
              <w:autoSpaceDE/>
              <w:autoSpaceDN/>
              <w:rPr>
                <w:rFonts w:ascii="Arial" w:hAnsi="Arial" w:eastAsia="Times New Roman" w:cs="Arial"/>
                <w:sz w:val="16"/>
                <w:szCs w:val="16"/>
                <w:lang w:val="id-ID" w:eastAsia="id-ID"/>
              </w:rPr>
            </w:pPr>
            <w:r>
              <w:rPr>
                <w:rFonts w:ascii="Arial" w:hAnsi="Arial" w:eastAsia="Times New Roman" w:cs="Arial"/>
                <w:sz w:val="16"/>
                <w:szCs w:val="16"/>
                <w:lang w:val="id-ID" w:eastAsia="id-ID"/>
              </w:rPr>
              <w:t>Jumlah Operasionalisasi Layanan Keamanan Informasi dan Persandian Pemerintah Daerah berdasarkan pemetaan pola hubungan komunikasi sandi pemerintah Daerah.</w:t>
            </w:r>
          </w:p>
        </w:tc>
        <w:tc>
          <w:tcPr>
            <w:tcW w:w="1133" w:type="dxa"/>
            <w:tcBorders>
              <w:top w:val="nil"/>
              <w:left w:val="nil"/>
              <w:bottom w:val="single" w:color="000000" w:sz="4" w:space="0"/>
              <w:right w:val="single" w:color="000000" w:sz="4" w:space="0"/>
            </w:tcBorders>
            <w:shd w:val="clear" w:color="auto" w:fill="auto"/>
          </w:tcPr>
          <w:p w14:paraId="2816DDFA">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Kegiatan</w:t>
            </w:r>
          </w:p>
        </w:tc>
        <w:tc>
          <w:tcPr>
            <w:tcW w:w="1639" w:type="dxa"/>
            <w:gridSpan w:val="2"/>
            <w:tcBorders>
              <w:top w:val="nil"/>
              <w:left w:val="nil"/>
              <w:bottom w:val="single" w:color="000000" w:sz="4" w:space="0"/>
              <w:right w:val="single" w:color="000000" w:sz="4" w:space="0"/>
            </w:tcBorders>
            <w:shd w:val="clear" w:color="auto" w:fill="auto"/>
            <w:noWrap/>
          </w:tcPr>
          <w:p w14:paraId="104E9252">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100.000.000,00</w:t>
            </w:r>
          </w:p>
        </w:tc>
        <w:tc>
          <w:tcPr>
            <w:tcW w:w="1700" w:type="dxa"/>
            <w:tcBorders>
              <w:top w:val="nil"/>
              <w:left w:val="nil"/>
              <w:bottom w:val="single" w:color="000000" w:sz="4" w:space="0"/>
              <w:right w:val="single" w:color="000000" w:sz="4" w:space="0"/>
            </w:tcBorders>
            <w:shd w:val="clear" w:color="auto" w:fill="auto"/>
            <w:noWrap/>
          </w:tcPr>
          <w:p w14:paraId="315006BE">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id-ID" w:eastAsia="id-ID"/>
              </w:rPr>
              <w:t> </w:t>
            </w:r>
          </w:p>
        </w:tc>
        <w:tc>
          <w:tcPr>
            <w:tcW w:w="1134" w:type="dxa"/>
            <w:tcBorders>
              <w:top w:val="nil"/>
              <w:left w:val="nil"/>
              <w:bottom w:val="single" w:color="000000" w:sz="4" w:space="0"/>
              <w:right w:val="single" w:color="000000" w:sz="4" w:space="0"/>
            </w:tcBorders>
            <w:shd w:val="clear" w:color="auto" w:fill="auto"/>
          </w:tcPr>
          <w:p w14:paraId="661F6E4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Semua Kota/Kab, Semua Kecamatan, Semua Kel/Desa</w:t>
            </w:r>
          </w:p>
        </w:tc>
        <w:tc>
          <w:tcPr>
            <w:tcW w:w="1275" w:type="dxa"/>
            <w:tcBorders>
              <w:top w:val="nil"/>
              <w:left w:val="nil"/>
              <w:bottom w:val="single" w:color="000000" w:sz="4" w:space="0"/>
              <w:right w:val="single" w:color="000000" w:sz="4" w:space="0"/>
            </w:tcBorders>
            <w:shd w:val="clear" w:color="auto" w:fill="auto"/>
          </w:tcPr>
          <w:p w14:paraId="5ED69007">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 </w:t>
            </w:r>
          </w:p>
        </w:tc>
        <w:tc>
          <w:tcPr>
            <w:tcW w:w="1276" w:type="dxa"/>
            <w:tcBorders>
              <w:top w:val="nil"/>
              <w:left w:val="nil"/>
              <w:bottom w:val="single" w:color="000000" w:sz="4" w:space="0"/>
              <w:right w:val="single" w:color="000000" w:sz="4" w:space="0"/>
            </w:tcBorders>
            <w:shd w:val="clear" w:color="auto" w:fill="auto"/>
          </w:tcPr>
          <w:p w14:paraId="68604E82">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1 Kegiatan</w:t>
            </w:r>
          </w:p>
        </w:tc>
        <w:tc>
          <w:tcPr>
            <w:tcW w:w="1702" w:type="dxa"/>
            <w:tcBorders>
              <w:top w:val="nil"/>
              <w:left w:val="nil"/>
              <w:bottom w:val="single" w:color="000000" w:sz="4" w:space="0"/>
              <w:right w:val="single" w:color="000000" w:sz="4" w:space="0"/>
            </w:tcBorders>
            <w:shd w:val="clear" w:color="auto" w:fill="auto"/>
            <w:noWrap/>
          </w:tcPr>
          <w:p w14:paraId="51B0B5A1">
            <w:pPr>
              <w:widowControl/>
              <w:autoSpaceDE/>
              <w:autoSpaceDN/>
              <w:jc w:val="right"/>
              <w:rPr>
                <w:rFonts w:ascii="Arial MT" w:hAnsi="Arial MT" w:eastAsia="Times New Roman" w:cs="Times New Roman"/>
                <w:color w:val="000000"/>
                <w:sz w:val="16"/>
                <w:szCs w:val="16"/>
                <w:lang w:val="id-ID" w:eastAsia="id-ID"/>
              </w:rPr>
            </w:pPr>
            <w:r>
              <w:rPr>
                <w:rFonts w:ascii="Arial MT" w:hAnsi="Arial MT" w:eastAsia="Times New Roman" w:cs="Times New Roman"/>
                <w:color w:val="000000"/>
                <w:sz w:val="16"/>
                <w:szCs w:val="16"/>
                <w:lang w:val="en-US" w:eastAsia="id-ID"/>
              </w:rPr>
              <w:t>69.123.000</w:t>
            </w:r>
            <w:r>
              <w:rPr>
                <w:rFonts w:ascii="Arial MT" w:hAnsi="Arial MT" w:eastAsia="Times New Roman" w:cs="Times New Roman"/>
                <w:color w:val="000000"/>
                <w:sz w:val="16"/>
                <w:szCs w:val="16"/>
                <w:lang w:val="id-ID" w:eastAsia="id-ID"/>
              </w:rPr>
              <w:t>00</w:t>
            </w:r>
          </w:p>
        </w:tc>
        <w:tc>
          <w:tcPr>
            <w:tcW w:w="1139" w:type="dxa"/>
            <w:tcBorders>
              <w:top w:val="nil"/>
              <w:left w:val="nil"/>
              <w:bottom w:val="single" w:color="000000" w:sz="4" w:space="0"/>
              <w:right w:val="single" w:color="000000" w:sz="4" w:space="0"/>
            </w:tcBorders>
            <w:shd w:val="clear" w:color="auto" w:fill="auto"/>
          </w:tcPr>
          <w:p w14:paraId="0334CA9E">
            <w:pPr>
              <w:widowControl/>
              <w:autoSpaceDE/>
              <w:autoSpaceDN/>
              <w:rPr>
                <w:rFonts w:ascii="Arial MT" w:hAnsi="Arial MT" w:eastAsia="Times New Roman" w:cs="Times New Roman"/>
                <w:sz w:val="16"/>
                <w:szCs w:val="16"/>
                <w:lang w:val="id-ID" w:eastAsia="id-ID"/>
              </w:rPr>
            </w:pPr>
            <w:r>
              <w:rPr>
                <w:rFonts w:ascii="Arial MT" w:hAnsi="Arial MT" w:eastAsia="Times New Roman" w:cs="Times New Roman"/>
                <w:sz w:val="16"/>
                <w:szCs w:val="16"/>
                <w:lang w:val="id-ID" w:eastAsia="id-ID"/>
              </w:rPr>
              <w:t>-</w:t>
            </w:r>
          </w:p>
        </w:tc>
      </w:tr>
      <w:tr w14:paraId="04AE2319">
        <w:tblPrEx>
          <w:tblCellMar>
            <w:top w:w="0" w:type="dxa"/>
            <w:left w:w="108" w:type="dxa"/>
            <w:bottom w:w="0" w:type="dxa"/>
            <w:right w:w="108" w:type="dxa"/>
          </w:tblCellMar>
        </w:tblPrEx>
        <w:trPr>
          <w:trHeight w:val="385" w:hRule="atLeast"/>
        </w:trPr>
        <w:tc>
          <w:tcPr>
            <w:tcW w:w="618" w:type="dxa"/>
            <w:tcBorders>
              <w:top w:val="nil"/>
              <w:left w:val="single" w:color="000000" w:sz="4" w:space="0"/>
              <w:bottom w:val="single" w:color="000000" w:sz="4" w:space="0"/>
              <w:right w:val="single" w:color="000000" w:sz="4" w:space="0"/>
            </w:tcBorders>
            <w:shd w:val="clear" w:color="000000" w:fill="F4F4F4"/>
            <w:vAlign w:val="center"/>
          </w:tcPr>
          <w:p w14:paraId="10510787">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5418" w:type="dxa"/>
            <w:gridSpan w:val="5"/>
            <w:tcBorders>
              <w:top w:val="single" w:color="000000" w:sz="4" w:space="0"/>
              <w:left w:val="nil"/>
              <w:bottom w:val="single" w:color="000000" w:sz="4" w:space="0"/>
              <w:right w:val="single" w:color="000000" w:sz="4" w:space="0"/>
            </w:tcBorders>
            <w:shd w:val="clear" w:color="000000" w:fill="F4F4F4"/>
            <w:vAlign w:val="center"/>
          </w:tcPr>
          <w:p w14:paraId="0F9A849D">
            <w:pPr>
              <w:widowControl/>
              <w:autoSpaceDE/>
              <w:autoSpaceDN/>
              <w:jc w:val="center"/>
              <w:rPr>
                <w:rFonts w:ascii="Arial" w:hAnsi="Arial" w:eastAsia="Times New Roman" w:cs="Arial"/>
                <w:b/>
                <w:bCs/>
                <w:sz w:val="16"/>
                <w:szCs w:val="16"/>
                <w:lang w:val="id-ID" w:eastAsia="id-ID"/>
              </w:rPr>
            </w:pPr>
            <w:r>
              <w:rPr>
                <w:rFonts w:ascii="Arial" w:hAnsi="Arial" w:eastAsia="Times New Roman" w:cs="Arial"/>
                <w:b/>
                <w:bCs/>
                <w:sz w:val="16"/>
                <w:szCs w:val="16"/>
                <w:lang w:val="id-ID" w:eastAsia="id-ID"/>
              </w:rPr>
              <w:t>JUMLAH</w:t>
            </w:r>
          </w:p>
        </w:tc>
        <w:tc>
          <w:tcPr>
            <w:tcW w:w="1620" w:type="dxa"/>
            <w:tcBorders>
              <w:top w:val="nil"/>
              <w:left w:val="nil"/>
              <w:bottom w:val="single" w:color="000000" w:sz="4" w:space="0"/>
              <w:right w:val="single" w:color="000000" w:sz="4" w:space="0"/>
            </w:tcBorders>
            <w:shd w:val="clear" w:color="000000" w:fill="F4F4F4"/>
            <w:noWrap/>
            <w:vAlign w:val="center"/>
          </w:tcPr>
          <w:p w14:paraId="35DE21D9">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id-ID" w:eastAsia="id-ID"/>
              </w:rPr>
              <w:t>45.105.618.912,00</w:t>
            </w:r>
          </w:p>
        </w:tc>
        <w:tc>
          <w:tcPr>
            <w:tcW w:w="1700" w:type="dxa"/>
            <w:tcBorders>
              <w:top w:val="nil"/>
              <w:left w:val="nil"/>
              <w:bottom w:val="single" w:color="000000" w:sz="4" w:space="0"/>
              <w:right w:val="nil"/>
            </w:tcBorders>
            <w:shd w:val="clear" w:color="000000" w:fill="F4F4F4"/>
            <w:noWrap/>
          </w:tcPr>
          <w:p w14:paraId="25C55F1F">
            <w:pPr>
              <w:widowControl/>
              <w:autoSpaceDE/>
              <w:autoSpaceDN/>
              <w:jc w:val="right"/>
              <w:rPr>
                <w:rFonts w:ascii="Arial" w:hAnsi="Arial" w:eastAsia="Times New Roman" w:cs="Arial"/>
                <w:b/>
                <w:bCs/>
                <w:color w:val="000000"/>
                <w:sz w:val="16"/>
                <w:szCs w:val="16"/>
                <w:lang w:val="id-ID" w:eastAsia="id-ID"/>
              </w:rPr>
            </w:pPr>
            <w:r>
              <w:rPr>
                <w:rFonts w:ascii="Arial" w:hAnsi="Arial" w:eastAsia="Times New Roman" w:cs="Arial"/>
                <w:b/>
                <w:bCs/>
                <w:color w:val="000000"/>
                <w:sz w:val="16"/>
                <w:szCs w:val="16"/>
                <w:lang w:val="id-ID" w:eastAsia="id-ID"/>
              </w:rPr>
              <w:t> </w:t>
            </w:r>
          </w:p>
        </w:tc>
        <w:tc>
          <w:tcPr>
            <w:tcW w:w="1134" w:type="dxa"/>
            <w:tcBorders>
              <w:top w:val="nil"/>
              <w:left w:val="single" w:color="000000" w:sz="4" w:space="0"/>
              <w:bottom w:val="single" w:color="000000" w:sz="4" w:space="0"/>
              <w:right w:val="nil"/>
            </w:tcBorders>
            <w:shd w:val="clear" w:color="000000" w:fill="F4F4F4"/>
            <w:vAlign w:val="center"/>
          </w:tcPr>
          <w:p w14:paraId="1FDEE136">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5" w:type="dxa"/>
            <w:tcBorders>
              <w:top w:val="nil"/>
              <w:left w:val="nil"/>
              <w:bottom w:val="single" w:color="000000" w:sz="4" w:space="0"/>
              <w:right w:val="nil"/>
            </w:tcBorders>
            <w:shd w:val="clear" w:color="000000" w:fill="F4F4F4"/>
            <w:vAlign w:val="center"/>
          </w:tcPr>
          <w:p w14:paraId="447289E4">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276" w:type="dxa"/>
            <w:tcBorders>
              <w:top w:val="nil"/>
              <w:left w:val="nil"/>
              <w:bottom w:val="single" w:color="000000" w:sz="4" w:space="0"/>
              <w:right w:val="nil"/>
            </w:tcBorders>
            <w:shd w:val="clear" w:color="000000" w:fill="F4F4F4"/>
            <w:vAlign w:val="center"/>
          </w:tcPr>
          <w:p w14:paraId="7920CF49">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c>
          <w:tcPr>
            <w:tcW w:w="1702" w:type="dxa"/>
            <w:tcBorders>
              <w:top w:val="nil"/>
              <w:left w:val="single" w:color="auto" w:sz="4" w:space="0"/>
              <w:bottom w:val="single" w:color="000000" w:sz="4" w:space="0"/>
              <w:right w:val="single" w:color="auto" w:sz="4" w:space="0"/>
            </w:tcBorders>
            <w:shd w:val="clear" w:color="000000" w:fill="F4F4F4"/>
            <w:vAlign w:val="center"/>
          </w:tcPr>
          <w:p w14:paraId="7ABD0D17">
            <w:pPr>
              <w:widowControl/>
              <w:autoSpaceDE/>
              <w:autoSpaceDN/>
              <w:rPr>
                <w:rFonts w:ascii="Arial" w:hAnsi="Arial" w:eastAsia="Times New Roman" w:cs="Arial"/>
                <w:b/>
                <w:bCs/>
                <w:color w:val="000000"/>
                <w:sz w:val="16"/>
                <w:szCs w:val="16"/>
                <w:lang w:val="en-US" w:eastAsia="id-ID"/>
              </w:rPr>
            </w:pPr>
            <w:r>
              <w:rPr>
                <w:rFonts w:ascii="Arial" w:hAnsi="Arial" w:eastAsia="Times New Roman" w:cs="Arial"/>
                <w:b/>
                <w:bCs/>
                <w:color w:val="000000"/>
                <w:sz w:val="16"/>
                <w:szCs w:val="16"/>
                <w:lang w:val="en-US" w:eastAsia="id-ID"/>
              </w:rPr>
              <w:t>38.447.858.889,00</w:t>
            </w:r>
          </w:p>
        </w:tc>
        <w:tc>
          <w:tcPr>
            <w:tcW w:w="1139" w:type="dxa"/>
            <w:tcBorders>
              <w:top w:val="nil"/>
              <w:left w:val="nil"/>
              <w:bottom w:val="single" w:color="000000" w:sz="4" w:space="0"/>
              <w:right w:val="single" w:color="auto" w:sz="4" w:space="0"/>
            </w:tcBorders>
            <w:shd w:val="clear" w:color="000000" w:fill="F4F4F4"/>
            <w:vAlign w:val="center"/>
          </w:tcPr>
          <w:p w14:paraId="41AC2903">
            <w:pPr>
              <w:widowControl/>
              <w:autoSpaceDE/>
              <w:autoSpaceDN/>
              <w:rPr>
                <w:rFonts w:ascii="Times New Roman" w:hAnsi="Times New Roman" w:eastAsia="Times New Roman" w:cs="Times New Roman"/>
                <w:color w:val="000000"/>
                <w:sz w:val="20"/>
                <w:szCs w:val="20"/>
                <w:lang w:val="id-ID" w:eastAsia="id-ID"/>
              </w:rPr>
            </w:pPr>
            <w:r>
              <w:rPr>
                <w:rFonts w:ascii="Times New Roman" w:hAnsi="Times New Roman" w:eastAsia="Times New Roman" w:cs="Times New Roman"/>
                <w:color w:val="000000"/>
                <w:sz w:val="20"/>
                <w:szCs w:val="20"/>
                <w:lang w:val="id-ID" w:eastAsia="id-ID"/>
              </w:rPr>
              <w:t> </w:t>
            </w:r>
          </w:p>
        </w:tc>
      </w:tr>
    </w:tbl>
    <w:p w14:paraId="2019AEE8">
      <w:pPr>
        <w:tabs>
          <w:tab w:val="left" w:pos="2980"/>
        </w:tabs>
        <w:rPr>
          <w:lang w:val="id-ID"/>
        </w:rPr>
        <w:sectPr>
          <w:pgSz w:w="16840" w:h="11907" w:orient="landscape"/>
          <w:pgMar w:top="1701" w:right="1134" w:bottom="1701" w:left="1701" w:header="720" w:footer="720" w:gutter="0"/>
          <w:cols w:space="708" w:num="1"/>
          <w:docGrid w:linePitch="360" w:charSpace="0"/>
        </w:sectPr>
      </w:pPr>
    </w:p>
    <w:p w14:paraId="53F90B54">
      <w:pPr>
        <w:tabs>
          <w:tab w:val="left" w:pos="2980"/>
        </w:tabs>
        <w:rPr>
          <w:lang w:val="id-ID"/>
        </w:rPr>
      </w:pPr>
    </w:p>
    <w:p w14:paraId="76DF7EF2">
      <w:pPr>
        <w:pStyle w:val="26"/>
        <w:numPr>
          <w:ilvl w:val="0"/>
          <w:numId w:val="11"/>
        </w:numPr>
        <w:spacing w:before="1" w:line="480" w:lineRule="auto"/>
        <w:ind w:left="709" w:hanging="425"/>
        <w:jc w:val="both"/>
        <w:rPr>
          <w:rFonts w:ascii="Bookman Old Style" w:hAnsi="Bookman Old Style" w:cs="Times New Roman"/>
          <w:b/>
          <w:sz w:val="24"/>
          <w:szCs w:val="24"/>
        </w:rPr>
      </w:pPr>
      <w:r>
        <w:rPr>
          <w:rFonts w:ascii="Bookman Old Style" w:hAnsi="Bookman Old Style" w:cs="Times New Roman"/>
          <w:b/>
          <w:sz w:val="24"/>
          <w:szCs w:val="24"/>
        </w:rPr>
        <w:t>Penelaahan Usulan Program dan Kegiatan Masyarakat</w:t>
      </w:r>
    </w:p>
    <w:p w14:paraId="7715F7D5">
      <w:pPr>
        <w:adjustRightInd w:val="0"/>
        <w:spacing w:line="480" w:lineRule="auto"/>
        <w:ind w:left="709" w:firstLine="709"/>
        <w:jc w:val="both"/>
        <w:rPr>
          <w:rFonts w:ascii="Bookman Old Style" w:hAnsi="Bookman Old Style"/>
          <w:sz w:val="24"/>
          <w:szCs w:val="24"/>
        </w:rPr>
      </w:pPr>
      <w:r>
        <w:rPr>
          <w:rFonts w:ascii="Bookman Old Style" w:hAnsi="Bookman Old Style"/>
          <w:sz w:val="24"/>
          <w:szCs w:val="24"/>
        </w:rPr>
        <w:t xml:space="preserve">Kajian usulan program dan kegiatan dari masyarakat merupakan bagian dari kegiatan </w:t>
      </w:r>
      <w:r>
        <w:rPr>
          <w:rFonts w:ascii="Bookman Old Style" w:hAnsi="Bookman Old Style"/>
          <w:sz w:val="24"/>
          <w:szCs w:val="24"/>
          <w:lang w:val="en-US"/>
        </w:rPr>
        <w:t>men</w:t>
      </w:r>
      <w:r>
        <w:rPr>
          <w:rFonts w:ascii="Bookman Old Style" w:hAnsi="Bookman Old Style"/>
          <w:sz w:val="24"/>
          <w:szCs w:val="24"/>
        </w:rPr>
        <w:t xml:space="preserve">jaring aspirasi terkait kebutuhan dan harapan pemangku kepentingan terhadap prioritas dan sasaran pelayanan serta kebutuhan pembangunan tahun yang direncanakan sesuai dengan tugas dan fungsi </w:t>
      </w:r>
      <w:r>
        <w:rPr>
          <w:rFonts w:ascii="Bookman Old Style" w:hAnsi="Bookman Old Style"/>
          <w:sz w:val="24"/>
          <w:szCs w:val="24"/>
          <w:lang w:val="en-US"/>
        </w:rPr>
        <w:t>Perangkat Daerah</w:t>
      </w:r>
      <w:r>
        <w:rPr>
          <w:rFonts w:ascii="Bookman Old Style" w:hAnsi="Bookman Old Style"/>
          <w:sz w:val="24"/>
          <w:szCs w:val="24"/>
        </w:rPr>
        <w:t xml:space="preserve">. </w:t>
      </w:r>
    </w:p>
    <w:p w14:paraId="7A6A173F">
      <w:pPr>
        <w:spacing w:line="27" w:lineRule="exact"/>
        <w:rPr>
          <w:rFonts w:ascii="Bookman Old Style" w:hAnsi="Bookman Old Style" w:eastAsia="Times New Roman"/>
        </w:rPr>
      </w:pPr>
    </w:p>
    <w:p w14:paraId="530ABD2D">
      <w:pPr>
        <w:spacing w:line="476" w:lineRule="auto"/>
        <w:ind w:left="720" w:right="20" w:firstLine="720"/>
        <w:jc w:val="both"/>
        <w:rPr>
          <w:rFonts w:ascii="Bookman Old Style" w:hAnsi="Bookman Old Style"/>
          <w:sz w:val="24"/>
          <w:lang w:val="en-US"/>
        </w:rPr>
      </w:pPr>
      <w:r>
        <w:rPr>
          <w:rFonts w:ascii="Bookman Old Style" w:hAnsi="Bookman Old Style"/>
          <w:sz w:val="24"/>
          <w:lang w:val="id-ID"/>
        </w:rPr>
        <w:t xml:space="preserve">Pada </w:t>
      </w:r>
      <w:r>
        <w:rPr>
          <w:rFonts w:ascii="Bookman Old Style" w:hAnsi="Bookman Old Style"/>
          <w:sz w:val="24"/>
        </w:rPr>
        <w:t>F</w:t>
      </w:r>
      <w:r>
        <w:rPr>
          <w:rFonts w:ascii="Bookman Old Style" w:hAnsi="Bookman Old Style"/>
          <w:sz w:val="24"/>
          <w:lang w:val="id-ID"/>
        </w:rPr>
        <w:t xml:space="preserve">orum </w:t>
      </w:r>
      <w:r>
        <w:rPr>
          <w:rFonts w:ascii="Bookman Old Style" w:hAnsi="Bookman Old Style"/>
          <w:sz w:val="24"/>
        </w:rPr>
        <w:t>Perangkat Daerah</w:t>
      </w:r>
      <w:r>
        <w:rPr>
          <w:rFonts w:ascii="Bookman Old Style" w:hAnsi="Bookman Old Style"/>
          <w:sz w:val="24"/>
          <w:lang w:val="id-ID"/>
        </w:rPr>
        <w:t xml:space="preserve"> yang </w:t>
      </w:r>
      <w:r>
        <w:rPr>
          <w:rFonts w:ascii="Bookman Old Style" w:hAnsi="Bookman Old Style"/>
          <w:sz w:val="24"/>
        </w:rPr>
        <w:t xml:space="preserve">telah </w:t>
      </w:r>
      <w:r>
        <w:rPr>
          <w:rFonts w:ascii="Bookman Old Style" w:hAnsi="Bookman Old Style"/>
          <w:sz w:val="24"/>
          <w:lang w:val="id-ID"/>
        </w:rPr>
        <w:t>dilaksanakan</w:t>
      </w:r>
      <w:r>
        <w:rPr>
          <w:rFonts w:ascii="Bookman Old Style" w:hAnsi="Bookman Old Style"/>
          <w:sz w:val="24"/>
          <w:lang w:val="en-US"/>
        </w:rPr>
        <w:t xml:space="preserve"> tahun 2025 ini,</w:t>
      </w:r>
      <w:r>
        <w:rPr>
          <w:rFonts w:ascii="Bookman Old Style" w:hAnsi="Bookman Old Style"/>
          <w:sz w:val="24"/>
        </w:rPr>
        <w:t xml:space="preserve"> terdapat usulan program/kegiatan dari para pemangku kepentingan </w:t>
      </w:r>
      <w:r>
        <w:rPr>
          <w:rFonts w:ascii="Bookman Old Style" w:hAnsi="Bookman Old Style"/>
          <w:sz w:val="24"/>
          <w:lang w:val="id-ID"/>
        </w:rPr>
        <w:t>baik dari kelompok masyarakat, LSM</w:t>
      </w:r>
      <w:r>
        <w:rPr>
          <w:rFonts w:ascii="Bookman Old Style" w:hAnsi="Bookman Old Style"/>
          <w:sz w:val="24"/>
        </w:rPr>
        <w:t xml:space="preserve">, </w:t>
      </w:r>
      <w:r>
        <w:rPr>
          <w:rFonts w:ascii="Bookman Old Style" w:hAnsi="Bookman Old Style"/>
          <w:sz w:val="24"/>
          <w:lang w:val="id-ID"/>
        </w:rPr>
        <w:t>perguruan tinggi</w:t>
      </w:r>
      <w:r>
        <w:rPr>
          <w:rFonts w:ascii="Bookman Old Style" w:hAnsi="Bookman Old Style"/>
          <w:sz w:val="24"/>
        </w:rPr>
        <w:t xml:space="preserve"> maupun dari Perangkat Daerah kabupaten/kota</w:t>
      </w:r>
      <w:r>
        <w:rPr>
          <w:rFonts w:ascii="Bookman Old Style" w:hAnsi="Bookman Old Style"/>
          <w:sz w:val="24"/>
          <w:lang w:val="en-US"/>
        </w:rPr>
        <w:t xml:space="preserve"> kep</w:t>
      </w:r>
      <w:r>
        <w:rPr>
          <w:rFonts w:ascii="Bookman Old Style" w:hAnsi="Bookman Old Style"/>
          <w:sz w:val="24"/>
        </w:rPr>
        <w:t>ada Dinas Komunikasi, Informatika dan Statistik Provinsi Riau</w:t>
      </w:r>
      <w:r>
        <w:rPr>
          <w:rFonts w:ascii="Bookman Old Style" w:hAnsi="Bookman Old Style"/>
          <w:sz w:val="24"/>
          <w:lang w:val="en-US"/>
        </w:rPr>
        <w:t>, yaitu :</w:t>
      </w:r>
    </w:p>
    <w:p w14:paraId="5E0859C3">
      <w:pPr>
        <w:spacing w:line="476" w:lineRule="auto"/>
        <w:ind w:left="720" w:right="20" w:firstLine="720"/>
        <w:jc w:val="both"/>
        <w:rPr>
          <w:rFonts w:ascii="Bookman Old Style" w:hAnsi="Bookman Old Style" w:eastAsia="Times New Roman"/>
        </w:rPr>
      </w:pPr>
    </w:p>
    <w:p w14:paraId="4C15D6B0">
      <w:pPr>
        <w:rPr>
          <w:rFonts w:ascii="Bookman Old Style" w:hAnsi="Bookman Old Style" w:eastAsia="Times New Roman"/>
          <w:sz w:val="24"/>
        </w:rPr>
        <w:sectPr>
          <w:footerReference r:id="rId8" w:type="default"/>
          <w:pgSz w:w="11907" w:h="16840"/>
          <w:pgMar w:top="1701" w:right="1134" w:bottom="1701" w:left="1701" w:header="720" w:footer="720" w:gutter="0"/>
          <w:cols w:space="708" w:num="1"/>
          <w:docGrid w:linePitch="360" w:charSpace="0"/>
        </w:sectPr>
      </w:pPr>
      <w:bookmarkStart w:id="1" w:name="page63"/>
      <w:bookmarkEnd w:id="1"/>
    </w:p>
    <w:p w14:paraId="374E1E3D">
      <w:pPr>
        <w:rPr>
          <w:rFonts w:ascii="Bookman Old Style" w:hAnsi="Bookman Old Style" w:eastAsia="Times New Roman"/>
          <w:sz w:val="24"/>
        </w:rPr>
      </w:pPr>
    </w:p>
    <w:p w14:paraId="4AB5425A">
      <w:pPr>
        <w:pStyle w:val="10"/>
        <w:ind w:left="720" w:right="-23" w:hanging="11"/>
        <w:jc w:val="center"/>
        <w:rPr>
          <w:rFonts w:ascii="Bookman Old Style" w:hAnsi="Bookman Old Style" w:cs="Times New Roman"/>
          <w:b/>
          <w:lang w:val="en-US"/>
        </w:rPr>
      </w:pPr>
      <w:r>
        <w:rPr>
          <w:rFonts w:ascii="Bookman Old Style" w:hAnsi="Bookman Old Style" w:cs="Times New Roman"/>
          <w:b/>
          <w:sz w:val="22"/>
          <w:lang w:val="id-ID"/>
        </w:rPr>
        <w:t>Tabel 2.</w:t>
      </w:r>
      <w:r>
        <w:rPr>
          <w:rFonts w:ascii="Bookman Old Style" w:hAnsi="Bookman Old Style" w:cs="Times New Roman"/>
          <w:b/>
          <w:sz w:val="22"/>
          <w:lang w:val="en-US"/>
        </w:rPr>
        <w:t>8</w:t>
      </w:r>
      <w:r>
        <w:rPr>
          <w:rFonts w:ascii="Times New Roman" w:hAnsi="Times New Roman" w:cs="Times New Roman"/>
          <w:b/>
          <w:bCs/>
          <w:color w:val="000000"/>
        </w:rPr>
        <w:t xml:space="preserve"> </w:t>
      </w:r>
      <w:r>
        <w:rPr>
          <w:rFonts w:ascii="Times New Roman" w:hAnsi="Times New Roman" w:cs="Times New Roman"/>
          <w:b/>
          <w:bCs/>
          <w:color w:val="000000"/>
          <w:lang w:val="en-US"/>
        </w:rPr>
        <w:t xml:space="preserve">  </w:t>
      </w:r>
      <w:r>
        <w:rPr>
          <w:rFonts w:ascii="Bookman Old Style" w:hAnsi="Bookman Old Style" w:cs="Times New Roman"/>
          <w:b/>
          <w:bCs/>
          <w:color w:val="000000"/>
          <w:sz w:val="22"/>
          <w:szCs w:val="22"/>
          <w:lang w:val="en-US"/>
        </w:rPr>
        <w:t>(</w:t>
      </w:r>
      <w:r>
        <w:rPr>
          <w:rFonts w:ascii="Bookman Old Style" w:hAnsi="Bookman Old Style" w:cs="Times New Roman"/>
          <w:b/>
          <w:bCs/>
          <w:color w:val="000000"/>
          <w:sz w:val="22"/>
          <w:szCs w:val="22"/>
        </w:rPr>
        <w:t>T-C.32</w:t>
      </w:r>
      <w:r>
        <w:rPr>
          <w:rFonts w:ascii="Bookman Old Style" w:hAnsi="Bookman Old Style" w:cs="Times New Roman"/>
          <w:b/>
          <w:bCs/>
          <w:color w:val="000000"/>
          <w:sz w:val="22"/>
          <w:szCs w:val="22"/>
          <w:lang w:val="en-US"/>
        </w:rPr>
        <w:t>)</w:t>
      </w:r>
    </w:p>
    <w:p w14:paraId="26BF5DCC">
      <w:pPr>
        <w:ind w:left="709" w:hanging="11"/>
        <w:jc w:val="center"/>
        <w:rPr>
          <w:rFonts w:ascii="Bookman Old Style" w:hAnsi="Bookman Old Style"/>
          <w:b/>
          <w:sz w:val="24"/>
          <w:lang w:val="id-ID"/>
        </w:rPr>
      </w:pPr>
      <w:r>
        <w:rPr>
          <w:rFonts w:ascii="Bookman Old Style" w:hAnsi="Bookman Old Style"/>
          <w:b/>
        </w:rPr>
        <w:t xml:space="preserve">Usulan Program dan Kegiatan dari </w:t>
      </w:r>
      <w:r>
        <w:rPr>
          <w:rFonts w:ascii="Bookman Old Style" w:hAnsi="Bookman Old Style"/>
          <w:b/>
          <w:lang w:val="en-US"/>
        </w:rPr>
        <w:t>Para Pemangku Kepentingan Tahun</w:t>
      </w:r>
      <w:r>
        <w:rPr>
          <w:rFonts w:ascii="Bookman Old Style" w:hAnsi="Bookman Old Style"/>
          <w:b/>
          <w:sz w:val="24"/>
          <w:lang w:val="en-US"/>
        </w:rPr>
        <w:t xml:space="preserve"> </w:t>
      </w:r>
      <w:r>
        <w:rPr>
          <w:rFonts w:ascii="Bookman Old Style" w:hAnsi="Bookman Old Style"/>
          <w:b/>
          <w:lang w:val="en-US"/>
        </w:rPr>
        <w:t>2026</w:t>
      </w:r>
      <w:r>
        <w:rPr>
          <w:rFonts w:ascii="Bookman Old Style" w:hAnsi="Bookman Old Style"/>
          <w:b/>
          <w:sz w:val="24"/>
          <w:lang w:val="en-US"/>
        </w:rPr>
        <w:t xml:space="preserve"> </w:t>
      </w:r>
      <w:r>
        <w:rPr>
          <w:rFonts w:ascii="Bookman Old Style" w:hAnsi="Bookman Old Style"/>
          <w:b/>
          <w:sz w:val="24"/>
          <w:lang w:val="id-ID"/>
        </w:rPr>
        <w:t xml:space="preserve"> </w:t>
      </w:r>
    </w:p>
    <w:p w14:paraId="167E328E">
      <w:pPr>
        <w:ind w:left="709" w:hanging="11"/>
        <w:jc w:val="center"/>
        <w:rPr>
          <w:rFonts w:ascii="Bookman Old Style" w:hAnsi="Bookman Old Style"/>
          <w:b/>
          <w:sz w:val="24"/>
        </w:rPr>
      </w:pPr>
      <w:r>
        <w:rPr>
          <w:rFonts w:ascii="Bookman Old Style" w:hAnsi="Bookman Old Style"/>
          <w:b/>
          <w:szCs w:val="20"/>
        </w:rPr>
        <w:t>Dinas Komunikasi, Informatika dan Statistik</w:t>
      </w:r>
      <w:r>
        <w:rPr>
          <w:rFonts w:ascii="Bookman Old Style" w:hAnsi="Bookman Old Style"/>
          <w:b/>
        </w:rPr>
        <w:t xml:space="preserve"> Provinsi Riau</w:t>
      </w:r>
    </w:p>
    <w:p w14:paraId="246F7A26">
      <w:pPr>
        <w:rPr>
          <w:rFonts w:ascii="Bookman Old Style" w:hAnsi="Bookman Old Style" w:eastAsia="Times New Roman"/>
          <w:sz w:val="10"/>
        </w:rPr>
      </w:pPr>
    </w:p>
    <w:p w14:paraId="1BCA2668">
      <w:pPr>
        <w:rPr>
          <w:rFonts w:ascii="Bookman Old Style" w:hAnsi="Bookman Old Style" w:eastAsia="Times New Roman"/>
        </w:rPr>
      </w:pPr>
    </w:p>
    <w:p w14:paraId="78969C6D">
      <w:pPr>
        <w:rPr>
          <w:rFonts w:ascii="Bookman Old Style" w:hAnsi="Bookman Old Style" w:eastAsia="Times New Roman"/>
          <w:sz w:val="20"/>
        </w:rPr>
        <w:sectPr>
          <w:pgSz w:w="16840" w:h="11907" w:orient="landscape"/>
          <w:pgMar w:top="1134" w:right="1701" w:bottom="1701" w:left="1701" w:header="720" w:footer="720" w:gutter="0"/>
          <w:cols w:space="708" w:num="1"/>
          <w:docGrid w:linePitch="360" w:charSpace="0"/>
        </w:sectPr>
      </w:pPr>
    </w:p>
    <w:tbl>
      <w:tblPr>
        <w:tblStyle w:val="18"/>
        <w:tblW w:w="15026"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2561"/>
        <w:gridCol w:w="1506"/>
        <w:gridCol w:w="2956"/>
        <w:gridCol w:w="2119"/>
        <w:gridCol w:w="5184"/>
      </w:tblGrid>
      <w:tr w14:paraId="13DD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Pr>
          <w:p w14:paraId="3F94E74B">
            <w:pPr>
              <w:jc w:val="center"/>
              <w:rPr>
                <w:rFonts w:ascii="Bookman Old Style" w:hAnsi="Bookman Old Style" w:eastAsia="Times New Roman"/>
                <w:b/>
                <w:lang w:val="en-US"/>
              </w:rPr>
            </w:pPr>
            <w:r>
              <w:rPr>
                <w:rFonts w:ascii="Bookman Old Style" w:hAnsi="Bookman Old Style" w:eastAsia="Times New Roman"/>
                <w:b/>
                <w:lang w:val="en-US"/>
              </w:rPr>
              <w:t>No.</w:t>
            </w:r>
          </w:p>
        </w:tc>
        <w:tc>
          <w:tcPr>
            <w:tcW w:w="2561" w:type="dxa"/>
          </w:tcPr>
          <w:p w14:paraId="4E79F5A5">
            <w:pPr>
              <w:jc w:val="center"/>
              <w:rPr>
                <w:rFonts w:ascii="Bookman Old Style" w:hAnsi="Bookman Old Style" w:eastAsia="Times New Roman"/>
                <w:b/>
                <w:lang w:val="en-US"/>
              </w:rPr>
            </w:pPr>
            <w:r>
              <w:rPr>
                <w:rFonts w:ascii="Bookman Old Style" w:hAnsi="Bookman Old Style" w:eastAsia="Times New Roman"/>
                <w:b/>
                <w:lang w:val="en-US"/>
              </w:rPr>
              <w:t>Program/Kegiatan/</w:t>
            </w:r>
          </w:p>
          <w:p w14:paraId="37D1AD22">
            <w:pPr>
              <w:jc w:val="center"/>
              <w:rPr>
                <w:rFonts w:ascii="Bookman Old Style" w:hAnsi="Bookman Old Style" w:eastAsia="Times New Roman"/>
                <w:b/>
                <w:lang w:val="en-US"/>
              </w:rPr>
            </w:pPr>
            <w:r>
              <w:rPr>
                <w:rFonts w:ascii="Bookman Old Style" w:hAnsi="Bookman Old Style" w:eastAsia="Times New Roman"/>
                <w:b/>
                <w:lang w:val="en-US"/>
              </w:rPr>
              <w:t>Sub Kegiatan</w:t>
            </w:r>
          </w:p>
        </w:tc>
        <w:tc>
          <w:tcPr>
            <w:tcW w:w="1506" w:type="dxa"/>
          </w:tcPr>
          <w:p w14:paraId="01EBC44D">
            <w:pPr>
              <w:jc w:val="center"/>
              <w:rPr>
                <w:rFonts w:ascii="Bookman Old Style" w:hAnsi="Bookman Old Style" w:eastAsia="Times New Roman"/>
                <w:b/>
                <w:lang w:val="en-US"/>
              </w:rPr>
            </w:pPr>
            <w:r>
              <w:rPr>
                <w:rFonts w:ascii="Bookman Old Style" w:hAnsi="Bookman Old Style" w:eastAsia="Times New Roman"/>
                <w:b/>
                <w:lang w:val="en-US"/>
              </w:rPr>
              <w:t>Lokasi</w:t>
            </w:r>
          </w:p>
        </w:tc>
        <w:tc>
          <w:tcPr>
            <w:tcW w:w="2956" w:type="dxa"/>
          </w:tcPr>
          <w:p w14:paraId="4CD6745F">
            <w:pPr>
              <w:jc w:val="center"/>
              <w:rPr>
                <w:rFonts w:ascii="Bookman Old Style" w:hAnsi="Bookman Old Style" w:eastAsia="Times New Roman"/>
                <w:b/>
                <w:lang w:val="en-US"/>
              </w:rPr>
            </w:pPr>
            <w:r>
              <w:rPr>
                <w:rFonts w:ascii="Bookman Old Style" w:hAnsi="Bookman Old Style" w:eastAsia="Times New Roman"/>
                <w:b/>
                <w:lang w:val="en-US"/>
              </w:rPr>
              <w:t>Indikator Kinerja</w:t>
            </w:r>
          </w:p>
        </w:tc>
        <w:tc>
          <w:tcPr>
            <w:tcW w:w="2118" w:type="dxa"/>
          </w:tcPr>
          <w:p w14:paraId="5A3B3568">
            <w:pPr>
              <w:jc w:val="center"/>
              <w:rPr>
                <w:rFonts w:ascii="Bookman Old Style" w:hAnsi="Bookman Old Style" w:eastAsia="Times New Roman"/>
                <w:b/>
                <w:lang w:val="en-US"/>
              </w:rPr>
            </w:pPr>
            <w:r>
              <w:rPr>
                <w:rFonts w:ascii="Bookman Old Style" w:hAnsi="Bookman Old Style" w:eastAsia="Times New Roman"/>
                <w:b/>
                <w:lang w:val="en-US"/>
              </w:rPr>
              <w:t>Besaran/Volume</w:t>
            </w:r>
          </w:p>
          <w:p w14:paraId="2C7CBFE8">
            <w:pPr>
              <w:jc w:val="center"/>
              <w:rPr>
                <w:rFonts w:ascii="Bookman Old Style" w:hAnsi="Bookman Old Style" w:eastAsia="Times New Roman"/>
                <w:b/>
                <w:lang w:val="en-US"/>
              </w:rPr>
            </w:pPr>
            <w:r>
              <w:rPr>
                <w:rFonts w:ascii="Bookman Old Style" w:hAnsi="Bookman Old Style" w:eastAsia="Times New Roman"/>
                <w:b/>
                <w:lang w:val="en-US"/>
              </w:rPr>
              <w:t>(Rp)</w:t>
            </w:r>
          </w:p>
        </w:tc>
        <w:tc>
          <w:tcPr>
            <w:tcW w:w="5185" w:type="dxa"/>
          </w:tcPr>
          <w:p w14:paraId="48DAFB0D">
            <w:pPr>
              <w:jc w:val="center"/>
              <w:rPr>
                <w:rFonts w:ascii="Bookman Old Style" w:hAnsi="Bookman Old Style" w:eastAsia="Times New Roman"/>
                <w:b/>
                <w:lang w:val="en-US"/>
              </w:rPr>
            </w:pPr>
            <w:r>
              <w:rPr>
                <w:rFonts w:ascii="Bookman Old Style" w:hAnsi="Bookman Old Style" w:eastAsia="Times New Roman"/>
                <w:b/>
                <w:lang w:val="en-US"/>
              </w:rPr>
              <w:t>Catatan</w:t>
            </w:r>
          </w:p>
        </w:tc>
      </w:tr>
      <w:tr w14:paraId="579B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Pr>
          <w:p w14:paraId="4675D012">
            <w:pPr>
              <w:jc w:val="center"/>
              <w:rPr>
                <w:rFonts w:ascii="Bookman Old Style" w:hAnsi="Bookman Old Style" w:eastAsia="Times New Roman"/>
                <w:b/>
                <w:lang w:val="en-US"/>
              </w:rPr>
            </w:pPr>
            <w:r>
              <w:rPr>
                <w:rFonts w:ascii="Bookman Old Style" w:hAnsi="Bookman Old Style" w:eastAsia="Times New Roman"/>
                <w:b/>
                <w:lang w:val="en-US"/>
              </w:rPr>
              <w:t>1</w:t>
            </w:r>
          </w:p>
        </w:tc>
        <w:tc>
          <w:tcPr>
            <w:tcW w:w="2561" w:type="dxa"/>
          </w:tcPr>
          <w:p w14:paraId="30BC18C8">
            <w:pPr>
              <w:rPr>
                <w:rFonts w:ascii="Bookman Old Style" w:hAnsi="Bookman Old Style" w:eastAsia="Times New Roman"/>
              </w:rPr>
            </w:pPr>
            <w:r>
              <w:rPr>
                <w:rFonts w:ascii="Bookman Old Style" w:hAnsi="Bookman Old Style" w:eastAsia="Times New Roman"/>
              </w:rPr>
              <w:t xml:space="preserve">Program Pengelolaan Informasi </w:t>
            </w:r>
            <w:r>
              <w:rPr>
                <w:rFonts w:ascii="Bookman Old Style" w:hAnsi="Bookman Old Style" w:eastAsia="Times New Roman"/>
                <w:lang w:val="en-US"/>
              </w:rPr>
              <w:t>d</w:t>
            </w:r>
            <w:r>
              <w:rPr>
                <w:rFonts w:ascii="Bookman Old Style" w:hAnsi="Bookman Old Style" w:eastAsia="Times New Roman"/>
              </w:rPr>
              <w:t>an Komunikasi Publik</w:t>
            </w:r>
          </w:p>
          <w:p w14:paraId="3B0F8D1E">
            <w:pPr>
              <w:jc w:val="center"/>
              <w:rPr>
                <w:rFonts w:ascii="Bookman Old Style" w:hAnsi="Bookman Old Style" w:eastAsia="Times New Roman"/>
                <w:b/>
                <w:lang w:val="en-US"/>
              </w:rPr>
            </w:pPr>
          </w:p>
        </w:tc>
        <w:tc>
          <w:tcPr>
            <w:tcW w:w="1506" w:type="dxa"/>
          </w:tcPr>
          <w:p w14:paraId="5EA59748">
            <w:pPr>
              <w:rPr>
                <w:rFonts w:ascii="Bookman Old Style" w:hAnsi="Bookman Old Style" w:eastAsia="Times New Roman"/>
                <w:lang w:val="en-US"/>
              </w:rPr>
            </w:pPr>
            <w:r>
              <w:rPr>
                <w:rFonts w:ascii="Bookman Old Style" w:hAnsi="Bookman Old Style" w:eastAsia="Times New Roman"/>
                <w:lang w:val="en-US"/>
              </w:rPr>
              <w:t>Semua kabupaten/</w:t>
            </w:r>
          </w:p>
          <w:p w14:paraId="11A987C4">
            <w:pPr>
              <w:rPr>
                <w:rFonts w:ascii="Bookman Old Style" w:hAnsi="Bookman Old Style" w:eastAsia="Times New Roman"/>
                <w:lang w:val="en-US"/>
              </w:rPr>
            </w:pPr>
            <w:r>
              <w:rPr>
                <w:rFonts w:ascii="Bookman Old Style" w:hAnsi="Bookman Old Style" w:eastAsia="Times New Roman"/>
                <w:lang w:val="en-US"/>
              </w:rPr>
              <w:t>kota</w:t>
            </w:r>
          </w:p>
        </w:tc>
        <w:tc>
          <w:tcPr>
            <w:tcW w:w="2956" w:type="dxa"/>
          </w:tcPr>
          <w:p w14:paraId="2FCA1F2E">
            <w:pPr>
              <w:rPr>
                <w:rFonts w:ascii="Bookman Old Style" w:hAnsi="Bookman Old Style" w:eastAsia="Times New Roman"/>
              </w:rPr>
            </w:pPr>
            <w:r>
              <w:rPr>
                <w:rFonts w:ascii="Bookman Old Style" w:hAnsi="Bookman Old Style" w:eastAsia="Times New Roman"/>
              </w:rPr>
              <w:t>Persentase Tingkat Kepuasan Masyarakat Terhadap Akses dan Kualitas Informasi Publik Pemerintah Daerah</w:t>
            </w:r>
          </w:p>
          <w:p w14:paraId="781AEB4B">
            <w:pPr>
              <w:jc w:val="center"/>
              <w:rPr>
                <w:rFonts w:ascii="Bookman Old Style" w:hAnsi="Bookman Old Style" w:eastAsia="Times New Roman"/>
                <w:b/>
                <w:lang w:val="en-US"/>
              </w:rPr>
            </w:pPr>
          </w:p>
        </w:tc>
        <w:tc>
          <w:tcPr>
            <w:tcW w:w="2118" w:type="dxa"/>
          </w:tcPr>
          <w:p w14:paraId="3BC1964E">
            <w:pPr>
              <w:jc w:val="center"/>
              <w:rPr>
                <w:rFonts w:ascii="Bookman Old Style" w:hAnsi="Bookman Old Style" w:eastAsia="Times New Roman"/>
                <w:b/>
                <w:lang w:val="en-US"/>
              </w:rPr>
            </w:pPr>
          </w:p>
        </w:tc>
        <w:tc>
          <w:tcPr>
            <w:tcW w:w="5185" w:type="dxa"/>
          </w:tcPr>
          <w:p w14:paraId="0CB00422">
            <w:pPr>
              <w:jc w:val="center"/>
              <w:rPr>
                <w:rFonts w:ascii="Bookman Old Style" w:hAnsi="Bookman Old Style" w:eastAsia="Times New Roman"/>
                <w:b/>
                <w:lang w:val="en-US"/>
              </w:rPr>
            </w:pPr>
          </w:p>
        </w:tc>
      </w:tr>
      <w:tr w14:paraId="01B1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Pr>
          <w:p w14:paraId="79CCDB1B">
            <w:pPr>
              <w:jc w:val="center"/>
              <w:rPr>
                <w:rFonts w:ascii="Bookman Old Style" w:hAnsi="Bookman Old Style" w:eastAsia="Times New Roman"/>
                <w:b/>
                <w:lang w:val="en-US"/>
              </w:rPr>
            </w:pPr>
          </w:p>
        </w:tc>
        <w:tc>
          <w:tcPr>
            <w:tcW w:w="2561" w:type="dxa"/>
          </w:tcPr>
          <w:p w14:paraId="42FEA188">
            <w:pPr>
              <w:rPr>
                <w:rFonts w:ascii="Bookman Old Style" w:hAnsi="Bookman Old Style" w:eastAsia="Times New Roman"/>
                <w:lang w:val="en-US"/>
              </w:rPr>
            </w:pPr>
            <w:r>
              <w:rPr>
                <w:rFonts w:ascii="Bookman Old Style" w:hAnsi="Bookman Old Style" w:eastAsia="Times New Roman"/>
                <w:lang w:val="en-US"/>
              </w:rPr>
              <w:t>Kegiatan :</w:t>
            </w:r>
          </w:p>
          <w:p w14:paraId="3D87A8A9">
            <w:pPr>
              <w:rPr>
                <w:rFonts w:ascii="Bookman Old Style" w:hAnsi="Bookman Old Style" w:eastAsia="Times New Roman"/>
                <w:lang w:val="en-US"/>
              </w:rPr>
            </w:pPr>
            <w:r>
              <w:rPr>
                <w:rFonts w:ascii="Bookman Old Style" w:hAnsi="Bookman Old Style" w:eastAsia="Times New Roman"/>
                <w:lang w:val="en-US"/>
              </w:rPr>
              <w:t>Pengelolaan Informasi dan Komunikasi Publik Pemerintah Daerah Provinsi</w:t>
            </w:r>
          </w:p>
          <w:p w14:paraId="185E3576">
            <w:pPr>
              <w:jc w:val="center"/>
              <w:rPr>
                <w:rFonts w:ascii="Bookman Old Style" w:hAnsi="Bookman Old Style" w:eastAsia="Times New Roman"/>
                <w:b/>
                <w:lang w:val="en-US"/>
              </w:rPr>
            </w:pPr>
          </w:p>
        </w:tc>
        <w:tc>
          <w:tcPr>
            <w:tcW w:w="1506" w:type="dxa"/>
          </w:tcPr>
          <w:p w14:paraId="7135B014">
            <w:pPr>
              <w:rPr>
                <w:rFonts w:ascii="Bookman Old Style" w:hAnsi="Bookman Old Style" w:eastAsia="Times New Roman"/>
              </w:rPr>
            </w:pPr>
          </w:p>
        </w:tc>
        <w:tc>
          <w:tcPr>
            <w:tcW w:w="2956" w:type="dxa"/>
          </w:tcPr>
          <w:p w14:paraId="33B0E2A8">
            <w:pPr>
              <w:rPr>
                <w:rFonts w:ascii="Bookman Old Style" w:hAnsi="Bookman Old Style" w:eastAsia="Times New Roman"/>
              </w:rPr>
            </w:pPr>
            <w:r>
              <w:rPr>
                <w:rFonts w:ascii="Bookman Old Style" w:hAnsi="Bookman Old Style" w:eastAsia="Times New Roman"/>
              </w:rPr>
              <w:t>Jumlah dokumen hasil pengelolaan informasi dan komunikasi publik pemerintah daerah provinsi</w:t>
            </w:r>
          </w:p>
          <w:p w14:paraId="23F41662">
            <w:pPr>
              <w:jc w:val="center"/>
              <w:rPr>
                <w:rFonts w:ascii="Bookman Old Style" w:hAnsi="Bookman Old Style" w:eastAsia="Times New Roman"/>
                <w:b/>
                <w:lang w:val="en-US"/>
              </w:rPr>
            </w:pPr>
          </w:p>
        </w:tc>
        <w:tc>
          <w:tcPr>
            <w:tcW w:w="2118" w:type="dxa"/>
          </w:tcPr>
          <w:p w14:paraId="660B6ECA">
            <w:pPr>
              <w:jc w:val="right"/>
              <w:rPr>
                <w:rFonts w:ascii="Bookman Old Style" w:hAnsi="Bookman Old Style" w:eastAsia="Times New Roman"/>
                <w:b/>
                <w:lang w:val="en-US"/>
              </w:rPr>
            </w:pPr>
            <w:r>
              <w:rPr>
                <w:rFonts w:ascii="Bookman Old Style" w:hAnsi="Bookman Old Style" w:eastAsia="Times New Roman"/>
                <w:b/>
                <w:lang w:val="en-US"/>
              </w:rPr>
              <w:t>5.029.200.000</w:t>
            </w:r>
          </w:p>
        </w:tc>
        <w:tc>
          <w:tcPr>
            <w:tcW w:w="5185" w:type="dxa"/>
          </w:tcPr>
          <w:p w14:paraId="5FA61645">
            <w:pPr>
              <w:jc w:val="center"/>
              <w:rPr>
                <w:rFonts w:ascii="Bookman Old Style" w:hAnsi="Bookman Old Style" w:eastAsia="Times New Roman"/>
                <w:b/>
                <w:lang w:val="en-US"/>
              </w:rPr>
            </w:pPr>
          </w:p>
        </w:tc>
      </w:tr>
      <w:tr w14:paraId="3F92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Merge w:val="restart"/>
          </w:tcPr>
          <w:p w14:paraId="0747161A">
            <w:pPr>
              <w:jc w:val="center"/>
              <w:rPr>
                <w:rFonts w:ascii="Bookman Old Style" w:hAnsi="Bookman Old Style" w:eastAsia="Times New Roman"/>
                <w:b/>
                <w:lang w:val="en-US"/>
              </w:rPr>
            </w:pPr>
          </w:p>
        </w:tc>
        <w:tc>
          <w:tcPr>
            <w:tcW w:w="2561" w:type="dxa"/>
            <w:vMerge w:val="restart"/>
          </w:tcPr>
          <w:p w14:paraId="4D27908E">
            <w:pPr>
              <w:rPr>
                <w:rFonts w:ascii="Bookman Old Style" w:hAnsi="Bookman Old Style" w:eastAsia="Times New Roman"/>
                <w:lang w:val="en-US"/>
              </w:rPr>
            </w:pPr>
            <w:r>
              <w:rPr>
                <w:rFonts w:ascii="Bookman Old Style" w:hAnsi="Bookman Old Style" w:eastAsia="Times New Roman"/>
                <w:lang w:val="en-US"/>
              </w:rPr>
              <w:t>Sub Kegiatan :</w:t>
            </w:r>
          </w:p>
          <w:p w14:paraId="01E16F66">
            <w:pPr>
              <w:rPr>
                <w:rFonts w:ascii="Bookman Old Style" w:hAnsi="Bookman Old Style" w:eastAsia="Times New Roman"/>
                <w:b/>
                <w:lang w:val="en-US"/>
              </w:rPr>
            </w:pPr>
            <w:r>
              <w:rPr>
                <w:rFonts w:ascii="Bookman Old Style" w:hAnsi="Bookman Old Style" w:eastAsia="Times New Roman"/>
                <w:lang w:val="en-US"/>
              </w:rPr>
              <w:t>Kemitraan Komunikasi dengan Komunitas Informasi Masyarakat</w:t>
            </w:r>
          </w:p>
        </w:tc>
        <w:tc>
          <w:tcPr>
            <w:tcW w:w="1506" w:type="dxa"/>
            <w:vMerge w:val="restart"/>
          </w:tcPr>
          <w:p w14:paraId="407B3BC0">
            <w:pPr>
              <w:rPr>
                <w:rFonts w:ascii="Bookman Old Style" w:hAnsi="Bookman Old Style" w:eastAsia="Times New Roman"/>
              </w:rPr>
            </w:pPr>
          </w:p>
        </w:tc>
        <w:tc>
          <w:tcPr>
            <w:tcW w:w="2956" w:type="dxa"/>
            <w:vMerge w:val="restart"/>
          </w:tcPr>
          <w:p w14:paraId="52B00839">
            <w:pPr>
              <w:rPr>
                <w:rFonts w:ascii="Bookman Old Style" w:hAnsi="Bookman Old Style" w:eastAsia="Times New Roman"/>
              </w:rPr>
            </w:pPr>
            <w:r>
              <w:rPr>
                <w:rFonts w:ascii="Bookman Old Style" w:hAnsi="Bookman Old Style" w:eastAsia="Times New Roman"/>
              </w:rPr>
              <w:t>Jumlah Komunitas Informasi yang aktif mendiseminasikan informasi dan terdaftar di Dinas Kominfo</w:t>
            </w:r>
          </w:p>
        </w:tc>
        <w:tc>
          <w:tcPr>
            <w:tcW w:w="2118" w:type="dxa"/>
          </w:tcPr>
          <w:p w14:paraId="46384A86">
            <w:pPr>
              <w:jc w:val="right"/>
              <w:rPr>
                <w:rFonts w:ascii="Bookman Old Style" w:hAnsi="Bookman Old Style" w:eastAsia="Times New Roman"/>
                <w:lang w:val="en-US"/>
              </w:rPr>
            </w:pPr>
            <w:r>
              <w:rPr>
                <w:rFonts w:ascii="Bookman Old Style" w:hAnsi="Bookman Old Style" w:eastAsia="Times New Roman"/>
                <w:lang w:val="en-US"/>
              </w:rPr>
              <w:t>2.500.000.000</w:t>
            </w:r>
          </w:p>
        </w:tc>
        <w:tc>
          <w:tcPr>
            <w:tcW w:w="5185" w:type="dxa"/>
          </w:tcPr>
          <w:p w14:paraId="788FCC05">
            <w:pPr>
              <w:rPr>
                <w:rFonts w:ascii="Bookman Old Style" w:hAnsi="Bookman Old Style" w:eastAsia="Times New Roman"/>
                <w:lang w:val="en-US"/>
              </w:rPr>
            </w:pPr>
            <w:r>
              <w:rPr>
                <w:rFonts w:ascii="Bookman Old Style" w:hAnsi="Bookman Old Style" w:eastAsia="Times New Roman"/>
                <w:lang w:val="en-US"/>
              </w:rPr>
              <w:t>Komisi Penyiaran Indonesia Daerah (KPID) Riau</w:t>
            </w:r>
          </w:p>
        </w:tc>
      </w:tr>
      <w:tr w14:paraId="7F4F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Merge w:val="continue"/>
          </w:tcPr>
          <w:p w14:paraId="7F6BA502">
            <w:pPr>
              <w:jc w:val="center"/>
              <w:rPr>
                <w:rFonts w:ascii="Bookman Old Style" w:hAnsi="Bookman Old Style" w:eastAsia="Times New Roman"/>
                <w:b/>
                <w:lang w:val="en-US"/>
              </w:rPr>
            </w:pPr>
          </w:p>
        </w:tc>
        <w:tc>
          <w:tcPr>
            <w:tcW w:w="2561" w:type="dxa"/>
            <w:vMerge w:val="continue"/>
          </w:tcPr>
          <w:p w14:paraId="5FA629C6">
            <w:pPr>
              <w:jc w:val="center"/>
              <w:rPr>
                <w:rFonts w:ascii="Bookman Old Style" w:hAnsi="Bookman Old Style" w:eastAsia="Times New Roman"/>
                <w:b/>
                <w:lang w:val="en-US"/>
              </w:rPr>
            </w:pPr>
          </w:p>
        </w:tc>
        <w:tc>
          <w:tcPr>
            <w:tcW w:w="1506" w:type="dxa"/>
            <w:vMerge w:val="continue"/>
          </w:tcPr>
          <w:p w14:paraId="049D6813">
            <w:pPr>
              <w:rPr>
                <w:rFonts w:ascii="Bookman Old Style" w:hAnsi="Bookman Old Style" w:eastAsia="Times New Roman"/>
              </w:rPr>
            </w:pPr>
          </w:p>
        </w:tc>
        <w:tc>
          <w:tcPr>
            <w:tcW w:w="2956" w:type="dxa"/>
            <w:vMerge w:val="continue"/>
          </w:tcPr>
          <w:p w14:paraId="25AE5DE5">
            <w:pPr>
              <w:rPr>
                <w:rFonts w:ascii="Bookman Old Style" w:hAnsi="Bookman Old Style" w:eastAsia="Times New Roman"/>
              </w:rPr>
            </w:pPr>
          </w:p>
        </w:tc>
        <w:tc>
          <w:tcPr>
            <w:tcW w:w="2118" w:type="dxa"/>
          </w:tcPr>
          <w:p w14:paraId="2D54EE7D">
            <w:pPr>
              <w:jc w:val="right"/>
              <w:rPr>
                <w:rFonts w:ascii="Bookman Old Style" w:hAnsi="Bookman Old Style" w:eastAsia="Times New Roman"/>
                <w:lang w:val="en-US"/>
              </w:rPr>
            </w:pPr>
            <w:r>
              <w:rPr>
                <w:rFonts w:ascii="Bookman Old Style" w:hAnsi="Bookman Old Style" w:eastAsia="Times New Roman"/>
                <w:lang w:val="en-US"/>
              </w:rPr>
              <w:t>500.000.000</w:t>
            </w:r>
          </w:p>
        </w:tc>
        <w:tc>
          <w:tcPr>
            <w:tcW w:w="5185" w:type="dxa"/>
          </w:tcPr>
          <w:p w14:paraId="2E4DF226">
            <w:pPr>
              <w:rPr>
                <w:rFonts w:ascii="Bookman Old Style" w:hAnsi="Bookman Old Style" w:eastAsia="Times New Roman"/>
                <w:lang w:val="en-US"/>
              </w:rPr>
            </w:pPr>
            <w:r>
              <w:rPr>
                <w:rFonts w:ascii="Bookman Old Style" w:hAnsi="Bookman Old Style" w:eastAsia="Times New Roman"/>
                <w:lang w:val="en-US"/>
              </w:rPr>
              <w:t>Serikat Media Siber Indonesia (SMSI) Riau</w:t>
            </w:r>
          </w:p>
        </w:tc>
      </w:tr>
      <w:tr w14:paraId="3F19A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Merge w:val="continue"/>
          </w:tcPr>
          <w:p w14:paraId="260510C1">
            <w:pPr>
              <w:jc w:val="center"/>
              <w:rPr>
                <w:rFonts w:ascii="Bookman Old Style" w:hAnsi="Bookman Old Style" w:eastAsia="Times New Roman"/>
                <w:b/>
                <w:lang w:val="en-US"/>
              </w:rPr>
            </w:pPr>
          </w:p>
        </w:tc>
        <w:tc>
          <w:tcPr>
            <w:tcW w:w="2561" w:type="dxa"/>
            <w:vMerge w:val="continue"/>
          </w:tcPr>
          <w:p w14:paraId="2B608013">
            <w:pPr>
              <w:jc w:val="center"/>
              <w:rPr>
                <w:rFonts w:ascii="Bookman Old Style" w:hAnsi="Bookman Old Style" w:eastAsia="Times New Roman"/>
                <w:b/>
                <w:lang w:val="en-US"/>
              </w:rPr>
            </w:pPr>
          </w:p>
        </w:tc>
        <w:tc>
          <w:tcPr>
            <w:tcW w:w="1506" w:type="dxa"/>
            <w:vMerge w:val="continue"/>
          </w:tcPr>
          <w:p w14:paraId="301E2914">
            <w:pPr>
              <w:rPr>
                <w:rFonts w:ascii="Bookman Old Style" w:hAnsi="Bookman Old Style" w:eastAsia="Times New Roman"/>
              </w:rPr>
            </w:pPr>
          </w:p>
        </w:tc>
        <w:tc>
          <w:tcPr>
            <w:tcW w:w="2956" w:type="dxa"/>
            <w:vMerge w:val="continue"/>
          </w:tcPr>
          <w:p w14:paraId="101AA562">
            <w:pPr>
              <w:rPr>
                <w:rFonts w:ascii="Bookman Old Style" w:hAnsi="Bookman Old Style" w:eastAsia="Times New Roman"/>
              </w:rPr>
            </w:pPr>
          </w:p>
        </w:tc>
        <w:tc>
          <w:tcPr>
            <w:tcW w:w="2118" w:type="dxa"/>
          </w:tcPr>
          <w:p w14:paraId="69474E28">
            <w:pPr>
              <w:jc w:val="right"/>
              <w:rPr>
                <w:rFonts w:ascii="Bookman Old Style" w:hAnsi="Bookman Old Style" w:eastAsia="Times New Roman"/>
                <w:lang w:val="en-US"/>
              </w:rPr>
            </w:pPr>
            <w:r>
              <w:rPr>
                <w:rFonts w:ascii="Bookman Old Style" w:hAnsi="Bookman Old Style" w:eastAsia="Times New Roman"/>
                <w:lang w:val="en-US"/>
              </w:rPr>
              <w:t>779.200.000</w:t>
            </w:r>
          </w:p>
        </w:tc>
        <w:tc>
          <w:tcPr>
            <w:tcW w:w="5185" w:type="dxa"/>
          </w:tcPr>
          <w:p w14:paraId="6F8E3F27">
            <w:pPr>
              <w:rPr>
                <w:rFonts w:ascii="Bookman Old Style" w:hAnsi="Bookman Old Style" w:eastAsia="Times New Roman"/>
                <w:lang w:val="en-US"/>
              </w:rPr>
            </w:pPr>
            <w:r>
              <w:rPr>
                <w:rFonts w:ascii="Bookman Old Style" w:hAnsi="Bookman Old Style" w:eastAsia="Times New Roman"/>
                <w:lang w:val="en-US"/>
              </w:rPr>
              <w:t>Jaringan Media Siber Indonesia (JMSI) Riau</w:t>
            </w:r>
          </w:p>
        </w:tc>
      </w:tr>
      <w:tr w14:paraId="74DA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Merge w:val="continue"/>
          </w:tcPr>
          <w:p w14:paraId="5630C01F">
            <w:pPr>
              <w:jc w:val="center"/>
              <w:rPr>
                <w:rFonts w:ascii="Bookman Old Style" w:hAnsi="Bookman Old Style" w:eastAsia="Times New Roman"/>
                <w:b/>
                <w:lang w:val="en-US"/>
              </w:rPr>
            </w:pPr>
          </w:p>
        </w:tc>
        <w:tc>
          <w:tcPr>
            <w:tcW w:w="2561" w:type="dxa"/>
            <w:vMerge w:val="continue"/>
          </w:tcPr>
          <w:p w14:paraId="2747489E">
            <w:pPr>
              <w:jc w:val="center"/>
              <w:rPr>
                <w:rFonts w:ascii="Bookman Old Style" w:hAnsi="Bookman Old Style" w:eastAsia="Times New Roman"/>
                <w:b/>
                <w:lang w:val="en-US"/>
              </w:rPr>
            </w:pPr>
          </w:p>
        </w:tc>
        <w:tc>
          <w:tcPr>
            <w:tcW w:w="1506" w:type="dxa"/>
            <w:vMerge w:val="continue"/>
          </w:tcPr>
          <w:p w14:paraId="74B9A9B1">
            <w:pPr>
              <w:rPr>
                <w:rFonts w:ascii="Bookman Old Style" w:hAnsi="Bookman Old Style" w:eastAsia="Times New Roman"/>
              </w:rPr>
            </w:pPr>
          </w:p>
        </w:tc>
        <w:tc>
          <w:tcPr>
            <w:tcW w:w="2956" w:type="dxa"/>
            <w:vMerge w:val="continue"/>
          </w:tcPr>
          <w:p w14:paraId="11AFD268">
            <w:pPr>
              <w:rPr>
                <w:rFonts w:ascii="Bookman Old Style" w:hAnsi="Bookman Old Style" w:eastAsia="Times New Roman"/>
              </w:rPr>
            </w:pPr>
          </w:p>
        </w:tc>
        <w:tc>
          <w:tcPr>
            <w:tcW w:w="2118" w:type="dxa"/>
          </w:tcPr>
          <w:p w14:paraId="212790DD">
            <w:pPr>
              <w:jc w:val="right"/>
              <w:rPr>
                <w:rFonts w:ascii="Bookman Old Style" w:hAnsi="Bookman Old Style" w:eastAsia="Times New Roman"/>
                <w:lang w:val="en-US"/>
              </w:rPr>
            </w:pPr>
            <w:r>
              <w:rPr>
                <w:rFonts w:ascii="Bookman Old Style" w:hAnsi="Bookman Old Style" w:eastAsia="Times New Roman"/>
                <w:lang w:val="en-US"/>
              </w:rPr>
              <w:t>1.250.000.000</w:t>
            </w:r>
          </w:p>
        </w:tc>
        <w:tc>
          <w:tcPr>
            <w:tcW w:w="5185" w:type="dxa"/>
          </w:tcPr>
          <w:p w14:paraId="05ED20CA">
            <w:pPr>
              <w:rPr>
                <w:rFonts w:ascii="Bookman Old Style" w:hAnsi="Bookman Old Style" w:eastAsia="Times New Roman"/>
                <w:lang w:val="en-US"/>
              </w:rPr>
            </w:pPr>
            <w:r>
              <w:rPr>
                <w:rFonts w:ascii="Bookman Old Style" w:hAnsi="Bookman Old Style" w:eastAsia="Times New Roman"/>
                <w:lang w:val="en-US"/>
              </w:rPr>
              <w:t>Serikat Perusahaan Pers (SPS) Riau</w:t>
            </w:r>
          </w:p>
          <w:p w14:paraId="750FA931">
            <w:pPr>
              <w:rPr>
                <w:rFonts w:ascii="Bookman Old Style" w:hAnsi="Bookman Old Style" w:eastAsia="Times New Roman"/>
                <w:lang w:val="en-US"/>
              </w:rPr>
            </w:pPr>
          </w:p>
        </w:tc>
      </w:tr>
    </w:tbl>
    <w:p w14:paraId="50654614">
      <w:pPr>
        <w:widowControl/>
        <w:autoSpaceDE/>
        <w:autoSpaceDN/>
        <w:spacing w:after="200" w:line="276" w:lineRule="auto"/>
        <w:rPr>
          <w:rFonts w:ascii="Bookman Old Style" w:hAnsi="Bookman Old Style" w:eastAsia="Times New Roman"/>
          <w:sz w:val="24"/>
        </w:rPr>
        <w:sectPr>
          <w:type w:val="continuous"/>
          <w:pgSz w:w="16840" w:h="11907" w:orient="landscape"/>
          <w:pgMar w:top="1134" w:right="1701" w:bottom="1701" w:left="1701" w:header="720" w:footer="720" w:gutter="0"/>
          <w:cols w:space="708" w:num="1"/>
          <w:docGrid w:linePitch="360" w:charSpace="0"/>
        </w:sectPr>
      </w:pPr>
    </w:p>
    <w:p w14:paraId="5EF724C8">
      <w:pPr>
        <w:rPr>
          <w:rFonts w:ascii="Bookman Old Style" w:hAnsi="Bookman Old Style" w:eastAsia="Times New Roman"/>
          <w:sz w:val="24"/>
        </w:rPr>
      </w:pPr>
    </w:p>
    <w:p w14:paraId="05E2454C">
      <w:pPr>
        <w:pStyle w:val="2"/>
        <w:ind w:left="0" w:right="0"/>
        <w:rPr>
          <w:rFonts w:ascii="Bookman Old Style" w:hAnsi="Bookman Old Style" w:cs="Times New Roman"/>
          <w:sz w:val="24"/>
          <w:szCs w:val="24"/>
          <w:lang w:val="id-ID"/>
        </w:rPr>
      </w:pPr>
      <w:r>
        <w:rPr>
          <w:rFonts w:ascii="Bookman Old Style" w:hAnsi="Bookman Old Style" w:cs="Times New Roman"/>
          <w:sz w:val="24"/>
          <w:szCs w:val="24"/>
        </w:rPr>
        <w:t>BAB</w:t>
      </w:r>
      <w:r>
        <w:rPr>
          <w:rFonts w:ascii="Bookman Old Style" w:hAnsi="Bookman Old Style" w:cs="Times New Roman"/>
          <w:spacing w:val="-1"/>
          <w:sz w:val="24"/>
          <w:szCs w:val="24"/>
        </w:rPr>
        <w:t xml:space="preserve"> </w:t>
      </w:r>
      <w:r>
        <w:rPr>
          <w:rFonts w:ascii="Bookman Old Style" w:hAnsi="Bookman Old Style" w:cs="Times New Roman"/>
          <w:sz w:val="24"/>
          <w:szCs w:val="24"/>
        </w:rPr>
        <w:t>III</w:t>
      </w:r>
      <w:r>
        <w:rPr>
          <w:rFonts w:ascii="Bookman Old Style" w:hAnsi="Bookman Old Style" w:cs="Times New Roman"/>
          <w:sz w:val="24"/>
          <w:szCs w:val="24"/>
          <w:lang w:val="id-ID"/>
        </w:rPr>
        <w:t xml:space="preserve"> </w:t>
      </w:r>
    </w:p>
    <w:p w14:paraId="3E5C9DF3">
      <w:pPr>
        <w:pStyle w:val="2"/>
        <w:ind w:left="0" w:right="0"/>
        <w:rPr>
          <w:rFonts w:ascii="Bookman Old Style" w:hAnsi="Bookman Old Style" w:cs="Times New Roman"/>
          <w:sz w:val="24"/>
          <w:szCs w:val="24"/>
          <w:lang w:val="id-ID"/>
        </w:rPr>
      </w:pPr>
      <w:r>
        <w:rPr>
          <w:rFonts w:ascii="Bookman Old Style" w:hAnsi="Bookman Old Style" w:cs="Times New Roman"/>
          <w:sz w:val="24"/>
          <w:szCs w:val="24"/>
        </w:rPr>
        <w:t>TUJUAN</w:t>
      </w:r>
      <w:r>
        <w:rPr>
          <w:rFonts w:ascii="Bookman Old Style" w:hAnsi="Bookman Old Style" w:cs="Times New Roman"/>
          <w:sz w:val="24"/>
          <w:szCs w:val="24"/>
          <w:lang w:val="id-ID"/>
        </w:rPr>
        <w:t xml:space="preserve"> DAN</w:t>
      </w:r>
      <w:r>
        <w:rPr>
          <w:rFonts w:ascii="Bookman Old Style" w:hAnsi="Bookman Old Style" w:cs="Times New Roman"/>
          <w:spacing w:val="-7"/>
          <w:sz w:val="24"/>
          <w:szCs w:val="24"/>
        </w:rPr>
        <w:t xml:space="preserve"> </w:t>
      </w:r>
      <w:r>
        <w:rPr>
          <w:rFonts w:ascii="Bookman Old Style" w:hAnsi="Bookman Old Style" w:cs="Times New Roman"/>
          <w:sz w:val="24"/>
          <w:szCs w:val="24"/>
        </w:rPr>
        <w:t>SASARAN</w:t>
      </w:r>
      <w:r>
        <w:rPr>
          <w:rFonts w:ascii="Bookman Old Style" w:hAnsi="Bookman Old Style" w:cs="Times New Roman"/>
          <w:sz w:val="24"/>
          <w:szCs w:val="24"/>
          <w:lang w:val="id-ID"/>
        </w:rPr>
        <w:t xml:space="preserve"> PERANGKAT DAERAH</w:t>
      </w:r>
    </w:p>
    <w:p w14:paraId="48656924">
      <w:pPr>
        <w:pStyle w:val="2"/>
        <w:spacing w:line="480" w:lineRule="auto"/>
        <w:ind w:left="567" w:right="0"/>
        <w:rPr>
          <w:rFonts w:ascii="Bookman Old Style" w:hAnsi="Bookman Old Style" w:cs="Times New Roman"/>
          <w:sz w:val="14"/>
          <w:szCs w:val="24"/>
          <w:lang w:val="id-ID"/>
        </w:rPr>
      </w:pPr>
    </w:p>
    <w:p w14:paraId="022448ED">
      <w:pPr>
        <w:pStyle w:val="29"/>
        <w:numPr>
          <w:ilvl w:val="1"/>
          <w:numId w:val="24"/>
        </w:numPr>
        <w:spacing w:before="126" w:line="360" w:lineRule="auto"/>
        <w:ind w:left="567" w:hanging="567"/>
        <w:rPr>
          <w:rFonts w:ascii="Bookman Old Style" w:hAnsi="Bookman Old Style" w:cs="Times New Roman"/>
          <w:b/>
          <w:sz w:val="24"/>
          <w:szCs w:val="24"/>
        </w:rPr>
      </w:pPr>
      <w:r>
        <w:rPr>
          <w:rFonts w:ascii="Bookman Old Style" w:hAnsi="Bookman Old Style" w:cs="Times New Roman"/>
          <w:b/>
          <w:sz w:val="24"/>
          <w:szCs w:val="24"/>
        </w:rPr>
        <w:t>Telaahan</w:t>
      </w:r>
      <w:r>
        <w:rPr>
          <w:rFonts w:ascii="Bookman Old Style" w:hAnsi="Bookman Old Style" w:cs="Times New Roman"/>
          <w:b/>
          <w:spacing w:val="-7"/>
          <w:sz w:val="24"/>
          <w:szCs w:val="24"/>
        </w:rPr>
        <w:t xml:space="preserve"> </w:t>
      </w:r>
      <w:r>
        <w:rPr>
          <w:rFonts w:ascii="Bookman Old Style" w:hAnsi="Bookman Old Style" w:cs="Times New Roman"/>
          <w:b/>
          <w:sz w:val="24"/>
          <w:szCs w:val="24"/>
          <w:lang w:val="id-ID"/>
        </w:rPr>
        <w:t>T</w:t>
      </w:r>
      <w:r>
        <w:rPr>
          <w:rFonts w:ascii="Bookman Old Style" w:hAnsi="Bookman Old Style" w:cs="Times New Roman"/>
          <w:b/>
          <w:sz w:val="24"/>
          <w:szCs w:val="24"/>
        </w:rPr>
        <w:t>erhadap</w:t>
      </w:r>
      <w:r>
        <w:rPr>
          <w:rFonts w:ascii="Bookman Old Style" w:hAnsi="Bookman Old Style" w:cs="Times New Roman"/>
          <w:b/>
          <w:spacing w:val="-7"/>
          <w:sz w:val="24"/>
          <w:szCs w:val="24"/>
        </w:rPr>
        <w:t xml:space="preserve"> </w:t>
      </w:r>
      <w:r>
        <w:rPr>
          <w:rFonts w:ascii="Bookman Old Style" w:hAnsi="Bookman Old Style" w:cs="Times New Roman"/>
          <w:b/>
          <w:sz w:val="24"/>
          <w:szCs w:val="24"/>
        </w:rPr>
        <w:t>Kebijakan</w:t>
      </w:r>
      <w:r>
        <w:rPr>
          <w:rFonts w:ascii="Bookman Old Style" w:hAnsi="Bookman Old Style" w:cs="Times New Roman"/>
          <w:b/>
          <w:spacing w:val="-6"/>
          <w:sz w:val="24"/>
          <w:szCs w:val="24"/>
        </w:rPr>
        <w:t xml:space="preserve"> </w:t>
      </w:r>
      <w:r>
        <w:rPr>
          <w:rFonts w:ascii="Bookman Old Style" w:hAnsi="Bookman Old Style" w:cs="Times New Roman"/>
          <w:b/>
          <w:sz w:val="24"/>
          <w:szCs w:val="24"/>
        </w:rPr>
        <w:t>Nasional</w:t>
      </w:r>
    </w:p>
    <w:p w14:paraId="5A694988">
      <w:pPr>
        <w:widowControl/>
        <w:adjustRightInd w:val="0"/>
        <w:spacing w:line="360" w:lineRule="auto"/>
        <w:ind w:left="567"/>
        <w:jc w:val="both"/>
        <w:rPr>
          <w:rStyle w:val="17"/>
          <w:rFonts w:ascii="Bookman Old Style" w:hAnsi="Bookman Old Style"/>
          <w:bCs w:val="0"/>
          <w:sz w:val="24"/>
          <w:szCs w:val="24"/>
          <w:lang w:val="en-US"/>
        </w:rPr>
      </w:pPr>
      <w:r>
        <w:rPr>
          <w:rStyle w:val="17"/>
          <w:rFonts w:ascii="Bookman Old Style" w:hAnsi="Bookman Old Style"/>
          <w:bCs w:val="0"/>
          <w:sz w:val="24"/>
          <w:szCs w:val="24"/>
          <w:lang w:val="en-US"/>
        </w:rPr>
        <w:t>3.1.1</w:t>
      </w:r>
      <w:r>
        <w:rPr>
          <w:rFonts w:ascii="Bookman Old Style" w:hAnsi="Bookman Old Style" w:eastAsia="Times New Roman" w:cs="Times New Roman"/>
          <w:sz w:val="24"/>
          <w:szCs w:val="24"/>
          <w:lang w:val="id-ID" w:eastAsia="id-ID"/>
        </w:rPr>
        <w:t xml:space="preserve"> </w:t>
      </w:r>
      <w:r>
        <w:rPr>
          <w:rFonts w:ascii="Bookman Old Style" w:hAnsi="Bookman Old Style" w:eastAsia="Times New Roman" w:cs="Times New Roman"/>
          <w:b/>
          <w:sz w:val="24"/>
          <w:szCs w:val="24"/>
          <w:lang w:val="id-ID" w:eastAsia="id-ID"/>
        </w:rPr>
        <w:t>Kementerian Kom</w:t>
      </w:r>
      <w:r>
        <w:rPr>
          <w:rFonts w:ascii="Bookman Old Style" w:hAnsi="Bookman Old Style" w:eastAsia="Times New Roman" w:cs="Times New Roman"/>
          <w:b/>
          <w:sz w:val="24"/>
          <w:szCs w:val="24"/>
          <w:lang w:val="en-US" w:eastAsia="id-ID"/>
        </w:rPr>
        <w:t>unikasi dan D</w:t>
      </w:r>
      <w:r>
        <w:rPr>
          <w:rFonts w:ascii="Bookman Old Style" w:hAnsi="Bookman Old Style" w:eastAsia="Times New Roman" w:cs="Times New Roman"/>
          <w:b/>
          <w:sz w:val="24"/>
          <w:szCs w:val="24"/>
          <w:lang w:val="id-ID" w:eastAsia="id-ID"/>
        </w:rPr>
        <w:t>igi</w:t>
      </w:r>
      <w:r>
        <w:rPr>
          <w:rFonts w:ascii="Bookman Old Style" w:hAnsi="Bookman Old Style" w:eastAsia="Times New Roman" w:cs="Times New Roman"/>
          <w:b/>
          <w:sz w:val="24"/>
          <w:szCs w:val="24"/>
          <w:lang w:val="en-US" w:eastAsia="id-ID"/>
        </w:rPr>
        <w:t>tal</w:t>
      </w:r>
    </w:p>
    <w:p w14:paraId="77DE30FF">
      <w:pPr>
        <w:widowControl/>
        <w:adjustRightInd w:val="0"/>
        <w:spacing w:line="360" w:lineRule="auto"/>
        <w:ind w:left="567" w:firstLine="851"/>
        <w:jc w:val="both"/>
        <w:rPr>
          <w:rFonts w:ascii="Bookman Old Style" w:hAnsi="Bookman Old Style" w:cs="Arial" w:eastAsiaTheme="minorHAnsi"/>
          <w:sz w:val="24"/>
          <w:szCs w:val="24"/>
          <w:lang w:val="en-US"/>
        </w:rPr>
      </w:pPr>
      <w:r>
        <w:rPr>
          <w:rStyle w:val="17"/>
          <w:rFonts w:ascii="Bookman Old Style" w:hAnsi="Bookman Old Style"/>
          <w:b w:val="0"/>
          <w:bCs w:val="0"/>
          <w:sz w:val="24"/>
          <w:szCs w:val="24"/>
        </w:rPr>
        <w:t xml:space="preserve">Rencana Pembangunan Jangka Menengah Nasional (RPJMN) </w:t>
      </w:r>
      <w:r>
        <w:rPr>
          <w:rStyle w:val="17"/>
          <w:rFonts w:ascii="Bookman Old Style" w:hAnsi="Bookman Old Style"/>
          <w:b w:val="0"/>
          <w:bCs w:val="0"/>
          <w:sz w:val="24"/>
          <w:szCs w:val="24"/>
          <w:lang w:val="en-US"/>
        </w:rPr>
        <w:t xml:space="preserve">Tahun </w:t>
      </w:r>
      <w:r>
        <w:rPr>
          <w:rStyle w:val="17"/>
          <w:rFonts w:ascii="Bookman Old Style" w:hAnsi="Bookman Old Style"/>
          <w:b w:val="0"/>
          <w:bCs w:val="0"/>
          <w:sz w:val="24"/>
          <w:szCs w:val="24"/>
        </w:rPr>
        <w:t>2025</w:t>
      </w:r>
      <w:r>
        <w:rPr>
          <w:rStyle w:val="17"/>
          <w:rFonts w:ascii="Bookman Old Style" w:hAnsi="Bookman Old Style"/>
          <w:b w:val="0"/>
          <w:bCs w:val="0"/>
          <w:sz w:val="24"/>
          <w:szCs w:val="24"/>
          <w:lang w:val="en-US"/>
        </w:rPr>
        <w:t>-</w:t>
      </w:r>
      <w:r>
        <w:rPr>
          <w:rStyle w:val="17"/>
          <w:rFonts w:ascii="Bookman Old Style" w:hAnsi="Bookman Old Style"/>
          <w:b w:val="0"/>
          <w:bCs w:val="0"/>
          <w:sz w:val="24"/>
          <w:szCs w:val="24"/>
        </w:rPr>
        <w:t>2029</w:t>
      </w:r>
      <w:r>
        <w:rPr>
          <w:rStyle w:val="17"/>
          <w:rFonts w:ascii="Bookman Old Style" w:hAnsi="Bookman Old Style"/>
          <w:b w:val="0"/>
          <w:bCs w:val="0"/>
          <w:sz w:val="24"/>
          <w:szCs w:val="24"/>
          <w:lang w:val="en-US"/>
        </w:rPr>
        <w:t xml:space="preserve"> memuat</w:t>
      </w:r>
      <w:r>
        <w:rPr>
          <w:rFonts w:ascii="Bookman Old Style" w:hAnsi="Bookman Old Style"/>
          <w:sz w:val="24"/>
          <w:szCs w:val="24"/>
        </w:rPr>
        <w:t xml:space="preserve"> </w:t>
      </w:r>
      <w:r>
        <w:rPr>
          <w:rFonts w:ascii="Bookman Old Style" w:hAnsi="Bookman Old Style" w:cs="Arial" w:eastAsiaTheme="minorHAnsi"/>
          <w:sz w:val="24"/>
          <w:szCs w:val="24"/>
          <w:lang w:val="id-ID"/>
        </w:rPr>
        <w:t>Visi Presiden periode 2025-2029 yaitu "</w:t>
      </w:r>
      <w:r>
        <w:rPr>
          <w:rFonts w:ascii="Bookman Old Style" w:hAnsi="Bookman Old Style" w:cs="Arial" w:eastAsiaTheme="minorHAnsi"/>
          <w:sz w:val="24"/>
          <w:szCs w:val="24"/>
          <w:lang w:val="en-US"/>
        </w:rPr>
        <w:t>B</w:t>
      </w:r>
      <w:r>
        <w:rPr>
          <w:rFonts w:ascii="Bookman Old Style" w:hAnsi="Bookman Old Style" w:cs="Arial" w:eastAsiaTheme="minorHAnsi"/>
          <w:sz w:val="24"/>
          <w:szCs w:val="24"/>
          <w:lang w:val="id-ID"/>
        </w:rPr>
        <w:t>ersama Indonesia Maju, Menuju Indonesia Emas</w:t>
      </w:r>
      <w:r>
        <w:rPr>
          <w:rFonts w:ascii="Bookman Old Style" w:hAnsi="Bookman Old Style" w:cs="Arial" w:eastAsiaTheme="minorHAnsi"/>
          <w:sz w:val="24"/>
          <w:szCs w:val="24"/>
          <w:lang w:val="en-US"/>
        </w:rPr>
        <w:t xml:space="preserve"> </w:t>
      </w:r>
      <w:r>
        <w:rPr>
          <w:rFonts w:ascii="Bookman Old Style" w:hAnsi="Bookman Old Style" w:cs="Arial" w:eastAsiaTheme="minorHAnsi"/>
          <w:sz w:val="24"/>
          <w:szCs w:val="24"/>
          <w:lang w:val="id-ID"/>
        </w:rPr>
        <w:t>2045". Visi ini dicapai melalui Delapa</w:t>
      </w:r>
      <w:r>
        <w:rPr>
          <w:rFonts w:ascii="Bookman Old Style" w:hAnsi="Bookman Old Style" w:cs="Arial" w:eastAsiaTheme="minorHAnsi"/>
          <w:sz w:val="24"/>
          <w:szCs w:val="24"/>
          <w:lang w:val="en-US"/>
        </w:rPr>
        <w:t>n</w:t>
      </w:r>
      <w:r>
        <w:rPr>
          <w:rFonts w:ascii="Bookman Old Style" w:hAnsi="Bookman Old Style" w:cs="Arial" w:eastAsiaTheme="minorHAnsi"/>
          <w:sz w:val="24"/>
          <w:szCs w:val="24"/>
          <w:lang w:val="id-ID"/>
        </w:rPr>
        <w:t xml:space="preserve"> Misi Presiden yang dituangkan dalam </w:t>
      </w:r>
      <w:r>
        <w:rPr>
          <w:rFonts w:ascii="Bookman Old Style" w:hAnsi="Bookman Old Style" w:cs="Arial" w:eastAsiaTheme="minorHAnsi"/>
          <w:sz w:val="24"/>
          <w:szCs w:val="24"/>
          <w:lang w:val="en-US"/>
        </w:rPr>
        <w:t xml:space="preserve">                         8 (</w:t>
      </w:r>
      <w:r>
        <w:rPr>
          <w:rFonts w:ascii="Bookman Old Style" w:hAnsi="Bookman Old Style" w:cs="Arial" w:eastAsiaTheme="minorHAnsi"/>
          <w:sz w:val="24"/>
          <w:szCs w:val="24"/>
          <w:lang w:val="id-ID"/>
        </w:rPr>
        <w:t>Delapan</w:t>
      </w:r>
      <w:r>
        <w:rPr>
          <w:rFonts w:ascii="Bookman Old Style" w:hAnsi="Bookman Old Style" w:cs="Arial" w:eastAsiaTheme="minorHAnsi"/>
          <w:sz w:val="24"/>
          <w:szCs w:val="24"/>
          <w:lang w:val="en-US"/>
        </w:rPr>
        <w:t>)</w:t>
      </w:r>
      <w:r>
        <w:rPr>
          <w:rFonts w:ascii="Bookman Old Style" w:hAnsi="Bookman Old Style" w:cs="Arial" w:eastAsiaTheme="minorHAnsi"/>
          <w:sz w:val="24"/>
          <w:szCs w:val="24"/>
          <w:lang w:val="id-ID"/>
        </w:rPr>
        <w:t xml:space="preserve"> Asta Cita.</w:t>
      </w:r>
      <w:r>
        <w:rPr>
          <w:rFonts w:ascii="Bookman Old Style" w:hAnsi="Bookman Old Style" w:cs="Arial" w:eastAsiaTheme="minorHAnsi"/>
          <w:sz w:val="24"/>
          <w:szCs w:val="24"/>
          <w:lang w:val="en-US"/>
        </w:rPr>
        <w:t xml:space="preserve"> Asta Cita sekaligus merupakan </w:t>
      </w:r>
      <w:r>
        <w:rPr>
          <w:rFonts w:ascii="Bookman Old Style" w:hAnsi="Bookman Old Style" w:cs="Arial" w:eastAsiaTheme="minorHAnsi"/>
          <w:sz w:val="24"/>
          <w:szCs w:val="24"/>
          <w:lang w:val="id-ID"/>
        </w:rPr>
        <w:t>Prioritas Nasional pembangunan jangka</w:t>
      </w:r>
      <w:r>
        <w:rPr>
          <w:rFonts w:ascii="Bookman Old Style" w:hAnsi="Bookman Old Style" w:cs="Arial" w:eastAsiaTheme="minorHAnsi"/>
          <w:sz w:val="24"/>
          <w:szCs w:val="24"/>
          <w:lang w:val="en-US"/>
        </w:rPr>
        <w:t xml:space="preserve"> </w:t>
      </w:r>
      <w:r>
        <w:rPr>
          <w:rFonts w:ascii="Bookman Old Style" w:hAnsi="Bookman Old Style" w:cs="Arial" w:eastAsiaTheme="minorHAnsi"/>
          <w:sz w:val="24"/>
          <w:szCs w:val="24"/>
          <w:lang w:val="id-ID"/>
        </w:rPr>
        <w:t xml:space="preserve">menengah. </w:t>
      </w:r>
    </w:p>
    <w:p w14:paraId="4B311862">
      <w:pPr>
        <w:widowControl/>
        <w:autoSpaceDE/>
        <w:autoSpaceDN/>
        <w:spacing w:line="360" w:lineRule="auto"/>
        <w:ind w:left="720" w:firstLine="698"/>
        <w:jc w:val="both"/>
        <w:rPr>
          <w:rFonts w:ascii="Bookman Old Style" w:hAnsi="Bookman Old Style" w:eastAsia="Times New Roman" w:cs="Times New Roman"/>
          <w:sz w:val="24"/>
          <w:szCs w:val="24"/>
          <w:lang w:val="id-ID" w:eastAsia="id-ID"/>
        </w:rPr>
      </w:pPr>
      <w:r>
        <w:rPr>
          <w:rFonts w:ascii="Bookman Old Style" w:hAnsi="Bookman Old Style" w:eastAsia="Times New Roman" w:cs="Times New Roman"/>
          <w:sz w:val="24"/>
          <w:szCs w:val="24"/>
          <w:lang w:val="id-ID" w:eastAsia="id-ID"/>
        </w:rPr>
        <w:t>Kementerian Kom</w:t>
      </w:r>
      <w:r>
        <w:rPr>
          <w:rFonts w:ascii="Bookman Old Style" w:hAnsi="Bookman Old Style" w:eastAsia="Times New Roman" w:cs="Times New Roman"/>
          <w:sz w:val="24"/>
          <w:szCs w:val="24"/>
          <w:lang w:val="en-US" w:eastAsia="id-ID"/>
        </w:rPr>
        <w:t>unikasi dan D</w:t>
      </w:r>
      <w:r>
        <w:rPr>
          <w:rFonts w:ascii="Bookman Old Style" w:hAnsi="Bookman Old Style" w:eastAsia="Times New Roman" w:cs="Times New Roman"/>
          <w:sz w:val="24"/>
          <w:szCs w:val="24"/>
          <w:lang w:val="id-ID" w:eastAsia="id-ID"/>
        </w:rPr>
        <w:t>igi</w:t>
      </w:r>
      <w:r>
        <w:rPr>
          <w:rFonts w:ascii="Bookman Old Style" w:hAnsi="Bookman Old Style" w:eastAsia="Times New Roman" w:cs="Times New Roman"/>
          <w:sz w:val="24"/>
          <w:szCs w:val="24"/>
          <w:lang w:val="en-US" w:eastAsia="id-ID"/>
        </w:rPr>
        <w:t>tal mendukung Misi ke-4 yaitu</w:t>
      </w:r>
      <w:r>
        <w:rPr>
          <w:rFonts w:ascii="Bookman Old Style" w:hAnsi="Bookman Old Style" w:eastAsia="Times New Roman" w:cs="Times New Roman"/>
          <w:sz w:val="24"/>
          <w:szCs w:val="24"/>
          <w:lang w:val="id-ID" w:eastAsia="id-ID"/>
        </w:rPr>
        <w:t xml:space="preserve"> </w:t>
      </w:r>
    </w:p>
    <w:p w14:paraId="3BEECFC2">
      <w:pPr>
        <w:widowControl/>
        <w:autoSpaceDE/>
        <w:autoSpaceDN/>
        <w:spacing w:line="360" w:lineRule="auto"/>
        <w:ind w:left="567"/>
        <w:jc w:val="both"/>
        <w:rPr>
          <w:rFonts w:ascii="Bookman Old Style" w:hAnsi="Bookman Old Style" w:eastAsia="Times New Roman" w:cs="Times New Roman"/>
          <w:sz w:val="24"/>
          <w:szCs w:val="24"/>
          <w:lang w:val="en-US" w:eastAsia="id-ID"/>
        </w:rPr>
      </w:pPr>
      <w:r>
        <w:rPr>
          <w:rFonts w:ascii="Bookman Old Style" w:hAnsi="Bookman Old Style" w:cs="Arial"/>
          <w:color w:val="33393E"/>
          <w:sz w:val="24"/>
          <w:szCs w:val="24"/>
        </w:rPr>
        <w:t xml:space="preserve">Memperkuat pembangunan </w:t>
      </w:r>
      <w:r>
        <w:rPr>
          <w:rFonts w:ascii="Bookman Old Style" w:hAnsi="Bookman Old Style" w:cs="Arial"/>
          <w:color w:val="33393E"/>
          <w:sz w:val="24"/>
          <w:szCs w:val="24"/>
          <w:lang w:val="en-US"/>
        </w:rPr>
        <w:t>S</w:t>
      </w:r>
      <w:r>
        <w:rPr>
          <w:rFonts w:ascii="Bookman Old Style" w:hAnsi="Bookman Old Style" w:cs="Arial"/>
          <w:color w:val="33393E"/>
          <w:sz w:val="24"/>
          <w:szCs w:val="24"/>
        </w:rPr>
        <w:t xml:space="preserve">umber </w:t>
      </w:r>
      <w:r>
        <w:rPr>
          <w:rFonts w:ascii="Bookman Old Style" w:hAnsi="Bookman Old Style" w:cs="Arial"/>
          <w:color w:val="33393E"/>
          <w:sz w:val="24"/>
          <w:szCs w:val="24"/>
          <w:lang w:val="en-US"/>
        </w:rPr>
        <w:t>D</w:t>
      </w:r>
      <w:r>
        <w:rPr>
          <w:rFonts w:ascii="Bookman Old Style" w:hAnsi="Bookman Old Style" w:cs="Arial"/>
          <w:color w:val="33393E"/>
          <w:sz w:val="24"/>
          <w:szCs w:val="24"/>
        </w:rPr>
        <w:t xml:space="preserve">aya </w:t>
      </w:r>
      <w:r>
        <w:rPr>
          <w:rFonts w:ascii="Bookman Old Style" w:hAnsi="Bookman Old Style" w:cs="Arial"/>
          <w:color w:val="33393E"/>
          <w:sz w:val="24"/>
          <w:szCs w:val="24"/>
          <w:lang w:val="en-US"/>
        </w:rPr>
        <w:t>M</w:t>
      </w:r>
      <w:r>
        <w:rPr>
          <w:rFonts w:ascii="Bookman Old Style" w:hAnsi="Bookman Old Style" w:cs="Arial"/>
          <w:color w:val="33393E"/>
          <w:sz w:val="24"/>
          <w:szCs w:val="24"/>
        </w:rPr>
        <w:t>anusia (SDM), sains</w:t>
      </w:r>
      <w:r>
        <w:rPr>
          <w:rFonts w:ascii="Bookman Old Style" w:hAnsi="Bookman Old Style" w:cs="Arial"/>
          <w:color w:val="33393E"/>
          <w:sz w:val="24"/>
          <w:szCs w:val="24"/>
          <w:lang w:val="en-US"/>
        </w:rPr>
        <w:t xml:space="preserve">, </w:t>
      </w:r>
      <w:r>
        <w:rPr>
          <w:rFonts w:ascii="Bookman Old Style" w:hAnsi="Bookman Old Style" w:cs="Arial"/>
          <w:color w:val="33393E"/>
          <w:sz w:val="24"/>
          <w:szCs w:val="24"/>
        </w:rPr>
        <w:t>teknologi, pendidikan, kesehatan, prestasi olahraga, kesetaraan gender, serta penguatan peran perempuan, pemuda, dan</w:t>
      </w:r>
      <w:r>
        <w:rPr>
          <w:rFonts w:ascii="Bookman Old Style" w:hAnsi="Bookman Old Style" w:cs="Arial"/>
          <w:color w:val="33393E"/>
          <w:sz w:val="24"/>
          <w:szCs w:val="24"/>
          <w:lang w:val="en-US"/>
        </w:rPr>
        <w:t xml:space="preserve"> penyandang disabilitas.</w:t>
      </w:r>
    </w:p>
    <w:p w14:paraId="4893003C">
      <w:pPr>
        <w:widowControl/>
        <w:autoSpaceDE/>
        <w:autoSpaceDN/>
        <w:spacing w:line="360" w:lineRule="auto"/>
        <w:ind w:left="720" w:firstLine="720"/>
        <w:jc w:val="both"/>
        <w:rPr>
          <w:rFonts w:ascii="Bookman Old Style" w:hAnsi="Bookman Old Style" w:cs="Arial"/>
          <w:color w:val="33393E"/>
          <w:sz w:val="24"/>
          <w:szCs w:val="24"/>
          <w:shd w:val="clear" w:color="auto" w:fill="FFFFFF"/>
        </w:rPr>
      </w:pPr>
      <w:r>
        <w:rPr>
          <w:rFonts w:ascii="Bookman Old Style" w:hAnsi="Bookman Old Style" w:cs="Arial"/>
          <w:color w:val="33393E"/>
          <w:sz w:val="24"/>
          <w:szCs w:val="24"/>
          <w:shd w:val="clear" w:color="auto" w:fill="FFFFFF"/>
        </w:rPr>
        <w:t xml:space="preserve">Pemerintah menargetkan pembangunan infrastruktur digital yang merata hingga ke pelosok tanah air, sebagai langkah strategis untuk menghapus kesenjangan digital dan mempercepat pertumbuhan ekonomi yang inklusif. Langkah ini diiringi dengan digitalisasi data untuk meningkatkan efisiensi tata kelola pemerintahan, pelayanan publik, dan koordinasi antar lembaga, yang menjadi landasan pemerintahan berbasis digital yang transparan dan akuntabel. Di sektor ekonomi, digitalisasi menjadi fokus utama untuk mendukung kemandirian bangsa, terutama dengan meningkatka inovasi teknologi seperti pertanian digital dan platform pembiayaan bagi UMKM. Selain itu, pemerintah mendorong pengembangan sumberdaya manusia unggul melalui program literasi digital dan kolaborasi dengan lembaga pendidikan serta industri. Inovasi digital juga dimanfaatkan untuk mempromosikan budaya Indonesia secara global, menjaga identitas nasional, dan menciptakan ekosistem digital yang kompetitif. </w:t>
      </w:r>
    </w:p>
    <w:p w14:paraId="3822E659">
      <w:pPr>
        <w:widowControl/>
        <w:autoSpaceDE/>
        <w:autoSpaceDN/>
        <w:spacing w:line="360" w:lineRule="auto"/>
        <w:ind w:left="720" w:firstLine="720"/>
        <w:jc w:val="both"/>
        <w:rPr>
          <w:rFonts w:ascii="Bookman Old Style" w:hAnsi="Bookman Old Style" w:eastAsia="Times New Roman" w:cs="Times New Roman"/>
          <w:sz w:val="24"/>
          <w:szCs w:val="24"/>
          <w:lang w:val="id-ID" w:eastAsia="id-ID"/>
        </w:rPr>
      </w:pPr>
    </w:p>
    <w:p w14:paraId="1D35C741">
      <w:pPr>
        <w:widowControl/>
        <w:autoSpaceDE/>
        <w:autoSpaceDN/>
        <w:spacing w:line="360" w:lineRule="auto"/>
        <w:ind w:left="720" w:hanging="11"/>
        <w:jc w:val="both"/>
        <w:rPr>
          <w:rFonts w:ascii="Bookman Old Style" w:hAnsi="Bookman Old Style" w:eastAsia="Times New Roman" w:cs="Times New Roman"/>
          <w:b/>
          <w:sz w:val="24"/>
          <w:szCs w:val="24"/>
          <w:lang w:val="en-US" w:eastAsia="id-ID"/>
        </w:rPr>
      </w:pPr>
      <w:r>
        <w:rPr>
          <w:rFonts w:ascii="Bookman Old Style" w:hAnsi="Bookman Old Style" w:eastAsia="Times New Roman" w:cs="Times New Roman"/>
          <w:b/>
          <w:sz w:val="24"/>
          <w:szCs w:val="24"/>
          <w:lang w:val="en-US" w:eastAsia="id-ID"/>
        </w:rPr>
        <w:t>3.1.2 Badan Pusat Statistik</w:t>
      </w:r>
    </w:p>
    <w:p w14:paraId="12C930F8">
      <w:pPr>
        <w:widowControl/>
        <w:autoSpaceDE/>
        <w:autoSpaceDN/>
        <w:spacing w:line="360" w:lineRule="auto"/>
        <w:ind w:left="720" w:hanging="11"/>
        <w:jc w:val="both"/>
        <w:rPr>
          <w:rFonts w:ascii="Bookman Old Style" w:hAnsi="Bookman Old Style"/>
          <w:sz w:val="24"/>
          <w:szCs w:val="24"/>
          <w:lang w:val="en-US"/>
        </w:rPr>
      </w:pPr>
      <w:r>
        <w:rPr>
          <w:rFonts w:ascii="Bookman Old Style" w:hAnsi="Bookman Old Style"/>
          <w:sz w:val="24"/>
          <w:szCs w:val="24"/>
          <w:lang w:val="en-US"/>
        </w:rPr>
        <w:t xml:space="preserve"> </w:t>
      </w:r>
      <w:r>
        <w:rPr>
          <w:rFonts w:ascii="Bookman Old Style" w:hAnsi="Bookman Old Style"/>
          <w:sz w:val="24"/>
          <w:szCs w:val="24"/>
          <w:lang w:val="en-US"/>
        </w:rPr>
        <w:tab/>
      </w:r>
      <w:r>
        <w:rPr>
          <w:rFonts w:ascii="Bookman Old Style" w:hAnsi="Bookman Old Style"/>
          <w:sz w:val="24"/>
          <w:szCs w:val="24"/>
          <w:lang w:val="en-US"/>
        </w:rPr>
        <w:t xml:space="preserve">Visi, Misi dan Tujuan </w:t>
      </w:r>
      <w:r>
        <w:rPr>
          <w:rFonts w:ascii="Bookman Old Style" w:hAnsi="Bookman Old Style" w:eastAsia="Times New Roman" w:cs="Times New Roman"/>
          <w:sz w:val="24"/>
          <w:szCs w:val="24"/>
          <w:lang w:val="en-US" w:eastAsia="id-ID"/>
        </w:rPr>
        <w:t>Badan Pusat Statistik</w:t>
      </w:r>
      <w:r>
        <w:rPr>
          <w:rFonts w:ascii="Bookman Old Style" w:hAnsi="Bookman Old Style"/>
          <w:sz w:val="24"/>
          <w:szCs w:val="24"/>
        </w:rPr>
        <w:t xml:space="preserve"> </w:t>
      </w:r>
      <w:r>
        <w:rPr>
          <w:rFonts w:ascii="Bookman Old Style" w:hAnsi="Bookman Old Style"/>
          <w:sz w:val="24"/>
          <w:szCs w:val="24"/>
          <w:lang w:val="en-US"/>
        </w:rPr>
        <w:t xml:space="preserve">tahun </w:t>
      </w:r>
      <w:r>
        <w:rPr>
          <w:rFonts w:ascii="Bookman Old Style" w:hAnsi="Bookman Old Style"/>
          <w:sz w:val="24"/>
          <w:szCs w:val="24"/>
        </w:rPr>
        <w:t>2025-2029</w:t>
      </w:r>
      <w:r>
        <w:rPr>
          <w:rFonts w:ascii="Bookman Old Style" w:hAnsi="Bookman Old Style"/>
          <w:sz w:val="24"/>
          <w:szCs w:val="24"/>
          <w:lang w:val="en-US"/>
        </w:rPr>
        <w:t xml:space="preserve"> sebagaimana tercantum pada Renstra </w:t>
      </w:r>
      <w:r>
        <w:rPr>
          <w:rFonts w:ascii="Bookman Old Style" w:hAnsi="Bookman Old Style" w:eastAsia="Times New Roman" w:cs="Times New Roman"/>
          <w:sz w:val="24"/>
          <w:szCs w:val="24"/>
          <w:lang w:val="en-US" w:eastAsia="id-ID"/>
        </w:rPr>
        <w:t>Badan Pusat Statistik</w:t>
      </w:r>
      <w:r>
        <w:rPr>
          <w:rFonts w:ascii="Bookman Old Style" w:hAnsi="Bookman Old Style"/>
          <w:sz w:val="24"/>
          <w:szCs w:val="24"/>
          <w:lang w:val="en-US"/>
        </w:rPr>
        <w:t xml:space="preserve"> tahun </w:t>
      </w:r>
      <w:r>
        <w:rPr>
          <w:rFonts w:ascii="Bookman Old Style" w:hAnsi="Bookman Old Style"/>
          <w:sz w:val="24"/>
          <w:szCs w:val="24"/>
        </w:rPr>
        <w:t>2025-2029</w:t>
      </w:r>
      <w:r>
        <w:rPr>
          <w:rFonts w:ascii="Bookman Old Style" w:hAnsi="Bookman Old Style"/>
          <w:sz w:val="24"/>
          <w:szCs w:val="24"/>
          <w:lang w:val="en-US"/>
        </w:rPr>
        <w:t xml:space="preserve"> yaitu :</w:t>
      </w:r>
    </w:p>
    <w:p w14:paraId="3BD4ED30">
      <w:pPr>
        <w:pStyle w:val="29"/>
        <w:widowControl/>
        <w:numPr>
          <w:ilvl w:val="3"/>
          <w:numId w:val="25"/>
        </w:numPr>
        <w:autoSpaceDE/>
        <w:autoSpaceDN/>
        <w:spacing w:line="360" w:lineRule="auto"/>
        <w:ind w:left="1134"/>
        <w:jc w:val="both"/>
        <w:rPr>
          <w:rFonts w:ascii="Bookman Old Style" w:hAnsi="Bookman Old Style"/>
          <w:sz w:val="24"/>
          <w:szCs w:val="24"/>
          <w:lang w:val="en-US"/>
        </w:rPr>
      </w:pPr>
      <w:r>
        <w:rPr>
          <w:rFonts w:ascii="Bookman Old Style" w:hAnsi="Bookman Old Style"/>
          <w:sz w:val="24"/>
          <w:szCs w:val="24"/>
          <w:lang w:val="en-US"/>
        </w:rPr>
        <w:t xml:space="preserve">Visi : </w:t>
      </w:r>
      <w:r>
        <w:rPr>
          <w:rFonts w:ascii="Bookman Old Style" w:hAnsi="Bookman Old Style"/>
          <w:sz w:val="24"/>
          <w:szCs w:val="24"/>
        </w:rPr>
        <w:t>Menjadi Lembaga Statistik Berkelas Dunia yang Andal, Independen, dan Terpercaya untuk Mendukung Visi dan Misi Presiden Terpilih</w:t>
      </w:r>
    </w:p>
    <w:p w14:paraId="49050A73">
      <w:pPr>
        <w:pStyle w:val="29"/>
        <w:widowControl/>
        <w:numPr>
          <w:ilvl w:val="3"/>
          <w:numId w:val="25"/>
        </w:numPr>
        <w:autoSpaceDE/>
        <w:autoSpaceDN/>
        <w:spacing w:line="360" w:lineRule="auto"/>
        <w:ind w:left="1134"/>
        <w:jc w:val="both"/>
        <w:rPr>
          <w:rFonts w:ascii="Bookman Old Style" w:hAnsi="Bookman Old Style"/>
          <w:sz w:val="24"/>
          <w:szCs w:val="24"/>
          <w:lang w:val="en-US"/>
        </w:rPr>
      </w:pPr>
      <w:r>
        <w:rPr>
          <w:rFonts w:ascii="Bookman Old Style" w:hAnsi="Bookman Old Style"/>
          <w:sz w:val="24"/>
          <w:szCs w:val="24"/>
          <w:lang w:val="en-US"/>
        </w:rPr>
        <w:t xml:space="preserve">Misi </w:t>
      </w:r>
    </w:p>
    <w:p w14:paraId="1B367DEA">
      <w:pPr>
        <w:pStyle w:val="29"/>
        <w:widowControl/>
        <w:numPr>
          <w:ilvl w:val="3"/>
          <w:numId w:val="26"/>
        </w:numPr>
        <w:autoSpaceDE/>
        <w:autoSpaceDN/>
        <w:spacing w:line="360" w:lineRule="auto"/>
        <w:ind w:left="1560"/>
        <w:jc w:val="both"/>
        <w:rPr>
          <w:rFonts w:ascii="Bookman Old Style" w:hAnsi="Bookman Old Style" w:eastAsia="Times New Roman" w:cs="Times New Roman"/>
          <w:b/>
          <w:sz w:val="24"/>
          <w:szCs w:val="24"/>
          <w:lang w:val="en-US" w:eastAsia="id-ID"/>
        </w:rPr>
      </w:pPr>
      <w:r>
        <w:rPr>
          <w:rFonts w:ascii="Bookman Old Style" w:hAnsi="Bookman Old Style"/>
          <w:sz w:val="24"/>
          <w:szCs w:val="24"/>
        </w:rPr>
        <w:t xml:space="preserve">Menyediakan statistik berkualitas dengan pelayanan prima untuk mendukung transformasi ekonomi, transformasi tata kelola dan stabilitas ekonomi makro </w:t>
      </w:r>
    </w:p>
    <w:p w14:paraId="34AEE6F4">
      <w:pPr>
        <w:pStyle w:val="29"/>
        <w:widowControl/>
        <w:numPr>
          <w:ilvl w:val="3"/>
          <w:numId w:val="26"/>
        </w:numPr>
        <w:autoSpaceDE/>
        <w:autoSpaceDN/>
        <w:spacing w:line="360" w:lineRule="auto"/>
        <w:ind w:left="1560"/>
        <w:jc w:val="both"/>
        <w:rPr>
          <w:rFonts w:ascii="Bookman Old Style" w:hAnsi="Bookman Old Style" w:eastAsia="Times New Roman" w:cs="Times New Roman"/>
          <w:b/>
          <w:sz w:val="24"/>
          <w:szCs w:val="24"/>
          <w:lang w:val="en-US" w:eastAsia="id-ID"/>
        </w:rPr>
      </w:pPr>
      <w:r>
        <w:rPr>
          <w:rFonts w:ascii="Bookman Old Style" w:hAnsi="Bookman Old Style"/>
          <w:sz w:val="24"/>
          <w:szCs w:val="24"/>
        </w:rPr>
        <w:t xml:space="preserve"> Memperkuat citra kelembagaan BPS sebagai penyedia data statistik yang andal, independen dan terpercaya. </w:t>
      </w:r>
    </w:p>
    <w:p w14:paraId="759A3F83">
      <w:pPr>
        <w:pStyle w:val="29"/>
        <w:widowControl/>
        <w:numPr>
          <w:ilvl w:val="3"/>
          <w:numId w:val="26"/>
        </w:numPr>
        <w:autoSpaceDE/>
        <w:autoSpaceDN/>
        <w:spacing w:line="360" w:lineRule="auto"/>
        <w:ind w:left="1560"/>
        <w:jc w:val="both"/>
        <w:rPr>
          <w:rFonts w:ascii="Bookman Old Style" w:hAnsi="Bookman Old Style" w:eastAsia="Times New Roman" w:cs="Times New Roman"/>
          <w:b/>
          <w:sz w:val="24"/>
          <w:szCs w:val="24"/>
          <w:lang w:val="en-US" w:eastAsia="id-ID"/>
        </w:rPr>
      </w:pPr>
      <w:r>
        <w:rPr>
          <w:rFonts w:ascii="Bookman Old Style" w:hAnsi="Bookman Old Style"/>
          <w:sz w:val="24"/>
          <w:szCs w:val="24"/>
        </w:rPr>
        <w:t>Memperkuat tata-kelola dan kapasitas kelembagaan untuk menyediakan statistik berkualita</w:t>
      </w:r>
    </w:p>
    <w:p w14:paraId="60DB7865">
      <w:pPr>
        <w:pStyle w:val="29"/>
        <w:widowControl/>
        <w:numPr>
          <w:ilvl w:val="3"/>
          <w:numId w:val="25"/>
        </w:numPr>
        <w:autoSpaceDE/>
        <w:autoSpaceDN/>
        <w:spacing w:line="360" w:lineRule="auto"/>
        <w:ind w:left="1134" w:hanging="357"/>
        <w:jc w:val="both"/>
        <w:rPr>
          <w:rFonts w:ascii="Bookman Old Style" w:hAnsi="Bookman Old Style"/>
          <w:sz w:val="24"/>
          <w:szCs w:val="24"/>
        </w:rPr>
      </w:pPr>
      <w:r>
        <w:rPr>
          <w:rFonts w:ascii="Bookman Old Style" w:hAnsi="Bookman Old Style"/>
          <w:sz w:val="24"/>
          <w:szCs w:val="24"/>
        </w:rPr>
        <w:t>Tujuan BPS 2025-2029</w:t>
      </w:r>
    </w:p>
    <w:p w14:paraId="29E5E191">
      <w:pPr>
        <w:pStyle w:val="29"/>
        <w:widowControl/>
        <w:numPr>
          <w:ilvl w:val="0"/>
          <w:numId w:val="27"/>
        </w:numPr>
        <w:autoSpaceDE/>
        <w:autoSpaceDN/>
        <w:spacing w:line="360" w:lineRule="auto"/>
        <w:ind w:left="1560" w:hanging="357"/>
        <w:jc w:val="both"/>
        <w:rPr>
          <w:rFonts w:ascii="Bookman Old Style" w:hAnsi="Bookman Old Style" w:eastAsia="Times New Roman" w:cs="Times New Roman"/>
          <w:b/>
          <w:sz w:val="24"/>
          <w:szCs w:val="24"/>
          <w:lang w:val="en-US" w:eastAsia="id-ID"/>
        </w:rPr>
      </w:pPr>
      <w:r>
        <w:rPr>
          <w:rFonts w:ascii="Bookman Old Style" w:hAnsi="Bookman Old Style"/>
          <w:sz w:val="24"/>
          <w:szCs w:val="24"/>
        </w:rPr>
        <w:t xml:space="preserve">Memberikan insights untuk penguatan kebijakan nasional melalui penyediaan statistik berkualitas berbasis teknologi adaptif </w:t>
      </w:r>
    </w:p>
    <w:p w14:paraId="5B2AE127">
      <w:pPr>
        <w:pStyle w:val="29"/>
        <w:widowControl/>
        <w:numPr>
          <w:ilvl w:val="0"/>
          <w:numId w:val="27"/>
        </w:numPr>
        <w:autoSpaceDE/>
        <w:autoSpaceDN/>
        <w:spacing w:before="100" w:beforeAutospacing="1" w:after="100" w:afterAutospacing="1" w:line="360" w:lineRule="auto"/>
        <w:ind w:left="1560"/>
        <w:jc w:val="both"/>
        <w:rPr>
          <w:rFonts w:ascii="Bookman Old Style" w:hAnsi="Bookman Old Style" w:eastAsia="Times New Roman" w:cs="Times New Roman"/>
          <w:b/>
          <w:sz w:val="24"/>
          <w:szCs w:val="24"/>
          <w:lang w:val="en-US" w:eastAsia="id-ID"/>
        </w:rPr>
      </w:pPr>
      <w:r>
        <w:rPr>
          <w:rFonts w:ascii="Bookman Old Style" w:hAnsi="Bookman Old Style"/>
          <w:sz w:val="24"/>
          <w:szCs w:val="24"/>
        </w:rPr>
        <w:t xml:space="preserve">Mewujudkan citra kelembagaan BPS yang kuat </w:t>
      </w:r>
    </w:p>
    <w:p w14:paraId="02C82532">
      <w:pPr>
        <w:pStyle w:val="29"/>
        <w:widowControl/>
        <w:numPr>
          <w:ilvl w:val="0"/>
          <w:numId w:val="27"/>
        </w:numPr>
        <w:autoSpaceDE/>
        <w:autoSpaceDN/>
        <w:spacing w:line="360" w:lineRule="auto"/>
        <w:ind w:left="1560" w:hanging="357"/>
        <w:jc w:val="both"/>
        <w:rPr>
          <w:rFonts w:ascii="Bookman Old Style" w:hAnsi="Bookman Old Style" w:eastAsia="Times New Roman" w:cs="Times New Roman"/>
          <w:b/>
          <w:sz w:val="24"/>
          <w:szCs w:val="24"/>
          <w:lang w:val="en-US" w:eastAsia="id-ID"/>
        </w:rPr>
      </w:pPr>
      <w:r>
        <w:rPr>
          <w:rFonts w:ascii="Bookman Old Style" w:hAnsi="Bookman Old Style"/>
          <w:sz w:val="24"/>
          <w:szCs w:val="24"/>
        </w:rPr>
        <w:t>Mewujudkan kelembagaan statistik berkelas dunia yang didukung oleh SDM BerAKHLAK (Berorientasi Pelayanan, Akuntabel, Kompeten, Harmonis, Loyal, Adaptif dan Kolaboratif) dan berdaya-saing global (bertaraf internasional)</w:t>
      </w:r>
      <w:r>
        <w:rPr>
          <w:rFonts w:ascii="Bookman Old Style" w:hAnsi="Bookman Old Style"/>
          <w:sz w:val="24"/>
          <w:szCs w:val="24"/>
          <w:lang w:val="en-US"/>
        </w:rPr>
        <w:t>.</w:t>
      </w:r>
    </w:p>
    <w:p w14:paraId="64D98A7D">
      <w:pPr>
        <w:pStyle w:val="29"/>
        <w:widowControl/>
        <w:numPr>
          <w:ilvl w:val="3"/>
          <w:numId w:val="25"/>
        </w:numPr>
        <w:autoSpaceDE/>
        <w:autoSpaceDN/>
        <w:spacing w:line="360" w:lineRule="auto"/>
        <w:ind w:left="1134" w:firstLine="0"/>
        <w:jc w:val="both"/>
        <w:rPr>
          <w:rFonts w:ascii="Bookman Old Style" w:hAnsi="Bookman Old Style" w:eastAsia="Times New Roman" w:cs="Times New Roman"/>
          <w:sz w:val="24"/>
          <w:szCs w:val="24"/>
          <w:lang w:val="en-US" w:eastAsia="id-ID"/>
        </w:rPr>
      </w:pPr>
      <w:r>
        <w:rPr>
          <w:rFonts w:ascii="Bookman Old Style" w:hAnsi="Bookman Old Style" w:eastAsia="Times New Roman" w:cs="Times New Roman"/>
          <w:sz w:val="24"/>
          <w:szCs w:val="24"/>
          <w:lang w:val="en-US" w:eastAsia="id-ID"/>
        </w:rPr>
        <w:t xml:space="preserve">Sasaran Strategis dan Indikator Kinerja BPS Tahun 2025-2029, </w:t>
      </w:r>
    </w:p>
    <w:p w14:paraId="41A412B8">
      <w:pPr>
        <w:pStyle w:val="29"/>
        <w:widowControl/>
        <w:autoSpaceDE/>
        <w:autoSpaceDN/>
        <w:spacing w:line="360" w:lineRule="auto"/>
        <w:ind w:left="1134" w:firstLine="0"/>
        <w:jc w:val="center"/>
        <w:rPr>
          <w:rFonts w:ascii="Bookman Old Style" w:hAnsi="Bookman Old Style" w:eastAsia="Times New Roman" w:cs="Times New Roman"/>
          <w:b/>
          <w:szCs w:val="24"/>
          <w:lang w:val="en-US" w:eastAsia="id-ID"/>
        </w:rPr>
      </w:pPr>
    </w:p>
    <w:p w14:paraId="1413F111">
      <w:pPr>
        <w:pStyle w:val="29"/>
        <w:widowControl/>
        <w:autoSpaceDE/>
        <w:autoSpaceDN/>
        <w:spacing w:line="360" w:lineRule="auto"/>
        <w:ind w:left="1134" w:firstLine="0"/>
        <w:jc w:val="center"/>
        <w:rPr>
          <w:rFonts w:ascii="Bookman Old Style" w:hAnsi="Bookman Old Style" w:eastAsia="Times New Roman" w:cs="Times New Roman"/>
          <w:b/>
          <w:szCs w:val="24"/>
          <w:lang w:val="en-US" w:eastAsia="id-ID"/>
        </w:rPr>
      </w:pPr>
    </w:p>
    <w:p w14:paraId="7E0C5AEF">
      <w:pPr>
        <w:pStyle w:val="29"/>
        <w:widowControl/>
        <w:autoSpaceDE/>
        <w:autoSpaceDN/>
        <w:spacing w:line="360" w:lineRule="auto"/>
        <w:ind w:left="1134" w:firstLine="0"/>
        <w:jc w:val="center"/>
        <w:rPr>
          <w:rFonts w:ascii="Bookman Old Style" w:hAnsi="Bookman Old Style" w:eastAsia="Times New Roman" w:cs="Times New Roman"/>
          <w:b/>
          <w:szCs w:val="24"/>
          <w:lang w:val="en-US" w:eastAsia="id-ID"/>
        </w:rPr>
      </w:pPr>
    </w:p>
    <w:p w14:paraId="73E3B8AB">
      <w:pPr>
        <w:pStyle w:val="29"/>
        <w:widowControl/>
        <w:autoSpaceDE/>
        <w:autoSpaceDN/>
        <w:spacing w:line="360" w:lineRule="auto"/>
        <w:ind w:left="1134" w:firstLine="0"/>
        <w:jc w:val="center"/>
        <w:rPr>
          <w:rFonts w:ascii="Bookman Old Style" w:hAnsi="Bookman Old Style" w:eastAsia="Times New Roman" w:cs="Times New Roman"/>
          <w:b/>
          <w:szCs w:val="24"/>
          <w:lang w:val="en-US" w:eastAsia="id-ID"/>
        </w:rPr>
      </w:pPr>
    </w:p>
    <w:p w14:paraId="16AA8F51">
      <w:pPr>
        <w:pStyle w:val="29"/>
        <w:widowControl/>
        <w:autoSpaceDE/>
        <w:autoSpaceDN/>
        <w:spacing w:line="360" w:lineRule="auto"/>
        <w:ind w:left="1134" w:firstLine="0"/>
        <w:jc w:val="center"/>
        <w:rPr>
          <w:rFonts w:ascii="Bookman Old Style" w:hAnsi="Bookman Old Style" w:eastAsia="Times New Roman" w:cs="Times New Roman"/>
          <w:b/>
          <w:szCs w:val="24"/>
          <w:lang w:val="en-US" w:eastAsia="id-ID"/>
        </w:rPr>
      </w:pPr>
    </w:p>
    <w:p w14:paraId="0BE6A68D">
      <w:pPr>
        <w:pStyle w:val="29"/>
        <w:widowControl/>
        <w:autoSpaceDE/>
        <w:autoSpaceDN/>
        <w:spacing w:line="360" w:lineRule="auto"/>
        <w:ind w:left="1134" w:firstLine="0"/>
        <w:jc w:val="center"/>
        <w:rPr>
          <w:rFonts w:ascii="Bookman Old Style" w:hAnsi="Bookman Old Style" w:eastAsia="Times New Roman" w:cs="Times New Roman"/>
          <w:b/>
          <w:szCs w:val="24"/>
          <w:lang w:val="en-US" w:eastAsia="id-ID"/>
        </w:rPr>
      </w:pPr>
    </w:p>
    <w:p w14:paraId="1158E766">
      <w:pPr>
        <w:pStyle w:val="29"/>
        <w:widowControl/>
        <w:autoSpaceDE/>
        <w:autoSpaceDN/>
        <w:ind w:left="0" w:firstLine="0"/>
        <w:jc w:val="center"/>
        <w:rPr>
          <w:rFonts w:ascii="Bookman Old Style" w:hAnsi="Bookman Old Style" w:eastAsia="Times New Roman" w:cs="Times New Roman"/>
          <w:b/>
          <w:szCs w:val="24"/>
          <w:lang w:val="en-US" w:eastAsia="id-ID"/>
        </w:rPr>
      </w:pPr>
      <w:r>
        <w:rPr>
          <w:rFonts w:ascii="Bookman Old Style" w:hAnsi="Bookman Old Style" w:eastAsia="Times New Roman" w:cs="Times New Roman"/>
          <w:b/>
          <w:szCs w:val="24"/>
          <w:lang w:val="en-US" w:eastAsia="id-ID"/>
        </w:rPr>
        <w:t>Tabel 3.1</w:t>
      </w:r>
    </w:p>
    <w:p w14:paraId="5ED4D08C">
      <w:pPr>
        <w:widowControl/>
        <w:autoSpaceDE/>
        <w:autoSpaceDN/>
        <w:jc w:val="center"/>
        <w:rPr>
          <w:rFonts w:ascii="Bookman Old Style" w:hAnsi="Bookman Old Style" w:eastAsia="Times New Roman" w:cs="Times New Roman"/>
          <w:b/>
          <w:szCs w:val="24"/>
          <w:lang w:val="en-US" w:eastAsia="id-ID"/>
        </w:rPr>
      </w:pPr>
      <w:r>
        <w:rPr>
          <w:rFonts w:ascii="Bookman Old Style" w:hAnsi="Bookman Old Style" w:eastAsia="Times New Roman" w:cs="Times New Roman"/>
          <w:b/>
          <w:szCs w:val="24"/>
          <w:lang w:val="en-US" w:eastAsia="id-ID"/>
        </w:rPr>
        <w:t>Sasaran Strategis BPS Tahun 2025-2029</w:t>
      </w:r>
    </w:p>
    <w:p w14:paraId="47B30B24">
      <w:pPr>
        <w:widowControl/>
        <w:autoSpaceDE/>
        <w:autoSpaceDN/>
        <w:jc w:val="center"/>
        <w:rPr>
          <w:rFonts w:ascii="Bookman Old Style" w:hAnsi="Bookman Old Style" w:eastAsia="Times New Roman" w:cs="Times New Roman"/>
          <w:b/>
          <w:sz w:val="14"/>
          <w:szCs w:val="24"/>
          <w:lang w:val="en-US" w:eastAsia="id-ID"/>
        </w:rPr>
      </w:pPr>
    </w:p>
    <w:tbl>
      <w:tblPr>
        <w:tblStyle w:val="8"/>
        <w:tblW w:w="0" w:type="auto"/>
        <w:tblInd w:w="9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4399"/>
        <w:gridCol w:w="2541"/>
      </w:tblGrid>
      <w:tr w14:paraId="6038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C6D9F0" w:themeFill="text2" w:themeFillTint="33"/>
            <w:vAlign w:val="center"/>
          </w:tcPr>
          <w:p w14:paraId="4F891336">
            <w:pPr>
              <w:widowControl/>
              <w:autoSpaceDE/>
              <w:autoSpaceDN/>
              <w:jc w:val="center"/>
              <w:rPr>
                <w:rFonts w:ascii="Bookman Old Style" w:hAnsi="Bookman Old Style" w:eastAsia="Times New Roman" w:cs="Times New Roman"/>
                <w:b/>
                <w:lang w:val="en-US" w:eastAsia="id-ID"/>
              </w:rPr>
            </w:pPr>
            <w:r>
              <w:rPr>
                <w:rFonts w:ascii="Bookman Old Style" w:hAnsi="Bookman Old Style" w:eastAsia="Times New Roman" w:cs="Times New Roman"/>
                <w:b/>
                <w:lang w:val="en-US" w:eastAsia="id-ID"/>
              </w:rPr>
              <w:t>No.</w:t>
            </w:r>
          </w:p>
        </w:tc>
        <w:tc>
          <w:tcPr>
            <w:tcW w:w="4399" w:type="dxa"/>
            <w:shd w:val="clear" w:color="auto" w:fill="C6D9F0" w:themeFill="text2" w:themeFillTint="33"/>
            <w:vAlign w:val="center"/>
          </w:tcPr>
          <w:p w14:paraId="58B2D156">
            <w:pPr>
              <w:widowControl/>
              <w:autoSpaceDE/>
              <w:autoSpaceDN/>
              <w:jc w:val="center"/>
              <w:rPr>
                <w:rFonts w:ascii="Bookman Old Style" w:hAnsi="Bookman Old Style" w:eastAsia="Times New Roman" w:cs="Times New Roman"/>
                <w:lang w:val="id-ID" w:eastAsia="id-ID"/>
              </w:rPr>
            </w:pPr>
            <w:r>
              <w:rPr>
                <w:rFonts w:ascii="Bookman Old Style" w:hAnsi="Bookman Old Style" w:eastAsia="Times New Roman" w:cs="Times New Roman"/>
                <w:b/>
                <w:bCs/>
                <w:lang w:val="id-ID" w:eastAsia="id-ID"/>
              </w:rPr>
              <w:t xml:space="preserve">Sasaran </w:t>
            </w:r>
          </w:p>
        </w:tc>
        <w:tc>
          <w:tcPr>
            <w:tcW w:w="2541" w:type="dxa"/>
            <w:shd w:val="clear" w:color="auto" w:fill="C6D9F0" w:themeFill="text2" w:themeFillTint="33"/>
            <w:vAlign w:val="center"/>
          </w:tcPr>
          <w:p w14:paraId="5F15BE76">
            <w:pPr>
              <w:widowControl/>
              <w:autoSpaceDE/>
              <w:autoSpaceDN/>
              <w:jc w:val="center"/>
              <w:rPr>
                <w:rFonts w:ascii="Bookman Old Style" w:hAnsi="Bookman Old Style" w:eastAsia="Times New Roman" w:cs="Times New Roman"/>
                <w:lang w:eastAsia="id-ID"/>
              </w:rPr>
            </w:pPr>
            <w:r>
              <w:rPr>
                <w:rFonts w:ascii="Bookman Old Style" w:hAnsi="Bookman Old Style" w:eastAsia="Times New Roman" w:cs="Times New Roman"/>
                <w:b/>
                <w:bCs/>
                <w:lang w:val="id-ID" w:eastAsia="id-ID"/>
              </w:rPr>
              <w:t xml:space="preserve">Indikator Kinerja </w:t>
            </w:r>
          </w:p>
        </w:tc>
      </w:tr>
      <w:tr w14:paraId="293E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14:paraId="75E41A9F">
            <w:pPr>
              <w:widowControl/>
              <w:autoSpaceDE/>
              <w:autoSpaceDN/>
              <w:rPr>
                <w:rFonts w:ascii="Bookman Old Style" w:hAnsi="Bookman Old Style" w:eastAsia="Times New Roman" w:cs="Times New Roman"/>
                <w:lang w:val="en-US" w:eastAsia="id-ID"/>
              </w:rPr>
            </w:pPr>
            <w:r>
              <w:rPr>
                <w:rFonts w:ascii="Bookman Old Style" w:hAnsi="Bookman Old Style" w:eastAsia="Times New Roman" w:cs="Times New Roman"/>
                <w:lang w:val="en-US" w:eastAsia="id-ID"/>
              </w:rPr>
              <w:t>1</w:t>
            </w:r>
          </w:p>
        </w:tc>
        <w:tc>
          <w:tcPr>
            <w:tcW w:w="4399" w:type="dxa"/>
            <w:vAlign w:val="center"/>
          </w:tcPr>
          <w:p w14:paraId="40D61BFC">
            <w:pPr>
              <w:widowControl/>
              <w:autoSpaceDE/>
              <w:autoSpaceDN/>
              <w:rPr>
                <w:rFonts w:ascii="Bookman Old Style" w:hAnsi="Bookman Old Style" w:eastAsia="Times New Roman" w:cs="Times New Roman"/>
                <w:lang w:val="id-ID" w:eastAsia="id-ID"/>
              </w:rPr>
            </w:pPr>
            <w:r>
              <w:rPr>
                <w:rFonts w:ascii="Bookman Old Style" w:hAnsi="Bookman Old Style" w:eastAsia="Times New Roman" w:cs="Calibri"/>
                <w:lang w:val="id-ID" w:eastAsia="id-ID"/>
              </w:rPr>
              <w:t xml:space="preserve">Penguatan </w:t>
            </w:r>
            <w:r>
              <w:rPr>
                <w:rFonts w:ascii="Bookman Old Style" w:hAnsi="Bookman Old Style" w:eastAsia="Times New Roman" w:cs="Times New Roman"/>
                <w:iCs/>
                <w:lang w:val="id-ID" w:eastAsia="id-ID"/>
              </w:rPr>
              <w:t>insight</w:t>
            </w:r>
            <w:r>
              <w:rPr>
                <w:rFonts w:ascii="Bookman Old Style" w:hAnsi="Bookman Old Style" w:eastAsia="Times New Roman" w:cs="Times New Roman"/>
                <w:i/>
                <w:iCs/>
                <w:lang w:val="id-ID" w:eastAsia="id-ID"/>
              </w:rPr>
              <w:t xml:space="preserve"> </w:t>
            </w:r>
            <w:r>
              <w:rPr>
                <w:rFonts w:ascii="Bookman Old Style" w:hAnsi="Bookman Old Style" w:eastAsia="Times New Roman" w:cs="Calibri"/>
                <w:lang w:val="id-ID" w:eastAsia="id-ID"/>
              </w:rPr>
              <w:t>berdasarkan data</w:t>
            </w:r>
          </w:p>
          <w:p w14:paraId="70FC59E0">
            <w:pPr>
              <w:widowControl/>
              <w:autoSpaceDE/>
              <w:autoSpaceDN/>
              <w:rPr>
                <w:rFonts w:ascii="Bookman Old Style" w:hAnsi="Bookman Old Style" w:eastAsia="Times New Roman" w:cs="Times New Roman"/>
                <w:lang w:val="id-ID" w:eastAsia="id-ID"/>
              </w:rPr>
            </w:pPr>
            <w:r>
              <w:rPr>
                <w:rFonts w:ascii="Bookman Old Style" w:hAnsi="Bookman Old Style" w:eastAsia="Times New Roman" w:cs="Calibri"/>
                <w:lang w:val="id-ID" w:eastAsia="id-ID"/>
              </w:rPr>
              <w:t>statistik berkualitas sebagai dasar</w:t>
            </w:r>
          </w:p>
          <w:p w14:paraId="4ADE2D2A">
            <w:pPr>
              <w:widowControl/>
              <w:autoSpaceDE/>
              <w:autoSpaceDN/>
              <w:rPr>
                <w:rFonts w:ascii="Bookman Old Style" w:hAnsi="Bookman Old Style" w:eastAsia="Times New Roman" w:cs="Times New Roman"/>
                <w:lang w:eastAsia="id-ID"/>
              </w:rPr>
            </w:pPr>
            <w:r>
              <w:rPr>
                <w:rFonts w:ascii="Bookman Old Style" w:hAnsi="Bookman Old Style" w:eastAsia="Times New Roman" w:cs="Calibri"/>
                <w:lang w:val="id-ID" w:eastAsia="id-ID"/>
              </w:rPr>
              <w:t>pembentukan kebijakan nasional</w:t>
            </w:r>
          </w:p>
        </w:tc>
        <w:tc>
          <w:tcPr>
            <w:tcW w:w="2541" w:type="dxa"/>
            <w:vAlign w:val="center"/>
          </w:tcPr>
          <w:p w14:paraId="48777135">
            <w:pPr>
              <w:widowControl/>
              <w:autoSpaceDE/>
              <w:autoSpaceDN/>
              <w:rPr>
                <w:rFonts w:ascii="Bookman Old Style" w:hAnsi="Bookman Old Style" w:eastAsia="Times New Roman" w:cs="Times New Roman"/>
                <w:lang w:eastAsia="id-ID"/>
              </w:rPr>
            </w:pPr>
            <w:r>
              <w:rPr>
                <w:rFonts w:ascii="Bookman Old Style" w:hAnsi="Bookman Old Style" w:cs="Calibri Light"/>
              </w:rPr>
              <w:t>Indeks Komposit Kepuasan Pengguna</w:t>
            </w:r>
          </w:p>
        </w:tc>
      </w:tr>
      <w:tr w14:paraId="1DDF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14:paraId="6E16DE4E">
            <w:pPr>
              <w:widowControl/>
              <w:autoSpaceDE/>
              <w:autoSpaceDN/>
              <w:rPr>
                <w:rFonts w:ascii="Bookman Old Style" w:hAnsi="Bookman Old Style" w:eastAsia="Times New Roman" w:cs="Times New Roman"/>
                <w:lang w:val="en-US" w:eastAsia="id-ID"/>
              </w:rPr>
            </w:pPr>
            <w:r>
              <w:rPr>
                <w:rFonts w:ascii="Bookman Old Style" w:hAnsi="Bookman Old Style" w:eastAsia="Times New Roman" w:cs="Times New Roman"/>
                <w:lang w:val="en-US" w:eastAsia="id-ID"/>
              </w:rPr>
              <w:t>2</w:t>
            </w:r>
          </w:p>
        </w:tc>
        <w:tc>
          <w:tcPr>
            <w:tcW w:w="4399" w:type="dxa"/>
            <w:vAlign w:val="center"/>
          </w:tcPr>
          <w:p w14:paraId="7E5B5736">
            <w:pPr>
              <w:widowControl/>
              <w:autoSpaceDE/>
              <w:autoSpaceDN/>
              <w:rPr>
                <w:rFonts w:ascii="Bookman Old Style" w:hAnsi="Bookman Old Style" w:eastAsia="Times New Roman" w:cs="Times New Roman"/>
                <w:lang w:eastAsia="id-ID"/>
              </w:rPr>
            </w:pPr>
            <w:r>
              <w:rPr>
                <w:rFonts w:ascii="Bookman Old Style" w:hAnsi="Bookman Old Style" w:cs="Calibri"/>
              </w:rPr>
              <w:t>Penguatan Citra Kelembagaan BPS</w:t>
            </w:r>
          </w:p>
        </w:tc>
        <w:tc>
          <w:tcPr>
            <w:tcW w:w="2541" w:type="dxa"/>
            <w:vAlign w:val="center"/>
          </w:tcPr>
          <w:p w14:paraId="112D9CA5">
            <w:pPr>
              <w:widowControl/>
              <w:autoSpaceDE/>
              <w:autoSpaceDN/>
              <w:rPr>
                <w:rFonts w:ascii="Bookman Old Style" w:hAnsi="Bookman Old Style" w:eastAsia="Times New Roman" w:cs="Times New Roman"/>
                <w:lang w:eastAsia="id-ID"/>
              </w:rPr>
            </w:pPr>
            <w:r>
              <w:rPr>
                <w:rFonts w:ascii="Bookman Old Style" w:hAnsi="Bookman Old Style" w:cs="Calibri Light"/>
              </w:rPr>
              <w:t>Indeks Citra Kelembagaan BPS</w:t>
            </w:r>
          </w:p>
        </w:tc>
      </w:tr>
      <w:tr w14:paraId="34AA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14:paraId="6CDE096D">
            <w:pPr>
              <w:widowControl/>
              <w:autoSpaceDE/>
              <w:autoSpaceDN/>
              <w:rPr>
                <w:rFonts w:ascii="Bookman Old Style" w:hAnsi="Bookman Old Style" w:eastAsia="Times New Roman" w:cs="Times New Roman"/>
                <w:lang w:val="en-US" w:eastAsia="id-ID"/>
              </w:rPr>
            </w:pPr>
            <w:r>
              <w:rPr>
                <w:rFonts w:ascii="Bookman Old Style" w:hAnsi="Bookman Old Style" w:eastAsia="Times New Roman" w:cs="Times New Roman"/>
                <w:lang w:val="en-US" w:eastAsia="id-ID"/>
              </w:rPr>
              <w:t>3</w:t>
            </w:r>
          </w:p>
        </w:tc>
        <w:tc>
          <w:tcPr>
            <w:tcW w:w="4399" w:type="dxa"/>
            <w:vAlign w:val="center"/>
          </w:tcPr>
          <w:p w14:paraId="6B9DAB22">
            <w:pPr>
              <w:widowControl/>
              <w:autoSpaceDE/>
              <w:autoSpaceDN/>
              <w:rPr>
                <w:rFonts w:ascii="Bookman Old Style" w:hAnsi="Bookman Old Style" w:eastAsia="Times New Roman" w:cs="Times New Roman"/>
                <w:lang w:val="id-ID" w:eastAsia="id-ID"/>
              </w:rPr>
            </w:pPr>
            <w:r>
              <w:rPr>
                <w:rFonts w:ascii="Bookman Old Style" w:hAnsi="Bookman Old Style" w:eastAsia="Times New Roman" w:cs="Calibri"/>
                <w:lang w:val="id-ID" w:eastAsia="id-ID"/>
              </w:rPr>
              <w:t>Penguatan Tata Kelola dan Kapasitas</w:t>
            </w:r>
          </w:p>
          <w:p w14:paraId="1D1C7EC7">
            <w:pPr>
              <w:widowControl/>
              <w:autoSpaceDE/>
              <w:autoSpaceDN/>
              <w:rPr>
                <w:rFonts w:ascii="Bookman Old Style" w:hAnsi="Bookman Old Style" w:eastAsia="Times New Roman" w:cs="Times New Roman"/>
                <w:lang w:eastAsia="id-ID"/>
              </w:rPr>
            </w:pPr>
            <w:r>
              <w:rPr>
                <w:rFonts w:ascii="Bookman Old Style" w:hAnsi="Bookman Old Style" w:eastAsia="Times New Roman" w:cs="Calibri"/>
                <w:lang w:val="id-ID" w:eastAsia="id-ID"/>
              </w:rPr>
              <w:t>Kelembagaan</w:t>
            </w:r>
          </w:p>
        </w:tc>
        <w:tc>
          <w:tcPr>
            <w:tcW w:w="2541" w:type="dxa"/>
            <w:vAlign w:val="center"/>
          </w:tcPr>
          <w:p w14:paraId="69386C96">
            <w:pPr>
              <w:widowControl/>
              <w:autoSpaceDE/>
              <w:autoSpaceDN/>
              <w:rPr>
                <w:rFonts w:ascii="Bookman Old Style" w:hAnsi="Bookman Old Style" w:eastAsia="Times New Roman" w:cs="Times New Roman"/>
                <w:lang w:eastAsia="id-ID"/>
              </w:rPr>
            </w:pPr>
            <w:r>
              <w:rPr>
                <w:rFonts w:ascii="Bookman Old Style" w:hAnsi="Bookman Old Style" w:cs="Calibri Light"/>
              </w:rPr>
              <w:t>Nilai Reformasi Birokrasi</w:t>
            </w:r>
          </w:p>
        </w:tc>
      </w:tr>
    </w:tbl>
    <w:p w14:paraId="7972BC3F">
      <w:pPr>
        <w:widowControl/>
        <w:autoSpaceDE/>
        <w:autoSpaceDN/>
        <w:spacing w:before="100" w:beforeAutospacing="1" w:after="100" w:afterAutospacing="1" w:line="360" w:lineRule="auto"/>
        <w:ind w:left="1440"/>
        <w:jc w:val="both"/>
        <w:rPr>
          <w:rFonts w:ascii="Bookman Old Style" w:hAnsi="Bookman Old Style" w:eastAsia="Times New Roman" w:cs="Times New Roman"/>
          <w:sz w:val="10"/>
          <w:szCs w:val="24"/>
          <w:lang w:eastAsia="id-ID"/>
        </w:rPr>
      </w:pPr>
    </w:p>
    <w:p w14:paraId="48A3773A">
      <w:pPr>
        <w:pStyle w:val="29"/>
        <w:numPr>
          <w:ilvl w:val="1"/>
          <w:numId w:val="28"/>
        </w:numPr>
        <w:spacing w:line="360" w:lineRule="auto"/>
        <w:ind w:left="567" w:hanging="567"/>
        <w:jc w:val="both"/>
        <w:rPr>
          <w:rFonts w:ascii="Bookman Old Style" w:hAnsi="Bookman Old Style" w:cs="Times New Roman"/>
          <w:b/>
          <w:sz w:val="24"/>
          <w:szCs w:val="24"/>
        </w:rPr>
      </w:pPr>
      <w:r>
        <w:rPr>
          <w:rFonts w:ascii="Bookman Old Style" w:hAnsi="Bookman Old Style" w:cs="Times New Roman"/>
          <w:b/>
          <w:sz w:val="24"/>
          <w:szCs w:val="24"/>
        </w:rPr>
        <w:t xml:space="preserve">Tujuan dan Sasaran Renja </w:t>
      </w:r>
      <w:r>
        <w:rPr>
          <w:rFonts w:ascii="Bookman Old Style" w:hAnsi="Bookman Old Style"/>
          <w:b/>
          <w:sz w:val="24"/>
          <w:szCs w:val="24"/>
          <w:lang w:val="en-US"/>
        </w:rPr>
        <w:t>Perangkat Daerah</w:t>
      </w:r>
    </w:p>
    <w:p w14:paraId="34404E71">
      <w:pPr>
        <w:pStyle w:val="29"/>
        <w:spacing w:line="360" w:lineRule="auto"/>
        <w:ind w:left="567" w:firstLine="720"/>
        <w:jc w:val="both"/>
        <w:rPr>
          <w:rFonts w:ascii="Bookman Old Style" w:hAnsi="Bookman Old Style"/>
          <w:sz w:val="24"/>
          <w:szCs w:val="24"/>
        </w:rPr>
      </w:pPr>
      <w:r>
        <w:rPr>
          <w:rFonts w:ascii="Bookman Old Style" w:hAnsi="Bookman Old Style"/>
          <w:sz w:val="24"/>
          <w:szCs w:val="24"/>
        </w:rPr>
        <w:t xml:space="preserve">Tujuan dan Sasaran </w:t>
      </w:r>
      <w:r>
        <w:rPr>
          <w:rFonts w:ascii="Bookman Old Style" w:hAnsi="Bookman Old Style"/>
          <w:sz w:val="24"/>
          <w:szCs w:val="24"/>
          <w:lang w:val="en-US"/>
        </w:rPr>
        <w:t>Dinas Komunikasi, Informastika dan Statistik</w:t>
      </w:r>
      <w:r>
        <w:rPr>
          <w:rFonts w:ascii="Bookman Old Style" w:hAnsi="Bookman Old Style"/>
          <w:sz w:val="24"/>
          <w:szCs w:val="24"/>
        </w:rPr>
        <w:t xml:space="preserve"> Provinsi Riau telah ditetapkan dalam dokumen Renstra </w:t>
      </w:r>
      <w:r>
        <w:rPr>
          <w:rFonts w:ascii="Bookman Old Style" w:hAnsi="Bookman Old Style"/>
          <w:sz w:val="24"/>
          <w:szCs w:val="24"/>
          <w:lang w:val="en-US"/>
        </w:rPr>
        <w:t>Dinas Komunikasi, Informastika dan Statistik</w:t>
      </w:r>
      <w:r>
        <w:rPr>
          <w:rFonts w:ascii="Bookman Old Style" w:hAnsi="Bookman Old Style"/>
          <w:sz w:val="24"/>
          <w:szCs w:val="24"/>
        </w:rPr>
        <w:t xml:space="preserve"> Provinsi Riau Tahun 20</w:t>
      </w:r>
      <w:r>
        <w:rPr>
          <w:rFonts w:ascii="Bookman Old Style" w:hAnsi="Bookman Old Style"/>
          <w:sz w:val="24"/>
          <w:szCs w:val="24"/>
          <w:lang w:val="en-US"/>
        </w:rPr>
        <w:t>25-</w:t>
      </w:r>
      <w:r>
        <w:rPr>
          <w:rFonts w:ascii="Bookman Old Style" w:hAnsi="Bookman Old Style"/>
          <w:sz w:val="24"/>
          <w:szCs w:val="24"/>
        </w:rPr>
        <w:t>20</w:t>
      </w:r>
      <w:r>
        <w:rPr>
          <w:rFonts w:ascii="Bookman Old Style" w:hAnsi="Bookman Old Style"/>
          <w:sz w:val="24"/>
          <w:szCs w:val="24"/>
          <w:lang w:val="en-US"/>
        </w:rPr>
        <w:t>29, seperti yang tercantum</w:t>
      </w:r>
      <w:r>
        <w:rPr>
          <w:rFonts w:ascii="Bookman Old Style" w:hAnsi="Bookman Old Style"/>
          <w:sz w:val="24"/>
          <w:szCs w:val="24"/>
        </w:rPr>
        <w:t xml:space="preserve"> pada tabel 3.</w:t>
      </w:r>
      <w:r>
        <w:rPr>
          <w:rFonts w:ascii="Bookman Old Style" w:hAnsi="Bookman Old Style"/>
          <w:sz w:val="24"/>
          <w:szCs w:val="24"/>
          <w:lang w:val="en-US"/>
        </w:rPr>
        <w:t>2</w:t>
      </w:r>
      <w:r>
        <w:rPr>
          <w:rFonts w:ascii="Bookman Old Style" w:hAnsi="Bookman Old Style"/>
          <w:sz w:val="24"/>
          <w:szCs w:val="24"/>
        </w:rPr>
        <w:t xml:space="preserve"> berikut</w:t>
      </w:r>
      <w:r>
        <w:rPr>
          <w:rFonts w:ascii="Bookman Old Style" w:hAnsi="Bookman Old Style"/>
          <w:sz w:val="24"/>
          <w:szCs w:val="24"/>
          <w:lang w:val="en-US"/>
        </w:rPr>
        <w:t xml:space="preserve"> :</w:t>
      </w:r>
    </w:p>
    <w:p w14:paraId="4EA657A7">
      <w:pPr>
        <w:pStyle w:val="10"/>
        <w:spacing w:before="205" w:line="287" w:lineRule="exact"/>
        <w:ind w:left="567" w:right="-9"/>
        <w:jc w:val="center"/>
        <w:rPr>
          <w:rFonts w:ascii="Bookman Old Style" w:hAnsi="Bookman Old Style"/>
          <w:b/>
          <w:sz w:val="22"/>
          <w:lang w:val="en-US"/>
        </w:rPr>
      </w:pPr>
      <w:r>
        <w:rPr>
          <w:rFonts w:ascii="Bookman Old Style" w:hAnsi="Bookman Old Style"/>
          <w:b/>
          <w:sz w:val="22"/>
        </w:rPr>
        <w:t>Tabel</w:t>
      </w:r>
      <w:r>
        <w:rPr>
          <w:rFonts w:ascii="Bookman Old Style" w:hAnsi="Bookman Old Style"/>
          <w:b/>
          <w:spacing w:val="-1"/>
          <w:sz w:val="22"/>
        </w:rPr>
        <w:t xml:space="preserve"> </w:t>
      </w:r>
      <w:r>
        <w:rPr>
          <w:rFonts w:ascii="Bookman Old Style" w:hAnsi="Bookman Old Style"/>
          <w:b/>
          <w:spacing w:val="-1"/>
          <w:sz w:val="22"/>
          <w:lang w:val="en-US"/>
        </w:rPr>
        <w:t>3</w:t>
      </w:r>
      <w:r>
        <w:rPr>
          <w:rFonts w:ascii="Bookman Old Style" w:hAnsi="Bookman Old Style"/>
          <w:b/>
          <w:sz w:val="22"/>
        </w:rPr>
        <w:t>.</w:t>
      </w:r>
      <w:r>
        <w:rPr>
          <w:rFonts w:ascii="Bookman Old Style" w:hAnsi="Bookman Old Style"/>
          <w:b/>
          <w:sz w:val="22"/>
          <w:lang w:val="en-US"/>
        </w:rPr>
        <w:t>2</w:t>
      </w:r>
    </w:p>
    <w:p w14:paraId="5E7D7357">
      <w:pPr>
        <w:pStyle w:val="10"/>
        <w:ind w:left="567" w:right="-9"/>
        <w:jc w:val="center"/>
        <w:rPr>
          <w:rFonts w:ascii="Bookman Old Style" w:hAnsi="Bookman Old Style"/>
          <w:b/>
          <w:sz w:val="22"/>
          <w:lang w:val="en-US"/>
        </w:rPr>
      </w:pPr>
      <w:r>
        <w:rPr>
          <w:rFonts w:ascii="Bookman Old Style" w:hAnsi="Bookman Old Style"/>
          <w:b/>
          <w:sz w:val="22"/>
        </w:rPr>
        <w:t>Tujuan</w:t>
      </w:r>
      <w:r>
        <w:rPr>
          <w:rFonts w:ascii="Bookman Old Style" w:hAnsi="Bookman Old Style"/>
          <w:b/>
          <w:spacing w:val="-5"/>
          <w:sz w:val="22"/>
        </w:rPr>
        <w:t xml:space="preserve"> </w:t>
      </w:r>
      <w:r>
        <w:rPr>
          <w:rFonts w:ascii="Bookman Old Style" w:hAnsi="Bookman Old Style"/>
          <w:b/>
          <w:sz w:val="22"/>
        </w:rPr>
        <w:t>dan</w:t>
      </w:r>
      <w:r>
        <w:rPr>
          <w:rFonts w:ascii="Bookman Old Style" w:hAnsi="Bookman Old Style"/>
          <w:b/>
          <w:spacing w:val="-4"/>
          <w:sz w:val="22"/>
        </w:rPr>
        <w:t xml:space="preserve"> </w:t>
      </w:r>
      <w:r>
        <w:rPr>
          <w:rFonts w:ascii="Bookman Old Style" w:hAnsi="Bookman Old Style"/>
          <w:b/>
          <w:sz w:val="22"/>
        </w:rPr>
        <w:t>Sasaran</w:t>
      </w:r>
      <w:r>
        <w:rPr>
          <w:rFonts w:ascii="Bookman Old Style" w:hAnsi="Bookman Old Style"/>
          <w:b/>
          <w:spacing w:val="-4"/>
          <w:sz w:val="22"/>
        </w:rPr>
        <w:t xml:space="preserve"> </w:t>
      </w:r>
      <w:r>
        <w:rPr>
          <w:rFonts w:ascii="Bookman Old Style" w:hAnsi="Bookman Old Style"/>
          <w:b/>
          <w:sz w:val="22"/>
        </w:rPr>
        <w:t>Rencana</w:t>
      </w:r>
      <w:r>
        <w:rPr>
          <w:rFonts w:ascii="Bookman Old Style" w:hAnsi="Bookman Old Style"/>
          <w:b/>
          <w:spacing w:val="-6"/>
          <w:sz w:val="22"/>
        </w:rPr>
        <w:t xml:space="preserve"> Kerja </w:t>
      </w:r>
      <w:r>
        <w:rPr>
          <w:rFonts w:ascii="Bookman Old Style" w:hAnsi="Bookman Old Style"/>
          <w:b/>
          <w:sz w:val="22"/>
        </w:rPr>
        <w:t>Tahun</w:t>
      </w:r>
      <w:r>
        <w:rPr>
          <w:rFonts w:ascii="Bookman Old Style" w:hAnsi="Bookman Old Style"/>
          <w:b/>
          <w:spacing w:val="-1"/>
          <w:sz w:val="22"/>
        </w:rPr>
        <w:t xml:space="preserve"> </w:t>
      </w:r>
      <w:r>
        <w:rPr>
          <w:rFonts w:ascii="Bookman Old Style" w:hAnsi="Bookman Old Style"/>
          <w:b/>
          <w:sz w:val="22"/>
        </w:rPr>
        <w:t>202</w:t>
      </w:r>
      <w:r>
        <w:rPr>
          <w:rFonts w:ascii="Bookman Old Style" w:hAnsi="Bookman Old Style"/>
          <w:b/>
          <w:sz w:val="22"/>
          <w:lang w:val="en-US"/>
        </w:rPr>
        <w:t>6</w:t>
      </w:r>
    </w:p>
    <w:p w14:paraId="0DBEAA00">
      <w:pPr>
        <w:pStyle w:val="10"/>
        <w:jc w:val="both"/>
        <w:rPr>
          <w:rFonts w:ascii="Bookman Old Style" w:hAnsi="Bookman Old Style"/>
        </w:rPr>
      </w:pPr>
    </w:p>
    <w:tbl>
      <w:tblPr>
        <w:tblStyle w:val="8"/>
        <w:tblW w:w="8505" w:type="dxa"/>
        <w:tblInd w:w="7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3"/>
        <w:gridCol w:w="3402"/>
        <w:gridCol w:w="2126"/>
        <w:gridCol w:w="1134"/>
      </w:tblGrid>
      <w:tr w14:paraId="09CF4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843" w:type="dxa"/>
            <w:shd w:val="clear" w:color="auto" w:fill="C6D9F0" w:themeFill="text2" w:themeFillTint="33"/>
            <w:vAlign w:val="center"/>
          </w:tcPr>
          <w:p w14:paraId="33C60F0A">
            <w:pPr>
              <w:pStyle w:val="26"/>
              <w:spacing w:line="209" w:lineRule="exact"/>
              <w:jc w:val="center"/>
              <w:rPr>
                <w:rFonts w:ascii="Bookman Old Style" w:hAnsi="Bookman Old Style"/>
                <w:b/>
                <w:szCs w:val="24"/>
              </w:rPr>
            </w:pPr>
            <w:r>
              <w:rPr>
                <w:rFonts w:ascii="Bookman Old Style" w:hAnsi="Bookman Old Style"/>
                <w:b/>
                <w:szCs w:val="24"/>
              </w:rPr>
              <w:t>Tujuan</w:t>
            </w:r>
          </w:p>
        </w:tc>
        <w:tc>
          <w:tcPr>
            <w:tcW w:w="3402" w:type="dxa"/>
            <w:shd w:val="clear" w:color="auto" w:fill="C6D9F0" w:themeFill="text2" w:themeFillTint="33"/>
            <w:vAlign w:val="center"/>
          </w:tcPr>
          <w:p w14:paraId="503BBE9C">
            <w:pPr>
              <w:pStyle w:val="26"/>
              <w:spacing w:line="209" w:lineRule="exact"/>
              <w:jc w:val="center"/>
              <w:rPr>
                <w:rFonts w:ascii="Bookman Old Style" w:hAnsi="Bookman Old Style"/>
                <w:b/>
                <w:szCs w:val="24"/>
              </w:rPr>
            </w:pPr>
            <w:r>
              <w:rPr>
                <w:rFonts w:ascii="Bookman Old Style" w:hAnsi="Bookman Old Style"/>
                <w:b/>
                <w:szCs w:val="24"/>
              </w:rPr>
              <w:t>Sasaran</w:t>
            </w:r>
          </w:p>
        </w:tc>
        <w:tc>
          <w:tcPr>
            <w:tcW w:w="2126" w:type="dxa"/>
            <w:shd w:val="clear" w:color="auto" w:fill="C6D9F0" w:themeFill="text2" w:themeFillTint="33"/>
            <w:vAlign w:val="center"/>
          </w:tcPr>
          <w:p w14:paraId="78AF3C5B">
            <w:pPr>
              <w:pStyle w:val="26"/>
              <w:spacing w:line="209" w:lineRule="exact"/>
              <w:ind w:left="-4"/>
              <w:jc w:val="center"/>
              <w:rPr>
                <w:rFonts w:ascii="Bookman Old Style" w:hAnsi="Bookman Old Style"/>
                <w:b/>
                <w:szCs w:val="24"/>
                <w:lang w:val="en-US"/>
              </w:rPr>
            </w:pPr>
            <w:r>
              <w:rPr>
                <w:rFonts w:ascii="Bookman Old Style" w:hAnsi="Bookman Old Style"/>
                <w:b/>
                <w:szCs w:val="24"/>
              </w:rPr>
              <w:t xml:space="preserve">Indikator </w:t>
            </w:r>
            <w:r>
              <w:rPr>
                <w:rFonts w:ascii="Bookman Old Style" w:hAnsi="Bookman Old Style"/>
                <w:b/>
                <w:szCs w:val="24"/>
                <w:lang w:val="en-US"/>
              </w:rPr>
              <w:t>Tujuan/</w:t>
            </w:r>
          </w:p>
          <w:p w14:paraId="1F0C478E">
            <w:pPr>
              <w:pStyle w:val="26"/>
              <w:spacing w:line="209" w:lineRule="exact"/>
              <w:ind w:left="-4"/>
              <w:jc w:val="center"/>
              <w:rPr>
                <w:rFonts w:ascii="Bookman Old Style" w:hAnsi="Bookman Old Style"/>
                <w:b/>
                <w:szCs w:val="24"/>
              </w:rPr>
            </w:pPr>
            <w:r>
              <w:rPr>
                <w:rFonts w:ascii="Bookman Old Style" w:hAnsi="Bookman Old Style"/>
                <w:b/>
                <w:szCs w:val="24"/>
              </w:rPr>
              <w:t>Sasaran</w:t>
            </w:r>
          </w:p>
        </w:tc>
        <w:tc>
          <w:tcPr>
            <w:tcW w:w="1134" w:type="dxa"/>
            <w:shd w:val="clear" w:color="auto" w:fill="C6D9F0" w:themeFill="text2" w:themeFillTint="33"/>
          </w:tcPr>
          <w:p w14:paraId="0BA51A43">
            <w:pPr>
              <w:pStyle w:val="26"/>
              <w:spacing w:line="209" w:lineRule="exact"/>
              <w:ind w:left="3"/>
              <w:jc w:val="center"/>
              <w:rPr>
                <w:rFonts w:ascii="Bookman Old Style" w:hAnsi="Bookman Old Style"/>
                <w:b/>
                <w:szCs w:val="24"/>
              </w:rPr>
            </w:pPr>
          </w:p>
          <w:p w14:paraId="6545E615">
            <w:pPr>
              <w:pStyle w:val="26"/>
              <w:spacing w:line="209" w:lineRule="exact"/>
              <w:ind w:left="3"/>
              <w:jc w:val="center"/>
              <w:rPr>
                <w:rFonts w:ascii="Bookman Old Style" w:hAnsi="Bookman Old Style"/>
                <w:b/>
                <w:szCs w:val="24"/>
                <w:lang w:val="en-US"/>
              </w:rPr>
            </w:pPr>
            <w:r>
              <w:rPr>
                <w:rFonts w:ascii="Bookman Old Style" w:hAnsi="Bookman Old Style"/>
                <w:b/>
                <w:szCs w:val="24"/>
              </w:rPr>
              <w:t xml:space="preserve">Target </w:t>
            </w:r>
          </w:p>
          <w:p w14:paraId="036BBEC8">
            <w:pPr>
              <w:pStyle w:val="26"/>
              <w:spacing w:line="209" w:lineRule="exact"/>
              <w:ind w:left="3"/>
              <w:jc w:val="center"/>
              <w:rPr>
                <w:rFonts w:ascii="Bookman Old Style" w:hAnsi="Bookman Old Style"/>
                <w:b/>
                <w:szCs w:val="24"/>
              </w:rPr>
            </w:pPr>
          </w:p>
        </w:tc>
      </w:tr>
      <w:tr w14:paraId="5D997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2" w:hRule="atLeast"/>
        </w:trPr>
        <w:tc>
          <w:tcPr>
            <w:tcW w:w="1843" w:type="dxa"/>
          </w:tcPr>
          <w:p w14:paraId="701996D9">
            <w:pPr>
              <w:pStyle w:val="26"/>
              <w:ind w:left="110" w:right="142"/>
              <w:rPr>
                <w:rFonts w:ascii="Bookman Old Style" w:hAnsi="Bookman Old Style"/>
                <w:lang w:val="en-US"/>
              </w:rPr>
            </w:pPr>
            <w:r>
              <w:rPr>
                <w:rFonts w:ascii="Bookman Old Style" w:hAnsi="Bookman Old Style"/>
              </w:rPr>
              <w:t>Meningkatkan</w:t>
            </w:r>
            <w:r>
              <w:rPr>
                <w:rFonts w:ascii="Bookman Old Style" w:hAnsi="Bookman Old Style"/>
                <w:spacing w:val="38"/>
              </w:rPr>
              <w:t xml:space="preserve"> </w:t>
            </w:r>
            <w:r>
              <w:rPr>
                <w:rFonts w:ascii="Bookman Old Style" w:hAnsi="Bookman Old Style"/>
                <w:lang w:val="en-US"/>
              </w:rPr>
              <w:t>Tata Kelola</w:t>
            </w:r>
            <w:r>
              <w:rPr>
                <w:rFonts w:ascii="Bookman Old Style" w:hAnsi="Bookman Old Style"/>
                <w:spacing w:val="38"/>
                <w:lang w:val="en-US"/>
              </w:rPr>
              <w:t xml:space="preserve"> P</w:t>
            </w:r>
            <w:r>
              <w:rPr>
                <w:rFonts w:ascii="Bookman Old Style" w:hAnsi="Bookman Old Style"/>
              </w:rPr>
              <w:t xml:space="preserve">emerintahan </w:t>
            </w:r>
            <w:r>
              <w:rPr>
                <w:rFonts w:ascii="Bookman Old Style" w:hAnsi="Bookman Old Style"/>
                <w:lang w:val="en-US"/>
              </w:rPr>
              <w:t xml:space="preserve"> digital yang  lincah, kolaboratif, dan akuntabel</w:t>
            </w:r>
          </w:p>
        </w:tc>
        <w:tc>
          <w:tcPr>
            <w:tcW w:w="3402" w:type="dxa"/>
          </w:tcPr>
          <w:p w14:paraId="20BCF7A6">
            <w:pPr>
              <w:pStyle w:val="26"/>
              <w:tabs>
                <w:tab w:val="left" w:pos="712"/>
              </w:tabs>
              <w:ind w:left="145"/>
              <w:jc w:val="center"/>
              <w:rPr>
                <w:rFonts w:ascii="Bookman Old Style" w:hAnsi="Bookman Old Style"/>
                <w:lang w:val="en-US"/>
              </w:rPr>
            </w:pPr>
            <w:r>
              <w:rPr>
                <w:rFonts w:ascii="Bookman Old Style" w:hAnsi="Bookman Old Style"/>
                <w:lang w:val="en-US"/>
              </w:rPr>
              <w:t>-</w:t>
            </w:r>
          </w:p>
        </w:tc>
        <w:tc>
          <w:tcPr>
            <w:tcW w:w="2126" w:type="dxa"/>
          </w:tcPr>
          <w:p w14:paraId="0C7555AD">
            <w:pPr>
              <w:pStyle w:val="26"/>
              <w:ind w:left="110" w:right="142"/>
              <w:jc w:val="both"/>
              <w:rPr>
                <w:rFonts w:ascii="Bookman Old Style" w:hAnsi="Bookman Old Style"/>
              </w:rPr>
            </w:pPr>
            <w:r>
              <w:rPr>
                <w:rFonts w:ascii="Bookman Old Style" w:hAnsi="Bookman Old Style"/>
              </w:rPr>
              <w:t xml:space="preserve">Indeks </w:t>
            </w:r>
            <w:r>
              <w:rPr>
                <w:rFonts w:ascii="Bookman Old Style" w:hAnsi="Bookman Old Style"/>
                <w:lang w:val="en-US"/>
              </w:rPr>
              <w:t>Transformasi Digital</w:t>
            </w:r>
          </w:p>
        </w:tc>
        <w:tc>
          <w:tcPr>
            <w:tcW w:w="1134" w:type="dxa"/>
          </w:tcPr>
          <w:p w14:paraId="498BAFF5">
            <w:pPr>
              <w:pStyle w:val="26"/>
              <w:tabs>
                <w:tab w:val="left" w:pos="284"/>
              </w:tabs>
              <w:ind w:right="142"/>
              <w:jc w:val="center"/>
              <w:rPr>
                <w:rFonts w:ascii="Bookman Old Style" w:hAnsi="Bookman Old Style"/>
                <w:lang w:val="en-US"/>
              </w:rPr>
            </w:pPr>
            <w:r>
              <w:rPr>
                <w:rFonts w:ascii="Bookman Old Style" w:hAnsi="Bookman Old Style"/>
                <w:lang w:val="en-US"/>
              </w:rPr>
              <w:t>52,55</w:t>
            </w:r>
          </w:p>
        </w:tc>
      </w:tr>
      <w:tr w14:paraId="244C2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1843" w:type="dxa"/>
          </w:tcPr>
          <w:p w14:paraId="2242917C">
            <w:pPr>
              <w:pStyle w:val="26"/>
              <w:ind w:left="110" w:right="142"/>
              <w:rPr>
                <w:rFonts w:ascii="Bookman Old Style" w:hAnsi="Bookman Old Style"/>
              </w:rPr>
            </w:pPr>
          </w:p>
        </w:tc>
        <w:tc>
          <w:tcPr>
            <w:tcW w:w="3402" w:type="dxa"/>
          </w:tcPr>
          <w:p w14:paraId="6ED4094D">
            <w:pPr>
              <w:pStyle w:val="26"/>
              <w:tabs>
                <w:tab w:val="left" w:pos="566"/>
              </w:tabs>
              <w:ind w:left="142"/>
              <w:rPr>
                <w:rFonts w:ascii="Bookman Old Style" w:hAnsi="Bookman Old Style"/>
                <w:lang w:val="en-US"/>
              </w:rPr>
            </w:pPr>
            <w:r>
              <w:rPr>
                <w:rFonts w:ascii="Bookman Old Style" w:hAnsi="Bookman Old Style"/>
              </w:rPr>
              <w:t>Meningkatnya</w:t>
            </w:r>
            <w:r>
              <w:rPr>
                <w:rFonts w:ascii="Bookman Old Style" w:hAnsi="Bookman Old Style"/>
                <w:spacing w:val="-43"/>
              </w:rPr>
              <w:t xml:space="preserve"> </w:t>
            </w:r>
            <w:r>
              <w:rPr>
                <w:rFonts w:ascii="Bookman Old Style" w:hAnsi="Bookman Old Style"/>
                <w:lang w:val="en-US"/>
              </w:rPr>
              <w:t>Tata Kelola</w:t>
            </w:r>
            <w:r>
              <w:rPr>
                <w:rFonts w:ascii="Bookman Old Style" w:hAnsi="Bookman Old Style"/>
                <w:spacing w:val="-43"/>
                <w:lang w:val="en-US"/>
              </w:rPr>
              <w:t xml:space="preserve"> </w:t>
            </w:r>
            <w:r>
              <w:rPr>
                <w:rFonts w:ascii="Bookman Old Style" w:hAnsi="Bookman Old Style"/>
                <w:spacing w:val="1"/>
              </w:rPr>
              <w:t xml:space="preserve"> </w:t>
            </w:r>
            <w:r>
              <w:rPr>
                <w:rFonts w:ascii="Bookman Old Style" w:hAnsi="Bookman Old Style"/>
              </w:rPr>
              <w:t>Informasi dan</w:t>
            </w:r>
            <w:r>
              <w:rPr>
                <w:rFonts w:ascii="Bookman Old Style" w:hAnsi="Bookman Old Style"/>
                <w:spacing w:val="1"/>
              </w:rPr>
              <w:t xml:space="preserve"> </w:t>
            </w:r>
            <w:r>
              <w:rPr>
                <w:rFonts w:ascii="Bookman Old Style" w:hAnsi="Bookman Old Style"/>
              </w:rPr>
              <w:t>Komunikasi</w:t>
            </w:r>
            <w:r>
              <w:rPr>
                <w:rFonts w:ascii="Bookman Old Style" w:hAnsi="Bookman Old Style"/>
                <w:spacing w:val="1"/>
              </w:rPr>
              <w:t xml:space="preserve"> </w:t>
            </w:r>
            <w:r>
              <w:rPr>
                <w:rFonts w:ascii="Bookman Old Style" w:hAnsi="Bookman Old Style"/>
              </w:rPr>
              <w:t>Publik</w:t>
            </w:r>
            <w:r>
              <w:rPr>
                <w:rFonts w:ascii="Bookman Old Style" w:hAnsi="Bookman Old Style"/>
                <w:lang w:val="en-US"/>
              </w:rPr>
              <w:t xml:space="preserve"> Pemerintah Daerah Provinsi</w:t>
            </w:r>
          </w:p>
        </w:tc>
        <w:tc>
          <w:tcPr>
            <w:tcW w:w="2126" w:type="dxa"/>
          </w:tcPr>
          <w:p w14:paraId="5775C535">
            <w:pPr>
              <w:pStyle w:val="26"/>
              <w:ind w:left="110" w:right="142"/>
              <w:jc w:val="both"/>
              <w:rPr>
                <w:rFonts w:ascii="Bookman Old Style" w:hAnsi="Bookman Old Style"/>
              </w:rPr>
            </w:pPr>
            <w:r>
              <w:rPr>
                <w:rFonts w:ascii="Bookman Old Style" w:hAnsi="Bookman Old Style"/>
                <w:lang w:val="en-US"/>
              </w:rPr>
              <w:t>Nilai</w:t>
            </w:r>
            <w:r>
              <w:rPr>
                <w:rFonts w:ascii="Bookman Old Style" w:hAnsi="Bookman Old Style"/>
              </w:rPr>
              <w:t xml:space="preserve"> Keterbukaan Informasi Publik</w:t>
            </w:r>
          </w:p>
        </w:tc>
        <w:tc>
          <w:tcPr>
            <w:tcW w:w="1134" w:type="dxa"/>
          </w:tcPr>
          <w:p w14:paraId="5C1B745E">
            <w:pPr>
              <w:pStyle w:val="26"/>
              <w:tabs>
                <w:tab w:val="left" w:pos="284"/>
              </w:tabs>
              <w:ind w:right="142"/>
              <w:jc w:val="center"/>
              <w:rPr>
                <w:rFonts w:ascii="Bookman Old Style" w:hAnsi="Bookman Old Style"/>
                <w:lang w:val="en-US"/>
              </w:rPr>
            </w:pPr>
            <w:r>
              <w:rPr>
                <w:rFonts w:ascii="Bookman Old Style" w:hAnsi="Bookman Old Style"/>
                <w:lang w:val="en-US"/>
              </w:rPr>
              <w:t>84,25</w:t>
            </w:r>
          </w:p>
        </w:tc>
      </w:tr>
      <w:tr w14:paraId="0F837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5" w:hRule="atLeast"/>
        </w:trPr>
        <w:tc>
          <w:tcPr>
            <w:tcW w:w="1843" w:type="dxa"/>
          </w:tcPr>
          <w:p w14:paraId="240DB8A3">
            <w:pPr>
              <w:pStyle w:val="26"/>
              <w:ind w:left="110" w:right="142"/>
              <w:rPr>
                <w:rFonts w:ascii="Bookman Old Style" w:hAnsi="Bookman Old Style"/>
              </w:rPr>
            </w:pPr>
          </w:p>
        </w:tc>
        <w:tc>
          <w:tcPr>
            <w:tcW w:w="3402" w:type="dxa"/>
          </w:tcPr>
          <w:p w14:paraId="3D70FE76">
            <w:pPr>
              <w:pStyle w:val="26"/>
              <w:ind w:left="141" w:right="141"/>
              <w:rPr>
                <w:rFonts w:ascii="Bookman Old Style" w:hAnsi="Bookman Old Style"/>
                <w:lang w:val="en-US"/>
              </w:rPr>
            </w:pPr>
            <w:r>
              <w:rPr>
                <w:rFonts w:ascii="Bookman Old Style" w:hAnsi="Bookman Old Style"/>
              </w:rPr>
              <w:t>Meningkatnya Pe</w:t>
            </w:r>
            <w:r>
              <w:rPr>
                <w:rFonts w:ascii="Bookman Old Style" w:hAnsi="Bookman Old Style"/>
                <w:lang w:val="en-US"/>
              </w:rPr>
              <w:t xml:space="preserve">manfaatan Teknologi Informasi dan Komunikasi </w:t>
            </w:r>
          </w:p>
        </w:tc>
        <w:tc>
          <w:tcPr>
            <w:tcW w:w="2126" w:type="dxa"/>
          </w:tcPr>
          <w:p w14:paraId="32DEC604">
            <w:pPr>
              <w:pStyle w:val="26"/>
              <w:ind w:left="110" w:right="-145"/>
              <w:rPr>
                <w:rFonts w:ascii="Bookman Old Style" w:hAnsi="Bookman Old Style"/>
              </w:rPr>
            </w:pPr>
            <w:r>
              <w:rPr>
                <w:rFonts w:ascii="Bookman Old Style" w:hAnsi="Bookman Old Style"/>
              </w:rPr>
              <w:t>Indeks Sistem Pemerintahan Berbasis Elektronik</w:t>
            </w:r>
            <w:r>
              <w:rPr>
                <w:rFonts w:ascii="Bookman Old Style" w:hAnsi="Bookman Old Style"/>
                <w:lang w:val="en-US"/>
              </w:rPr>
              <w:t>/Indeks Pemerintahan Digital (Pemdi)</w:t>
            </w:r>
          </w:p>
        </w:tc>
        <w:tc>
          <w:tcPr>
            <w:tcW w:w="1134" w:type="dxa"/>
          </w:tcPr>
          <w:p w14:paraId="275F566E">
            <w:pPr>
              <w:pStyle w:val="26"/>
              <w:tabs>
                <w:tab w:val="left" w:pos="284"/>
              </w:tabs>
              <w:ind w:right="142"/>
              <w:jc w:val="center"/>
              <w:rPr>
                <w:rFonts w:ascii="Bookman Old Style" w:hAnsi="Bookman Old Style"/>
                <w:lang w:val="en-US"/>
              </w:rPr>
            </w:pPr>
            <w:r>
              <w:rPr>
                <w:rFonts w:ascii="Bookman Old Style" w:hAnsi="Bookman Old Style"/>
                <w:lang w:val="en-US"/>
              </w:rPr>
              <w:t>1,80</w:t>
            </w:r>
          </w:p>
        </w:tc>
      </w:tr>
      <w:tr w14:paraId="3169B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1843" w:type="dxa"/>
          </w:tcPr>
          <w:p w14:paraId="11F47747">
            <w:pPr>
              <w:pStyle w:val="26"/>
              <w:ind w:left="110" w:right="142"/>
              <w:rPr>
                <w:rFonts w:ascii="Bookman Old Style" w:hAnsi="Bookman Old Style"/>
              </w:rPr>
            </w:pPr>
          </w:p>
        </w:tc>
        <w:tc>
          <w:tcPr>
            <w:tcW w:w="3402" w:type="dxa"/>
          </w:tcPr>
          <w:p w14:paraId="6A908F92">
            <w:pPr>
              <w:pStyle w:val="26"/>
              <w:ind w:left="141" w:right="141"/>
              <w:rPr>
                <w:rFonts w:ascii="Bookman Old Style" w:hAnsi="Bookman Old Style"/>
              </w:rPr>
            </w:pPr>
            <w:r>
              <w:rPr>
                <w:rFonts w:ascii="Bookman Old Style" w:hAnsi="Bookman Old Style"/>
              </w:rPr>
              <w:t xml:space="preserve">Meningkatnya </w:t>
            </w:r>
            <w:r>
              <w:rPr>
                <w:rFonts w:ascii="Bookman Old Style" w:hAnsi="Bookman Old Style"/>
                <w:lang w:val="en-US"/>
              </w:rPr>
              <w:t>A</w:t>
            </w:r>
            <w:r>
              <w:rPr>
                <w:rFonts w:ascii="Bookman Old Style" w:hAnsi="Bookman Old Style"/>
              </w:rPr>
              <w:t xml:space="preserve">kuntabilitas </w:t>
            </w:r>
            <w:r>
              <w:rPr>
                <w:rFonts w:ascii="Bookman Old Style" w:hAnsi="Bookman Old Style"/>
                <w:lang w:val="en-US"/>
              </w:rPr>
              <w:t>K</w:t>
            </w:r>
            <w:r>
              <w:rPr>
                <w:rFonts w:ascii="Bookman Old Style" w:hAnsi="Bookman Old Style"/>
              </w:rPr>
              <w:t xml:space="preserve">inerja </w:t>
            </w:r>
            <w:r>
              <w:rPr>
                <w:rFonts w:ascii="Bookman Old Style" w:hAnsi="Bookman Old Style"/>
                <w:lang w:val="en-US"/>
              </w:rPr>
              <w:t>I</w:t>
            </w:r>
            <w:r>
              <w:rPr>
                <w:rFonts w:ascii="Bookman Old Style" w:hAnsi="Bookman Old Style"/>
              </w:rPr>
              <w:t xml:space="preserve">nstansi </w:t>
            </w:r>
            <w:r>
              <w:rPr>
                <w:rFonts w:ascii="Bookman Old Style" w:hAnsi="Bookman Old Style"/>
                <w:lang w:val="en-US"/>
              </w:rPr>
              <w:t>P</w:t>
            </w:r>
            <w:r>
              <w:rPr>
                <w:rFonts w:ascii="Bookman Old Style" w:hAnsi="Bookman Old Style"/>
              </w:rPr>
              <w:t xml:space="preserve">emerintah </w:t>
            </w:r>
          </w:p>
        </w:tc>
        <w:tc>
          <w:tcPr>
            <w:tcW w:w="2126" w:type="dxa"/>
          </w:tcPr>
          <w:p w14:paraId="46E0B765">
            <w:pPr>
              <w:pStyle w:val="26"/>
              <w:ind w:left="110" w:right="-145"/>
              <w:rPr>
                <w:rFonts w:ascii="Bookman Old Style" w:hAnsi="Bookman Old Style"/>
              </w:rPr>
            </w:pPr>
            <w:r>
              <w:rPr>
                <w:rFonts w:ascii="Bookman Old Style" w:hAnsi="Bookman Old Style"/>
              </w:rPr>
              <w:t>Nilai SAKIP</w:t>
            </w:r>
          </w:p>
        </w:tc>
        <w:tc>
          <w:tcPr>
            <w:tcW w:w="1134" w:type="dxa"/>
          </w:tcPr>
          <w:p w14:paraId="35E871FD">
            <w:pPr>
              <w:pStyle w:val="26"/>
              <w:tabs>
                <w:tab w:val="left" w:pos="284"/>
              </w:tabs>
              <w:ind w:right="142"/>
              <w:jc w:val="center"/>
              <w:rPr>
                <w:rFonts w:ascii="Bookman Old Style" w:hAnsi="Bookman Old Style"/>
                <w:lang w:val="en-US"/>
              </w:rPr>
            </w:pPr>
            <w:r>
              <w:rPr>
                <w:rFonts w:ascii="Bookman Old Style" w:hAnsi="Bookman Old Style"/>
                <w:lang w:val="en-US"/>
              </w:rPr>
              <w:t>76</w:t>
            </w:r>
          </w:p>
        </w:tc>
      </w:tr>
    </w:tbl>
    <w:p w14:paraId="08165B6F">
      <w:pPr>
        <w:pStyle w:val="29"/>
        <w:spacing w:line="360" w:lineRule="auto"/>
        <w:ind w:left="0" w:firstLine="0"/>
        <w:rPr>
          <w:rFonts w:ascii="Bookman Old Style" w:hAnsi="Bookman Old Style" w:cs="Times New Roman"/>
          <w:b/>
          <w:sz w:val="24"/>
          <w:szCs w:val="24"/>
        </w:rPr>
      </w:pPr>
    </w:p>
    <w:p w14:paraId="3A4C5DD0">
      <w:pPr>
        <w:pStyle w:val="29"/>
        <w:numPr>
          <w:ilvl w:val="1"/>
          <w:numId w:val="28"/>
        </w:numPr>
        <w:spacing w:line="360" w:lineRule="auto"/>
        <w:ind w:left="0" w:firstLine="0"/>
        <w:rPr>
          <w:rFonts w:ascii="Bookman Old Style" w:hAnsi="Bookman Old Style" w:cs="Times New Roman"/>
          <w:b/>
          <w:sz w:val="24"/>
          <w:szCs w:val="24"/>
        </w:rPr>
      </w:pPr>
      <w:r>
        <w:rPr>
          <w:rFonts w:ascii="Bookman Old Style" w:hAnsi="Bookman Old Style" w:cs="Times New Roman"/>
          <w:b/>
          <w:sz w:val="24"/>
          <w:szCs w:val="24"/>
          <w:lang w:val="en-US"/>
        </w:rPr>
        <w:t>Program dan Kegiatan</w:t>
      </w:r>
    </w:p>
    <w:p w14:paraId="109685FE">
      <w:pPr>
        <w:pStyle w:val="15"/>
        <w:spacing w:before="0" w:beforeAutospacing="0" w:after="0" w:afterAutospacing="0" w:line="360" w:lineRule="auto"/>
        <w:ind w:left="720" w:firstLine="720"/>
        <w:jc w:val="both"/>
        <w:rPr>
          <w:rFonts w:ascii="Bookman Old Style" w:hAnsi="Bookman Old Style"/>
          <w:lang w:val="en-US"/>
        </w:rPr>
      </w:pPr>
      <w:r>
        <w:rPr>
          <w:rFonts w:ascii="Bookman Old Style" w:hAnsi="Bookman Old Style"/>
        </w:rPr>
        <w:t>Perumusan program, kegiatan, dan sub kegiatan pada Dinas Komunikasi, Informatika, dan Statistik Provinsi Riau Tahun 2026 disusun berdasarkan hasil identifikasi isu strategis, arah kebijakan pembangunan daerah, serta hasil review terhadap Rancangan Awal RKPD Provinsi Riau Tahun 2026. Penetapan rumusan program dan kegiatan ini mempertimbangkan keselarasan antara prioritas pembangunan nasional, prioritas Provinsi Riau, dan tujuan strategis perangkat daerah sebagaimana tercantum dalam Rencana Strategis (Renstra) Dinas Komunikasi, Informatika, dan Statistik Provinsi Riau</w:t>
      </w:r>
      <w:r>
        <w:rPr>
          <w:rFonts w:ascii="Bookman Old Style" w:hAnsi="Bookman Old Style"/>
          <w:lang w:val="en-US"/>
        </w:rPr>
        <w:t>.</w:t>
      </w:r>
    </w:p>
    <w:p w14:paraId="799F2D06">
      <w:pPr>
        <w:pStyle w:val="15"/>
        <w:spacing w:before="0" w:beforeAutospacing="0" w:after="0" w:afterAutospacing="0" w:line="360" w:lineRule="auto"/>
        <w:ind w:left="720" w:firstLine="720"/>
        <w:rPr>
          <w:rFonts w:ascii="Bookman Old Style" w:hAnsi="Bookman Old Style"/>
        </w:rPr>
      </w:pPr>
      <w:r>
        <w:rPr>
          <w:rFonts w:ascii="Bookman Old Style" w:hAnsi="Bookman Old Style"/>
        </w:rPr>
        <w:t>Selain itu, penentuan program, kegiatan, dan sub kegiatan juga memperti</w:t>
      </w:r>
      <w:r>
        <w:rPr>
          <w:rFonts w:ascii="Bookman Old Style" w:hAnsi="Bookman Old Style"/>
          <w:lang w:val="en-US"/>
        </w:rPr>
        <w:t>mbang</w:t>
      </w:r>
      <w:r>
        <w:rPr>
          <w:rFonts w:ascii="Bookman Old Style" w:hAnsi="Bookman Old Style"/>
        </w:rPr>
        <w:t>kan beberapa faktor, antara lain:</w:t>
      </w:r>
    </w:p>
    <w:p w14:paraId="1F4B7F2D">
      <w:pPr>
        <w:pStyle w:val="15"/>
        <w:numPr>
          <w:ilvl w:val="0"/>
          <w:numId w:val="29"/>
        </w:numPr>
        <w:tabs>
          <w:tab w:val="left" w:pos="993"/>
          <w:tab w:val="left" w:pos="1134"/>
          <w:tab w:val="clear" w:pos="720"/>
        </w:tabs>
        <w:spacing w:before="0" w:beforeAutospacing="0" w:after="0" w:afterAutospacing="0" w:line="360" w:lineRule="auto"/>
        <w:ind w:left="1134"/>
        <w:jc w:val="both"/>
        <w:rPr>
          <w:rFonts w:ascii="Bookman Old Style" w:hAnsi="Bookman Old Style"/>
        </w:rPr>
      </w:pPr>
      <w:r>
        <w:rPr>
          <w:rStyle w:val="17"/>
          <w:rFonts w:ascii="Bookman Old Style" w:hAnsi="Bookman Old Style" w:eastAsiaTheme="majorEastAsia"/>
          <w:b w:val="0"/>
        </w:rPr>
        <w:t>Arah dan kebijakan pembangunan Provinsi Riau Tahun 2026</w:t>
      </w:r>
      <w:r>
        <w:rPr>
          <w:rFonts w:ascii="Bookman Old Style" w:hAnsi="Bookman Old Style"/>
          <w:lang w:val="en-US"/>
        </w:rPr>
        <w:t>,</w:t>
      </w:r>
      <w:r>
        <w:rPr>
          <w:rFonts w:ascii="Bookman Old Style" w:hAnsi="Bookman Old Style"/>
        </w:rPr>
        <w:t xml:space="preserve"> sebagaimana tertuang dalam Rancangan Akhir RKPD.</w:t>
      </w:r>
    </w:p>
    <w:p w14:paraId="2E5A96D9">
      <w:pPr>
        <w:pStyle w:val="15"/>
        <w:numPr>
          <w:ilvl w:val="0"/>
          <w:numId w:val="29"/>
        </w:numPr>
        <w:tabs>
          <w:tab w:val="left" w:pos="993"/>
        </w:tabs>
        <w:spacing w:before="0" w:beforeAutospacing="0" w:after="0" w:afterAutospacing="0" w:line="360" w:lineRule="auto"/>
        <w:ind w:left="1134"/>
        <w:jc w:val="both"/>
        <w:rPr>
          <w:rFonts w:ascii="Bookman Old Style" w:hAnsi="Bookman Old Style"/>
          <w:i/>
        </w:rPr>
      </w:pPr>
      <w:r>
        <w:rPr>
          <w:rStyle w:val="17"/>
          <w:rFonts w:ascii="Bookman Old Style" w:hAnsi="Bookman Old Style" w:eastAsiaTheme="majorEastAsia"/>
          <w:b w:val="0"/>
        </w:rPr>
        <w:t>Ketersediaan dan kemampuan keuangan daerah</w:t>
      </w:r>
      <w:r>
        <w:rPr>
          <w:rFonts w:ascii="Bookman Old Style" w:hAnsi="Bookman Old Style"/>
          <w:b/>
        </w:rPr>
        <w:t>,</w:t>
      </w:r>
      <w:r>
        <w:rPr>
          <w:rFonts w:ascii="Bookman Old Style" w:hAnsi="Bookman Old Style"/>
        </w:rPr>
        <w:t xml:space="preserve"> yang mengalami penyesuaian berdasarkan Surat Gubernur Riau Nomor 000.7.2.4/Bappeda</w:t>
      </w:r>
      <w:r>
        <w:rPr>
          <w:rFonts w:ascii="Bookman Old Style" w:hAnsi="Bookman Old Style"/>
          <w:lang w:val="en-US"/>
        </w:rPr>
        <w:t>-</w:t>
      </w:r>
      <w:r>
        <w:rPr>
          <w:rFonts w:ascii="Bookman Old Style" w:hAnsi="Bookman Old Style"/>
        </w:rPr>
        <w:t xml:space="preserve">Bid1/2025/4818 tanggal 15 Oktober 2025 tentang </w:t>
      </w:r>
      <w:r>
        <w:rPr>
          <w:rStyle w:val="11"/>
          <w:rFonts w:ascii="Bookman Old Style" w:hAnsi="Bookman Old Style" w:eastAsiaTheme="majorEastAsia"/>
          <w:i w:val="0"/>
        </w:rPr>
        <w:t>Penyesuaian Pagu pada Rancangan Akhir RKPD Provinsi Riau Tahun 2026</w:t>
      </w:r>
      <w:r>
        <w:rPr>
          <w:rFonts w:ascii="Bookman Old Style" w:hAnsi="Bookman Old Style"/>
          <w:i/>
        </w:rPr>
        <w:t>.</w:t>
      </w:r>
    </w:p>
    <w:p w14:paraId="6459D0D5">
      <w:pPr>
        <w:pStyle w:val="15"/>
        <w:numPr>
          <w:ilvl w:val="0"/>
          <w:numId w:val="29"/>
        </w:numPr>
        <w:tabs>
          <w:tab w:val="left" w:pos="993"/>
        </w:tabs>
        <w:spacing w:before="0" w:beforeAutospacing="0" w:after="0" w:afterAutospacing="0" w:line="360" w:lineRule="auto"/>
        <w:ind w:left="1134"/>
        <w:jc w:val="both"/>
        <w:rPr>
          <w:rFonts w:ascii="Bookman Old Style" w:hAnsi="Bookman Old Style"/>
        </w:rPr>
      </w:pPr>
      <w:r>
        <w:rPr>
          <w:rStyle w:val="17"/>
          <w:rFonts w:ascii="Bookman Old Style" w:hAnsi="Bookman Old Style" w:eastAsiaTheme="majorEastAsia"/>
          <w:b w:val="0"/>
        </w:rPr>
        <w:t>Kebutuhan pelayanan publik dan pemenuhan standar pelayanan minimal (SPM)</w:t>
      </w:r>
      <w:r>
        <w:rPr>
          <w:rFonts w:ascii="Bookman Old Style" w:hAnsi="Bookman Old Style"/>
        </w:rPr>
        <w:t xml:space="preserve"> di bidang komunikasi, informatika, statistik, dan persandian.</w:t>
      </w:r>
    </w:p>
    <w:p w14:paraId="64AD5896">
      <w:pPr>
        <w:pStyle w:val="15"/>
        <w:numPr>
          <w:ilvl w:val="0"/>
          <w:numId w:val="29"/>
        </w:numPr>
        <w:tabs>
          <w:tab w:val="left" w:pos="993"/>
        </w:tabs>
        <w:spacing w:before="0" w:beforeAutospacing="0" w:after="0" w:afterAutospacing="0" w:line="360" w:lineRule="auto"/>
        <w:ind w:left="1134"/>
        <w:jc w:val="both"/>
        <w:rPr>
          <w:rFonts w:ascii="Bookman Old Style" w:hAnsi="Bookman Old Style"/>
        </w:rPr>
      </w:pPr>
      <w:r>
        <w:rPr>
          <w:rStyle w:val="17"/>
          <w:rFonts w:ascii="Bookman Old Style" w:hAnsi="Bookman Old Style" w:eastAsiaTheme="majorEastAsia"/>
          <w:b w:val="0"/>
        </w:rPr>
        <w:t>Evaluasi pelaksanaan Renja Tahun 2025</w:t>
      </w:r>
      <w:r>
        <w:rPr>
          <w:rFonts w:ascii="Bookman Old Style" w:hAnsi="Bookman Old Style"/>
        </w:rPr>
        <w:t>, yang menjadi dasar penyusunan prioritas kegiatan Tahun 2026 dengan mengedepankan hasil dan dampak.</w:t>
      </w:r>
    </w:p>
    <w:p w14:paraId="4F0514F1">
      <w:pPr>
        <w:pStyle w:val="15"/>
        <w:numPr>
          <w:ilvl w:val="0"/>
          <w:numId w:val="29"/>
        </w:numPr>
        <w:tabs>
          <w:tab w:val="left" w:pos="993"/>
          <w:tab w:val="clear" w:pos="720"/>
        </w:tabs>
        <w:spacing w:before="0" w:beforeAutospacing="0" w:after="0" w:afterAutospacing="0" w:line="360" w:lineRule="auto"/>
        <w:ind w:left="1134"/>
        <w:jc w:val="both"/>
        <w:rPr>
          <w:rFonts w:ascii="Bookman Old Style" w:hAnsi="Bookman Old Style"/>
        </w:rPr>
      </w:pPr>
      <w:r>
        <w:rPr>
          <w:rStyle w:val="17"/>
          <w:rFonts w:ascii="Bookman Old Style" w:hAnsi="Bookman Old Style" w:eastAsiaTheme="majorEastAsia"/>
          <w:b w:val="0"/>
        </w:rPr>
        <w:t>Sinkronisasi dengan kebijakan nasional</w:t>
      </w:r>
      <w:r>
        <w:rPr>
          <w:rFonts w:ascii="Bookman Old Style" w:hAnsi="Bookman Old Style"/>
        </w:rPr>
        <w:t xml:space="preserve"> seperti penguatan transformasi digital, implementasi SPBE, dan peningkatan keterbukaan informasi publik.</w:t>
      </w:r>
    </w:p>
    <w:p w14:paraId="4A778544">
      <w:pPr>
        <w:pStyle w:val="15"/>
        <w:numPr>
          <w:ilvl w:val="0"/>
          <w:numId w:val="29"/>
        </w:numPr>
        <w:tabs>
          <w:tab w:val="left" w:pos="993"/>
          <w:tab w:val="clear" w:pos="720"/>
        </w:tabs>
        <w:spacing w:before="0" w:beforeAutospacing="0" w:after="0" w:afterAutospacing="0" w:line="360" w:lineRule="auto"/>
        <w:ind w:left="1134"/>
        <w:jc w:val="both"/>
        <w:rPr>
          <w:rFonts w:ascii="Bookman Old Style" w:hAnsi="Bookman Old Style"/>
        </w:rPr>
      </w:pPr>
      <w:r>
        <w:rPr>
          <w:rFonts w:ascii="Bookman Old Style" w:hAnsi="Bookman Old Style"/>
        </w:rPr>
        <w:t xml:space="preserve">Hasil </w:t>
      </w:r>
      <w:r>
        <w:rPr>
          <w:rFonts w:ascii="Bookman Old Style" w:hAnsi="Bookman Old Style"/>
          <w:lang w:val="en-US"/>
        </w:rPr>
        <w:t>p</w:t>
      </w:r>
      <w:r>
        <w:rPr>
          <w:rFonts w:ascii="Bookman Old Style" w:hAnsi="Bookman Old Style"/>
          <w:bCs/>
        </w:rPr>
        <w:t xml:space="preserve">enelaahan </w:t>
      </w:r>
      <w:r>
        <w:rPr>
          <w:rFonts w:ascii="Bookman Old Style" w:hAnsi="Bookman Old Style"/>
          <w:bCs/>
          <w:lang w:val="en-US"/>
        </w:rPr>
        <w:t>u</w:t>
      </w:r>
      <w:r>
        <w:rPr>
          <w:rFonts w:ascii="Bookman Old Style" w:hAnsi="Bookman Old Style"/>
          <w:bCs/>
        </w:rPr>
        <w:t xml:space="preserve">sulan </w:t>
      </w:r>
      <w:r>
        <w:rPr>
          <w:rFonts w:ascii="Bookman Old Style" w:hAnsi="Bookman Old Style"/>
          <w:bCs/>
          <w:lang w:val="en-US"/>
        </w:rPr>
        <w:t>s</w:t>
      </w:r>
      <w:r>
        <w:rPr>
          <w:rFonts w:ascii="Bookman Old Style" w:hAnsi="Bookman Old Style"/>
          <w:bCs/>
        </w:rPr>
        <w:t>takeholder</w:t>
      </w:r>
      <w:r>
        <w:rPr>
          <w:rFonts w:ascii="Bookman Old Style" w:hAnsi="Bookman Old Style"/>
        </w:rPr>
        <w:t xml:space="preserve"> </w:t>
      </w:r>
      <w:r>
        <w:rPr>
          <w:rFonts w:ascii="Bookman Old Style" w:hAnsi="Bookman Old Style"/>
          <w:lang w:val="en-US"/>
        </w:rPr>
        <w:t>pada</w:t>
      </w:r>
      <w:r>
        <w:rPr>
          <w:rFonts w:ascii="Bookman Old Style" w:hAnsi="Bookman Old Style"/>
        </w:rPr>
        <w:t xml:space="preserve"> Forum Perangkat Daerah</w:t>
      </w:r>
    </w:p>
    <w:p w14:paraId="108E9F07">
      <w:pPr>
        <w:pStyle w:val="15"/>
        <w:tabs>
          <w:tab w:val="left" w:pos="993"/>
        </w:tabs>
        <w:spacing w:before="0" w:beforeAutospacing="0" w:after="0" w:afterAutospacing="0" w:line="360" w:lineRule="auto"/>
        <w:ind w:left="1134"/>
        <w:jc w:val="both"/>
        <w:rPr>
          <w:rFonts w:ascii="Bookman Old Style" w:hAnsi="Bookman Old Style"/>
        </w:rPr>
      </w:pPr>
    </w:p>
    <w:p w14:paraId="2336587B">
      <w:pPr>
        <w:pStyle w:val="15"/>
        <w:spacing w:before="0" w:beforeAutospacing="0" w:after="0" w:afterAutospacing="0" w:line="360" w:lineRule="auto"/>
        <w:ind w:left="720"/>
        <w:rPr>
          <w:rFonts w:ascii="Bookman Old Style" w:hAnsi="Bookman Old Style"/>
        </w:rPr>
      </w:pPr>
    </w:p>
    <w:p w14:paraId="781B3263">
      <w:pPr>
        <w:pStyle w:val="15"/>
        <w:spacing w:before="0" w:beforeAutospacing="0" w:after="0" w:afterAutospacing="0" w:line="360" w:lineRule="auto"/>
        <w:ind w:left="720" w:firstLine="720"/>
        <w:jc w:val="both"/>
        <w:rPr>
          <w:rFonts w:ascii="Bookman Old Style" w:hAnsi="Bookman Old Style"/>
        </w:rPr>
      </w:pPr>
      <w:r>
        <w:rPr>
          <w:rFonts w:ascii="Bookman Old Style" w:hAnsi="Bookman Old Style"/>
        </w:rPr>
        <w:t xml:space="preserve">Berdasarkan hasil pembahasan dan penyesuaian terhadap RKPD, </w:t>
      </w:r>
      <w:r>
        <w:rPr>
          <w:rFonts w:ascii="Bookman Old Style" w:hAnsi="Bookman Old Style"/>
          <w:lang w:val="en-US"/>
        </w:rPr>
        <w:t xml:space="preserve">tidak </w:t>
      </w:r>
      <w:r>
        <w:rPr>
          <w:rFonts w:ascii="Bookman Old Style" w:hAnsi="Bookman Old Style"/>
        </w:rPr>
        <w:t xml:space="preserve">terdapat perubahan dalam rumusan program, kegiatan, dan sub kegiatan dengan rancangan awal RKPD, </w:t>
      </w:r>
      <w:r>
        <w:rPr>
          <w:rFonts w:ascii="Bookman Old Style" w:hAnsi="Bookman Old Style"/>
          <w:lang w:val="en-US"/>
        </w:rPr>
        <w:t>namun terdapat ketidaksesuaian pagu indikatifnya</w:t>
      </w:r>
      <w:r>
        <w:rPr>
          <w:rFonts w:ascii="Bookman Old Style" w:hAnsi="Bookman Old Style"/>
        </w:rPr>
        <w:t>.</w:t>
      </w:r>
    </w:p>
    <w:p w14:paraId="595DF3C3">
      <w:pPr>
        <w:pStyle w:val="15"/>
        <w:spacing w:before="0" w:beforeAutospacing="0" w:after="0" w:afterAutospacing="0" w:line="360" w:lineRule="auto"/>
        <w:ind w:left="720" w:firstLine="720"/>
        <w:jc w:val="both"/>
        <w:rPr>
          <w:rFonts w:ascii="Bookman Old Style" w:hAnsi="Bookman Old Style"/>
        </w:rPr>
      </w:pPr>
      <w:r>
        <w:rPr>
          <w:rStyle w:val="17"/>
          <w:rFonts w:ascii="Bookman Old Style" w:hAnsi="Bookman Old Style" w:eastAsiaTheme="majorEastAsia"/>
          <w:b w:val="0"/>
        </w:rPr>
        <w:t>Perubahan Pagu Indikatif</w:t>
      </w:r>
      <w:r>
        <w:rPr>
          <w:rFonts w:ascii="Bookman Old Style" w:hAnsi="Bookman Old Style"/>
        </w:rPr>
        <w:t>, yang terjadi akibat penyesuaian kemampuan keuangan daerah dari tahap Rancangan Awal RKPD sebesar Rp45.105.618.912,00 menjadi Rp38.447.858.889,00 pada Rancangan Akhir RKPD. Perubahan ini berdampak pada pengurangan atau realokasi anggaran di sejumlah kegiatan dan sub kegiatan.</w:t>
      </w:r>
    </w:p>
    <w:p w14:paraId="4BD01B92">
      <w:pPr>
        <w:pStyle w:val="10"/>
        <w:spacing w:line="360" w:lineRule="auto"/>
        <w:ind w:left="708" w:firstLine="720"/>
        <w:jc w:val="both"/>
        <w:rPr>
          <w:rFonts w:ascii="Bookman Old Style" w:hAnsi="Bookman Old Style"/>
        </w:rPr>
      </w:pPr>
      <w:r>
        <w:rPr>
          <w:rFonts w:ascii="Bookman Old Style" w:hAnsi="Bookman Old Style"/>
        </w:rPr>
        <w:t xml:space="preserve">Pada Renja </w:t>
      </w:r>
      <w:r>
        <w:rPr>
          <w:rFonts w:ascii="Bookman Old Style" w:hAnsi="Bookman Old Style" w:cs="Times New Roman"/>
        </w:rPr>
        <w:t>Dinas Komunikasi, Informatika</w:t>
      </w:r>
      <w:r>
        <w:rPr>
          <w:rFonts w:ascii="Bookman Old Style" w:hAnsi="Bookman Old Style" w:cs="Times New Roman"/>
          <w:spacing w:val="1"/>
        </w:rPr>
        <w:t xml:space="preserve"> </w:t>
      </w:r>
      <w:r>
        <w:rPr>
          <w:rFonts w:ascii="Bookman Old Style" w:hAnsi="Bookman Old Style" w:cs="Times New Roman"/>
        </w:rPr>
        <w:t>dan Statistik</w:t>
      </w:r>
      <w:r>
        <w:rPr>
          <w:rFonts w:ascii="Bookman Old Style" w:hAnsi="Bookman Old Style"/>
        </w:rPr>
        <w:t xml:space="preserve"> Provinsi Riau Tahun 202</w:t>
      </w:r>
      <w:r>
        <w:rPr>
          <w:rFonts w:ascii="Bookman Old Style" w:hAnsi="Bookman Old Style"/>
          <w:lang w:val="en-US"/>
        </w:rPr>
        <w:t>6</w:t>
      </w:r>
      <w:r>
        <w:rPr>
          <w:rFonts w:ascii="Bookman Old Style" w:hAnsi="Bookman Old Style"/>
        </w:rPr>
        <w:t xml:space="preserve"> terdapat </w:t>
      </w:r>
      <w:r>
        <w:rPr>
          <w:rFonts w:ascii="Bookman Old Style" w:hAnsi="Bookman Old Style"/>
          <w:lang w:val="en-US"/>
        </w:rPr>
        <w:t>5 (lima</w:t>
      </w:r>
      <w:r>
        <w:rPr>
          <w:rFonts w:ascii="Bookman Old Style" w:hAnsi="Bookman Old Style"/>
        </w:rPr>
        <w:t xml:space="preserve">) program, </w:t>
      </w:r>
      <w:r>
        <w:rPr>
          <w:rFonts w:ascii="Bookman Old Style" w:hAnsi="Bookman Old Style"/>
          <w:lang w:val="en-US"/>
        </w:rPr>
        <w:t xml:space="preserve">13 </w:t>
      </w:r>
      <w:r>
        <w:rPr>
          <w:rFonts w:ascii="Bookman Old Style" w:hAnsi="Bookman Old Style"/>
        </w:rPr>
        <w:t>(</w:t>
      </w:r>
      <w:r>
        <w:rPr>
          <w:rFonts w:ascii="Bookman Old Style" w:hAnsi="Bookman Old Style"/>
          <w:lang w:val="en-US"/>
        </w:rPr>
        <w:t>tiga belas</w:t>
      </w:r>
      <w:r>
        <w:rPr>
          <w:rFonts w:ascii="Bookman Old Style" w:hAnsi="Bookman Old Style"/>
        </w:rPr>
        <w:t xml:space="preserve">) kegiatan dan </w:t>
      </w:r>
      <w:r>
        <w:rPr>
          <w:rFonts w:ascii="Bookman Old Style" w:hAnsi="Bookman Old Style"/>
          <w:lang w:val="en-US"/>
        </w:rPr>
        <w:t>50 (lima puluh</w:t>
      </w:r>
      <w:r>
        <w:rPr>
          <w:rFonts w:ascii="Bookman Old Style" w:hAnsi="Bookman Old Style"/>
        </w:rPr>
        <w:t>) sub kegiatan</w:t>
      </w:r>
      <w:r>
        <w:rPr>
          <w:rFonts w:ascii="Bookman Old Style" w:hAnsi="Bookman Old Style"/>
          <w:spacing w:val="-4"/>
        </w:rPr>
        <w:t xml:space="preserve"> </w:t>
      </w:r>
      <w:r>
        <w:rPr>
          <w:rFonts w:ascii="Bookman Old Style" w:hAnsi="Bookman Old Style"/>
        </w:rPr>
        <w:t xml:space="preserve">dengan anggaran sebesar </w:t>
      </w:r>
      <w:r>
        <w:rPr>
          <w:rFonts w:ascii="Bookman Old Style" w:hAnsi="Bookman Old Style"/>
          <w:lang w:val="en-US"/>
        </w:rPr>
        <w:t xml:space="preserve">                </w:t>
      </w:r>
      <w:r>
        <w:rPr>
          <w:rFonts w:ascii="Bookman Old Style" w:hAnsi="Bookman Old Style"/>
        </w:rPr>
        <w:t>Rp38.447.858.889,00</w:t>
      </w:r>
      <w:r>
        <w:rPr>
          <w:rFonts w:ascii="Bookman Old Style" w:hAnsi="Bookman Old Style" w:eastAsia="Times New Roman"/>
          <w:b/>
          <w:color w:val="000000"/>
          <w:lang w:eastAsia="id-ID"/>
        </w:rPr>
        <w:t xml:space="preserve"> </w:t>
      </w:r>
      <w:r>
        <w:rPr>
          <w:rFonts w:ascii="Bookman Old Style" w:hAnsi="Bookman Old Style"/>
        </w:rPr>
        <w:t>Program dan kegiatan/sub kegiatan adalah sebagai berikut</w:t>
      </w:r>
      <w:r>
        <w:rPr>
          <w:rFonts w:ascii="Bookman Old Style" w:hAnsi="Bookman Old Style"/>
          <w:lang w:val="en-US"/>
        </w:rPr>
        <w:t xml:space="preserve"> </w:t>
      </w:r>
      <w:r>
        <w:rPr>
          <w:rFonts w:ascii="Bookman Old Style" w:hAnsi="Bookman Old Style"/>
        </w:rPr>
        <w:t>:</w:t>
      </w:r>
    </w:p>
    <w:p w14:paraId="6D75514C">
      <w:pPr>
        <w:pStyle w:val="29"/>
        <w:numPr>
          <w:ilvl w:val="2"/>
          <w:numId w:val="30"/>
        </w:numPr>
        <w:spacing w:line="360" w:lineRule="auto"/>
        <w:ind w:left="993" w:hanging="284"/>
        <w:jc w:val="both"/>
        <w:rPr>
          <w:rFonts w:ascii="Bookman Old Style" w:hAnsi="Bookman Old Style" w:eastAsia="Times New Roman" w:cs="Calibri"/>
          <w:b/>
          <w:bCs/>
          <w:sz w:val="24"/>
          <w:szCs w:val="24"/>
          <w:lang w:eastAsia="id-ID"/>
        </w:rPr>
      </w:pPr>
      <w:r>
        <w:rPr>
          <w:rFonts w:ascii="Bookman Old Style" w:hAnsi="Bookman Old Style" w:eastAsia="Times New Roman" w:cs="Calibri"/>
          <w:b/>
          <w:bCs/>
          <w:sz w:val="24"/>
          <w:szCs w:val="24"/>
          <w:lang w:eastAsia="id-ID"/>
        </w:rPr>
        <w:t>PROGRAM PENUNJANG URUSAN PEMERINTAHAN DAERAH PROVINSI</w:t>
      </w:r>
    </w:p>
    <w:p w14:paraId="48BCCECA">
      <w:pPr>
        <w:pStyle w:val="29"/>
        <w:numPr>
          <w:ilvl w:val="0"/>
          <w:numId w:val="31"/>
        </w:numPr>
        <w:spacing w:line="360" w:lineRule="auto"/>
        <w:ind w:left="1276"/>
        <w:jc w:val="both"/>
        <w:rPr>
          <w:rFonts w:ascii="Bookman Old Style" w:hAnsi="Bookman Old Style" w:eastAsia="Times New Roman" w:cs="Calibri"/>
          <w:b/>
          <w:bCs/>
          <w:sz w:val="24"/>
          <w:szCs w:val="24"/>
          <w:lang w:eastAsia="id-ID"/>
        </w:rPr>
      </w:pPr>
      <w:r>
        <w:rPr>
          <w:rFonts w:ascii="Bookman Old Style" w:hAnsi="Bookman Old Style" w:eastAsia="Times New Roman" w:cs="Calibri"/>
          <w:b/>
          <w:bCs/>
          <w:sz w:val="24"/>
          <w:szCs w:val="24"/>
          <w:lang w:val="en-US" w:eastAsia="id-ID"/>
        </w:rPr>
        <w:t xml:space="preserve">Kegiatan : </w:t>
      </w:r>
      <w:r>
        <w:rPr>
          <w:rFonts w:ascii="Bookman Old Style" w:hAnsi="Bookman Old Style" w:eastAsia="Times New Roman" w:cs="Calibri"/>
          <w:b/>
          <w:bCs/>
          <w:sz w:val="24"/>
          <w:szCs w:val="24"/>
          <w:lang w:eastAsia="id-ID"/>
        </w:rPr>
        <w:t>Perencanaan, Penganggaran, dan Evaluasi Kinerja Perangkat Daerah</w:t>
      </w:r>
    </w:p>
    <w:p w14:paraId="3DDAD4C6">
      <w:pPr>
        <w:pStyle w:val="29"/>
        <w:numPr>
          <w:ilvl w:val="0"/>
          <w:numId w:val="32"/>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Penyusunan Dokumen Perencanaan Perangkat Daerah</w:t>
      </w:r>
      <w:r>
        <w:rPr>
          <w:rFonts w:ascii="Bookman Old Style" w:hAnsi="Bookman Old Style" w:eastAsia="Times New Roman" w:cs="Calibri"/>
          <w:sz w:val="24"/>
          <w:szCs w:val="24"/>
          <w:lang w:val="en-US" w:eastAsia="id-ID"/>
        </w:rPr>
        <w:t xml:space="preserve"> </w:t>
      </w:r>
    </w:p>
    <w:p w14:paraId="1200E524">
      <w:pPr>
        <w:pStyle w:val="29"/>
        <w:numPr>
          <w:ilvl w:val="0"/>
          <w:numId w:val="32"/>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Evaluasi Kinerja Perangkat Dareah</w:t>
      </w:r>
    </w:p>
    <w:p w14:paraId="47635A30">
      <w:pPr>
        <w:pStyle w:val="29"/>
        <w:numPr>
          <w:ilvl w:val="0"/>
          <w:numId w:val="31"/>
        </w:numPr>
        <w:spacing w:line="360" w:lineRule="auto"/>
        <w:ind w:left="1276"/>
        <w:rPr>
          <w:rFonts w:ascii="Bookman Old Style" w:hAnsi="Bookman Old Style" w:eastAsia="Times New Roman" w:cs="Calibri"/>
          <w:b/>
          <w:bCs/>
          <w:sz w:val="24"/>
          <w:szCs w:val="24"/>
          <w:lang w:eastAsia="id-ID"/>
        </w:rPr>
      </w:pPr>
      <w:r>
        <w:rPr>
          <w:rFonts w:ascii="Bookman Old Style" w:hAnsi="Bookman Old Style" w:eastAsia="Times New Roman" w:cs="Calibri"/>
          <w:b/>
          <w:bCs/>
          <w:sz w:val="24"/>
          <w:szCs w:val="24"/>
          <w:lang w:val="en-US" w:eastAsia="id-ID"/>
        </w:rPr>
        <w:t xml:space="preserve">Kegiatan : </w:t>
      </w:r>
      <w:r>
        <w:rPr>
          <w:rFonts w:ascii="Bookman Old Style" w:hAnsi="Bookman Old Style" w:eastAsia="Times New Roman" w:cs="Calibri"/>
          <w:b/>
          <w:bCs/>
          <w:sz w:val="24"/>
          <w:szCs w:val="24"/>
          <w:lang w:eastAsia="id-ID"/>
        </w:rPr>
        <w:t>Administrasi Keuangan Perangkat Daerah</w:t>
      </w:r>
    </w:p>
    <w:p w14:paraId="4987C18C">
      <w:pPr>
        <w:pStyle w:val="29"/>
        <w:numPr>
          <w:ilvl w:val="0"/>
          <w:numId w:val="33"/>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Penyediaan Gaji dan Tunjangan ASN</w:t>
      </w:r>
    </w:p>
    <w:p w14:paraId="7818F717">
      <w:pPr>
        <w:pStyle w:val="29"/>
        <w:numPr>
          <w:ilvl w:val="0"/>
          <w:numId w:val="31"/>
        </w:numPr>
        <w:spacing w:line="360" w:lineRule="auto"/>
        <w:ind w:left="1276"/>
        <w:jc w:val="both"/>
        <w:rPr>
          <w:rFonts w:ascii="Bookman Old Style" w:hAnsi="Bookman Old Style" w:eastAsia="Times New Roman" w:cs="Calibri"/>
          <w:b/>
          <w:bCs/>
          <w:sz w:val="24"/>
          <w:szCs w:val="24"/>
          <w:lang w:eastAsia="id-ID"/>
        </w:rPr>
      </w:pPr>
      <w:r>
        <w:rPr>
          <w:rFonts w:ascii="Bookman Old Style" w:hAnsi="Bookman Old Style" w:eastAsia="Times New Roman" w:cs="Calibri"/>
          <w:b/>
          <w:bCs/>
          <w:sz w:val="24"/>
          <w:szCs w:val="24"/>
          <w:lang w:val="en-US" w:eastAsia="id-ID"/>
        </w:rPr>
        <w:t xml:space="preserve">Kegiatan : </w:t>
      </w:r>
      <w:r>
        <w:rPr>
          <w:rFonts w:ascii="Bookman Old Style" w:hAnsi="Bookman Old Style" w:eastAsia="Times New Roman" w:cs="Calibri"/>
          <w:b/>
          <w:bCs/>
          <w:sz w:val="24"/>
          <w:szCs w:val="24"/>
          <w:lang w:eastAsia="id-ID"/>
        </w:rPr>
        <w:t>Administrasi Barang Milik Daerah pada Perangkat Daerah</w:t>
      </w:r>
    </w:p>
    <w:p w14:paraId="70CC2863">
      <w:pPr>
        <w:pStyle w:val="29"/>
        <w:numPr>
          <w:ilvl w:val="0"/>
          <w:numId w:val="34"/>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Penatausahaan Barang Milik Daerah pada SKPD</w:t>
      </w:r>
    </w:p>
    <w:p w14:paraId="479CED0E">
      <w:pPr>
        <w:pStyle w:val="29"/>
        <w:numPr>
          <w:ilvl w:val="0"/>
          <w:numId w:val="31"/>
        </w:numPr>
        <w:spacing w:line="360" w:lineRule="auto"/>
        <w:ind w:left="1276"/>
        <w:rPr>
          <w:rFonts w:ascii="Bookman Old Style" w:hAnsi="Bookman Old Style" w:eastAsia="Times New Roman" w:cs="Calibri"/>
          <w:b/>
          <w:bCs/>
          <w:sz w:val="24"/>
          <w:szCs w:val="24"/>
          <w:lang w:eastAsia="id-ID"/>
        </w:rPr>
      </w:pPr>
      <w:r>
        <w:rPr>
          <w:rFonts w:ascii="Bookman Old Style" w:hAnsi="Bookman Old Style" w:eastAsia="Times New Roman" w:cs="Calibri"/>
          <w:b/>
          <w:bCs/>
          <w:sz w:val="24"/>
          <w:szCs w:val="24"/>
          <w:lang w:val="en-US" w:eastAsia="id-ID"/>
        </w:rPr>
        <w:t xml:space="preserve">Kegiatan : </w:t>
      </w:r>
      <w:r>
        <w:rPr>
          <w:rFonts w:ascii="Bookman Old Style" w:hAnsi="Bookman Old Style" w:eastAsia="Times New Roman" w:cs="Calibri"/>
          <w:b/>
          <w:bCs/>
          <w:sz w:val="24"/>
          <w:szCs w:val="24"/>
          <w:lang w:eastAsia="id-ID"/>
        </w:rPr>
        <w:t>Administrasi Umum Perangkat Daerah</w:t>
      </w:r>
    </w:p>
    <w:p w14:paraId="6A3F0747">
      <w:pPr>
        <w:pStyle w:val="29"/>
        <w:numPr>
          <w:ilvl w:val="0"/>
          <w:numId w:val="35"/>
        </w:numPr>
        <w:spacing w:line="360" w:lineRule="auto"/>
        <w:ind w:left="1560"/>
        <w:jc w:val="both"/>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Penyediaan Komponen Instalasi Listrik/Penerangan Bangunan Kantor</w:t>
      </w:r>
    </w:p>
    <w:p w14:paraId="0F071CCA">
      <w:pPr>
        <w:pStyle w:val="29"/>
        <w:numPr>
          <w:ilvl w:val="0"/>
          <w:numId w:val="35"/>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Penyediaan Peralatan dan Perlengkapan Kantor</w:t>
      </w:r>
    </w:p>
    <w:p w14:paraId="1EE83DBD">
      <w:pPr>
        <w:pStyle w:val="29"/>
        <w:numPr>
          <w:ilvl w:val="0"/>
          <w:numId w:val="35"/>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Penyediaan Bahan Logistik Kantor</w:t>
      </w:r>
    </w:p>
    <w:p w14:paraId="4E9532A8">
      <w:pPr>
        <w:pStyle w:val="29"/>
        <w:numPr>
          <w:ilvl w:val="0"/>
          <w:numId w:val="35"/>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Penyediaan Barang Cetakan dan Penggandaan</w:t>
      </w:r>
    </w:p>
    <w:p w14:paraId="4CC53D4F">
      <w:pPr>
        <w:pStyle w:val="29"/>
        <w:numPr>
          <w:ilvl w:val="0"/>
          <w:numId w:val="35"/>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Penyelenggaraan Rapat Koordinasi dan Konsultasi SKPD</w:t>
      </w:r>
    </w:p>
    <w:p w14:paraId="45CDD737">
      <w:pPr>
        <w:pStyle w:val="29"/>
        <w:numPr>
          <w:ilvl w:val="0"/>
          <w:numId w:val="31"/>
        </w:numPr>
        <w:spacing w:line="360" w:lineRule="auto"/>
        <w:ind w:left="1276"/>
        <w:jc w:val="both"/>
        <w:rPr>
          <w:rFonts w:ascii="Bookman Old Style" w:hAnsi="Bookman Old Style" w:eastAsia="Times New Roman" w:cs="Calibri"/>
          <w:b/>
          <w:bCs/>
          <w:sz w:val="24"/>
          <w:szCs w:val="24"/>
          <w:lang w:eastAsia="id-ID"/>
        </w:rPr>
      </w:pPr>
      <w:r>
        <w:rPr>
          <w:rFonts w:ascii="Bookman Old Style" w:hAnsi="Bookman Old Style" w:eastAsia="Times New Roman" w:cs="Calibri"/>
          <w:b/>
          <w:bCs/>
          <w:sz w:val="24"/>
          <w:szCs w:val="24"/>
          <w:lang w:val="en-US" w:eastAsia="id-ID"/>
        </w:rPr>
        <w:t xml:space="preserve">Kegiatan : </w:t>
      </w:r>
      <w:r>
        <w:rPr>
          <w:rFonts w:ascii="Bookman Old Style" w:hAnsi="Bookman Old Style" w:eastAsia="Times New Roman" w:cs="Calibri"/>
          <w:b/>
          <w:bCs/>
          <w:sz w:val="24"/>
          <w:szCs w:val="24"/>
          <w:lang w:eastAsia="id-ID"/>
        </w:rPr>
        <w:t>Pengadaan Barang Milik Daerah Penunjang Urusan Pemerintah Daerah</w:t>
      </w:r>
    </w:p>
    <w:p w14:paraId="04C638D1">
      <w:pPr>
        <w:pStyle w:val="29"/>
        <w:numPr>
          <w:ilvl w:val="0"/>
          <w:numId w:val="36"/>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Pengadaan Mebel</w:t>
      </w:r>
    </w:p>
    <w:p w14:paraId="437E699D">
      <w:pPr>
        <w:pStyle w:val="29"/>
        <w:numPr>
          <w:ilvl w:val="0"/>
          <w:numId w:val="31"/>
        </w:numPr>
        <w:spacing w:line="360" w:lineRule="auto"/>
        <w:ind w:left="1276"/>
        <w:jc w:val="both"/>
        <w:rPr>
          <w:rFonts w:ascii="Bookman Old Style" w:hAnsi="Bookman Old Style" w:eastAsia="Times New Roman" w:cs="Calibri"/>
          <w:b/>
          <w:bCs/>
          <w:sz w:val="24"/>
          <w:szCs w:val="24"/>
          <w:lang w:eastAsia="id-ID"/>
        </w:rPr>
      </w:pPr>
      <w:r>
        <w:rPr>
          <w:rFonts w:ascii="Bookman Old Style" w:hAnsi="Bookman Old Style" w:eastAsia="Times New Roman" w:cs="Calibri"/>
          <w:b/>
          <w:bCs/>
          <w:sz w:val="24"/>
          <w:szCs w:val="24"/>
          <w:lang w:val="en-US" w:eastAsia="id-ID"/>
        </w:rPr>
        <w:t xml:space="preserve">Kegiatan : </w:t>
      </w:r>
      <w:r>
        <w:rPr>
          <w:rFonts w:ascii="Bookman Old Style" w:hAnsi="Bookman Old Style" w:eastAsia="Times New Roman" w:cs="Calibri"/>
          <w:b/>
          <w:bCs/>
          <w:sz w:val="24"/>
          <w:szCs w:val="24"/>
          <w:lang w:eastAsia="id-ID"/>
        </w:rPr>
        <w:t>Penyediaan Jasa Penunjang Urusan Pemerintahan Daerah</w:t>
      </w:r>
    </w:p>
    <w:p w14:paraId="63A69502">
      <w:pPr>
        <w:pStyle w:val="29"/>
        <w:numPr>
          <w:ilvl w:val="0"/>
          <w:numId w:val="37"/>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Penyediaan Jasa Surat Menyurat</w:t>
      </w:r>
    </w:p>
    <w:p w14:paraId="08AF59ED">
      <w:pPr>
        <w:pStyle w:val="29"/>
        <w:numPr>
          <w:ilvl w:val="0"/>
          <w:numId w:val="37"/>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Penyediaan Jasa Komunikasi, Sumber Daya Air dan Listrik</w:t>
      </w:r>
    </w:p>
    <w:p w14:paraId="4A1997AA">
      <w:pPr>
        <w:pStyle w:val="29"/>
        <w:numPr>
          <w:ilvl w:val="0"/>
          <w:numId w:val="37"/>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Penyediaan Jasa Pelayanan Umum Kantor</w:t>
      </w:r>
    </w:p>
    <w:p w14:paraId="52DC21EF">
      <w:pPr>
        <w:pStyle w:val="29"/>
        <w:numPr>
          <w:ilvl w:val="0"/>
          <w:numId w:val="31"/>
        </w:numPr>
        <w:spacing w:line="360" w:lineRule="auto"/>
        <w:ind w:left="1276"/>
        <w:jc w:val="both"/>
        <w:rPr>
          <w:rFonts w:ascii="Bookman Old Style" w:hAnsi="Bookman Old Style" w:eastAsia="Times New Roman" w:cs="Calibri"/>
          <w:b/>
          <w:bCs/>
          <w:sz w:val="24"/>
          <w:szCs w:val="24"/>
          <w:lang w:eastAsia="id-ID"/>
        </w:rPr>
      </w:pPr>
      <w:r>
        <w:rPr>
          <w:rFonts w:ascii="Bookman Old Style" w:hAnsi="Bookman Old Style" w:eastAsia="Times New Roman" w:cs="Calibri"/>
          <w:b/>
          <w:bCs/>
          <w:sz w:val="24"/>
          <w:szCs w:val="24"/>
          <w:lang w:val="en-US" w:eastAsia="id-ID"/>
        </w:rPr>
        <w:t xml:space="preserve">Kegiatan : </w:t>
      </w:r>
      <w:r>
        <w:rPr>
          <w:rFonts w:ascii="Bookman Old Style" w:hAnsi="Bookman Old Style" w:eastAsia="Times New Roman" w:cs="Calibri"/>
          <w:b/>
          <w:bCs/>
          <w:sz w:val="24"/>
          <w:szCs w:val="24"/>
          <w:lang w:eastAsia="id-ID"/>
        </w:rPr>
        <w:t>Pemeliharaan Barang Milik Daerah Penunjang Urusan Pemerintahan Daerah</w:t>
      </w:r>
    </w:p>
    <w:p w14:paraId="620EAB1C">
      <w:pPr>
        <w:pStyle w:val="29"/>
        <w:numPr>
          <w:ilvl w:val="0"/>
          <w:numId w:val="38"/>
        </w:numPr>
        <w:spacing w:line="360" w:lineRule="auto"/>
        <w:ind w:left="1560"/>
        <w:jc w:val="both"/>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Penyediaan Jasa Pemeliharaan, Biaya Pemeliharaan, Pajak dan Perizinan Kendaraan Dinas Operasional atau Lapangan</w:t>
      </w:r>
    </w:p>
    <w:p w14:paraId="67C7307B">
      <w:pPr>
        <w:pStyle w:val="29"/>
        <w:numPr>
          <w:ilvl w:val="0"/>
          <w:numId w:val="38"/>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Pemeliharaan Peralatan dan Mesin Lainnya</w:t>
      </w:r>
    </w:p>
    <w:p w14:paraId="5F9BBA52">
      <w:pPr>
        <w:pStyle w:val="29"/>
        <w:numPr>
          <w:ilvl w:val="0"/>
          <w:numId w:val="38"/>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Pemeliharaan/Rehabilitasi Gedung Kantor dan Bangunan Lainnya</w:t>
      </w:r>
    </w:p>
    <w:p w14:paraId="46EE5980">
      <w:pPr>
        <w:pStyle w:val="29"/>
        <w:spacing w:line="360" w:lineRule="auto"/>
        <w:ind w:left="1560" w:firstLine="0"/>
        <w:jc w:val="both"/>
        <w:rPr>
          <w:rFonts w:ascii="Bookman Old Style" w:hAnsi="Bookman Old Style" w:eastAsia="Times New Roman" w:cs="Calibri"/>
          <w:sz w:val="24"/>
          <w:szCs w:val="24"/>
          <w:lang w:eastAsia="id-ID"/>
        </w:rPr>
      </w:pPr>
    </w:p>
    <w:p w14:paraId="7EE74975">
      <w:pPr>
        <w:pStyle w:val="29"/>
        <w:numPr>
          <w:ilvl w:val="2"/>
          <w:numId w:val="30"/>
        </w:numPr>
        <w:spacing w:line="360" w:lineRule="auto"/>
        <w:ind w:left="993" w:hanging="426"/>
        <w:rPr>
          <w:rFonts w:ascii="Bookman Old Style" w:hAnsi="Bookman Old Style" w:eastAsia="Times New Roman" w:cs="Calibri"/>
          <w:b/>
          <w:bCs/>
          <w:sz w:val="24"/>
          <w:szCs w:val="24"/>
          <w:lang w:eastAsia="id-ID"/>
        </w:rPr>
      </w:pPr>
      <w:r>
        <w:rPr>
          <w:rFonts w:ascii="Bookman Old Style" w:hAnsi="Bookman Old Style" w:eastAsia="Times New Roman" w:cs="Calibri"/>
          <w:b/>
          <w:bCs/>
          <w:sz w:val="24"/>
          <w:szCs w:val="24"/>
          <w:lang w:eastAsia="id-ID"/>
        </w:rPr>
        <w:t>PROGRAM PENGELOLAAN INFORMASI DAN KOMUNIKASI PUBLIK</w:t>
      </w:r>
    </w:p>
    <w:p w14:paraId="09FA0B2A">
      <w:pPr>
        <w:pStyle w:val="29"/>
        <w:numPr>
          <w:ilvl w:val="0"/>
          <w:numId w:val="39"/>
        </w:numPr>
        <w:spacing w:line="360" w:lineRule="auto"/>
        <w:ind w:left="1276"/>
        <w:rPr>
          <w:rFonts w:ascii="Bookman Old Style" w:hAnsi="Bookman Old Style" w:eastAsia="Times New Roman" w:cs="Calibri"/>
          <w:b/>
          <w:bCs/>
          <w:sz w:val="24"/>
          <w:szCs w:val="24"/>
          <w:lang w:eastAsia="id-ID"/>
        </w:rPr>
      </w:pPr>
      <w:r>
        <w:rPr>
          <w:rFonts w:ascii="Bookman Old Style" w:hAnsi="Bookman Old Style" w:eastAsia="Times New Roman" w:cs="Calibri"/>
          <w:b/>
          <w:bCs/>
          <w:sz w:val="24"/>
          <w:szCs w:val="24"/>
          <w:lang w:val="en-US" w:eastAsia="id-ID"/>
        </w:rPr>
        <w:t xml:space="preserve">Kegiatan : </w:t>
      </w:r>
      <w:r>
        <w:rPr>
          <w:rFonts w:ascii="Bookman Old Style" w:hAnsi="Bookman Old Style" w:eastAsia="Times New Roman" w:cs="Calibri"/>
          <w:b/>
          <w:bCs/>
          <w:sz w:val="24"/>
          <w:szCs w:val="24"/>
          <w:lang w:eastAsia="id-ID"/>
        </w:rPr>
        <w:t>Pengelolaan Informasi dan Komunikasi Publik Pemerintah Daerah Provinsi</w:t>
      </w:r>
    </w:p>
    <w:p w14:paraId="588AEEE6">
      <w:pPr>
        <w:pStyle w:val="29"/>
        <w:numPr>
          <w:ilvl w:val="0"/>
          <w:numId w:val="40"/>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Relasi Media</w:t>
      </w:r>
    </w:p>
    <w:p w14:paraId="64FBC093">
      <w:pPr>
        <w:pStyle w:val="29"/>
        <w:numPr>
          <w:ilvl w:val="0"/>
          <w:numId w:val="40"/>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Penyusunan Konten</w:t>
      </w:r>
    </w:p>
    <w:p w14:paraId="2917AB22">
      <w:pPr>
        <w:pStyle w:val="29"/>
        <w:numPr>
          <w:ilvl w:val="0"/>
          <w:numId w:val="40"/>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Penguatan Kapasitas Sumber Daya Komunikasi Publik</w:t>
      </w:r>
    </w:p>
    <w:p w14:paraId="0C0D0821">
      <w:pPr>
        <w:pStyle w:val="29"/>
        <w:numPr>
          <w:ilvl w:val="0"/>
          <w:numId w:val="40"/>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Sosialisasi Peraturan</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Bidang Informasi dan</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Komunikasi Publik</w:t>
      </w:r>
    </w:p>
    <w:p w14:paraId="6AFD861E">
      <w:pPr>
        <w:pStyle w:val="29"/>
        <w:numPr>
          <w:ilvl w:val="0"/>
          <w:numId w:val="40"/>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 xml:space="preserve">Diseminasi Informasi </w:t>
      </w:r>
    </w:p>
    <w:p w14:paraId="1B0F2C94">
      <w:pPr>
        <w:pStyle w:val="29"/>
        <w:numPr>
          <w:ilvl w:val="0"/>
          <w:numId w:val="40"/>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Penyusunan Strategi</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Komunikasi Publik</w:t>
      </w:r>
    </w:p>
    <w:p w14:paraId="302DF106">
      <w:pPr>
        <w:pStyle w:val="29"/>
        <w:numPr>
          <w:ilvl w:val="0"/>
          <w:numId w:val="40"/>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Dukungan Administratif,</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Keuangan, dan Tata</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Kelola Komisi Informasi di</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Daerah dalam Rangka</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Penyelesaian Sengketa</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Informasi Publik</w:t>
      </w:r>
    </w:p>
    <w:p w14:paraId="6D84430D">
      <w:pPr>
        <w:pStyle w:val="29"/>
        <w:numPr>
          <w:ilvl w:val="0"/>
          <w:numId w:val="40"/>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Kemitraan Komunikasi dengan Komunitas Informasi Masyarakat</w:t>
      </w:r>
    </w:p>
    <w:p w14:paraId="060D3BB1">
      <w:pPr>
        <w:pStyle w:val="29"/>
        <w:numPr>
          <w:ilvl w:val="0"/>
          <w:numId w:val="40"/>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Pelayanan Informasi Publik</w:t>
      </w:r>
    </w:p>
    <w:p w14:paraId="44B7B36B">
      <w:pPr>
        <w:pStyle w:val="29"/>
        <w:numPr>
          <w:ilvl w:val="0"/>
          <w:numId w:val="40"/>
        </w:numPr>
        <w:spacing w:line="360" w:lineRule="auto"/>
        <w:ind w:left="1560" w:hanging="426"/>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Monitoring Informasi Kebijakan, Opini, dan Aspirasi Publik</w:t>
      </w:r>
    </w:p>
    <w:p w14:paraId="566AD999">
      <w:pPr>
        <w:pStyle w:val="29"/>
        <w:numPr>
          <w:ilvl w:val="0"/>
          <w:numId w:val="40"/>
        </w:numPr>
        <w:spacing w:line="360" w:lineRule="auto"/>
        <w:ind w:left="1560" w:hanging="426"/>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Pengelolaan Media Komunikasi Publik</w:t>
      </w:r>
    </w:p>
    <w:p w14:paraId="6D798A39">
      <w:pPr>
        <w:pStyle w:val="29"/>
        <w:spacing w:line="360" w:lineRule="auto"/>
        <w:ind w:left="1560" w:firstLine="0"/>
        <w:rPr>
          <w:rFonts w:ascii="Bookman Old Style" w:hAnsi="Bookman Old Style" w:eastAsia="Times New Roman" w:cs="Calibri"/>
          <w:sz w:val="24"/>
          <w:szCs w:val="24"/>
          <w:lang w:eastAsia="id-ID"/>
        </w:rPr>
      </w:pPr>
    </w:p>
    <w:p w14:paraId="5C2AB898">
      <w:pPr>
        <w:pStyle w:val="29"/>
        <w:numPr>
          <w:ilvl w:val="2"/>
          <w:numId w:val="30"/>
        </w:numPr>
        <w:spacing w:line="360" w:lineRule="auto"/>
        <w:ind w:left="993" w:hanging="535"/>
        <w:rPr>
          <w:rFonts w:ascii="Bookman Old Style" w:hAnsi="Bookman Old Style" w:eastAsia="Times New Roman" w:cs="Calibri"/>
          <w:b/>
          <w:bCs/>
          <w:sz w:val="24"/>
          <w:szCs w:val="24"/>
          <w:lang w:eastAsia="id-ID"/>
        </w:rPr>
      </w:pPr>
      <w:r>
        <w:rPr>
          <w:rFonts w:ascii="Bookman Old Style" w:hAnsi="Bookman Old Style" w:eastAsia="Times New Roman" w:cs="Calibri"/>
          <w:b/>
          <w:bCs/>
          <w:sz w:val="24"/>
          <w:szCs w:val="24"/>
          <w:lang w:eastAsia="id-ID"/>
        </w:rPr>
        <w:t>PROGRAM PENGELOLAAN APLIKASI INFORMATIKA</w:t>
      </w:r>
    </w:p>
    <w:p w14:paraId="6DF87C47">
      <w:pPr>
        <w:pStyle w:val="29"/>
        <w:numPr>
          <w:ilvl w:val="0"/>
          <w:numId w:val="41"/>
        </w:numPr>
        <w:spacing w:line="360" w:lineRule="auto"/>
        <w:ind w:left="1276"/>
        <w:rPr>
          <w:rFonts w:ascii="Bookman Old Style" w:hAnsi="Bookman Old Style" w:eastAsia="Times New Roman" w:cs="Calibri"/>
          <w:b/>
          <w:bCs/>
          <w:sz w:val="24"/>
          <w:szCs w:val="24"/>
          <w:lang w:eastAsia="id-ID"/>
        </w:rPr>
      </w:pPr>
      <w:r>
        <w:rPr>
          <w:rFonts w:ascii="Bookman Old Style" w:hAnsi="Bookman Old Style" w:eastAsia="Times New Roman" w:cs="Calibri"/>
          <w:b/>
          <w:bCs/>
          <w:sz w:val="24"/>
          <w:szCs w:val="24"/>
          <w:lang w:val="en-US" w:eastAsia="id-ID"/>
        </w:rPr>
        <w:t xml:space="preserve">Kegiatan : </w:t>
      </w:r>
      <w:r>
        <w:rPr>
          <w:rFonts w:ascii="Bookman Old Style" w:hAnsi="Bookman Old Style" w:eastAsia="Times New Roman" w:cs="Calibri"/>
          <w:b/>
          <w:bCs/>
          <w:sz w:val="24"/>
          <w:szCs w:val="24"/>
          <w:lang w:eastAsia="id-ID"/>
        </w:rPr>
        <w:t>Pengelolaan Nama Domain yang Telah ditetapkan oleh Pemerintah Pusat dan Sub Domain di Lingkup Pemerintah Daerah Provinsi</w:t>
      </w:r>
    </w:p>
    <w:p w14:paraId="70C4A08F">
      <w:pPr>
        <w:pStyle w:val="29"/>
        <w:numPr>
          <w:ilvl w:val="0"/>
          <w:numId w:val="42"/>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Pengelolaan Nama</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Domain dan Sub Domain</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Penyelenggaraan</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Pemerintah Daerah</w:t>
      </w:r>
    </w:p>
    <w:p w14:paraId="42507606">
      <w:pPr>
        <w:pStyle w:val="29"/>
        <w:numPr>
          <w:ilvl w:val="0"/>
          <w:numId w:val="41"/>
        </w:numPr>
        <w:spacing w:line="360" w:lineRule="auto"/>
        <w:ind w:left="1276"/>
        <w:rPr>
          <w:rFonts w:ascii="Bookman Old Style" w:hAnsi="Bookman Old Style" w:eastAsia="Times New Roman" w:cs="Calibri"/>
          <w:b/>
          <w:bCs/>
          <w:sz w:val="24"/>
          <w:szCs w:val="24"/>
          <w:lang w:eastAsia="id-ID"/>
        </w:rPr>
      </w:pPr>
      <w:r>
        <w:rPr>
          <w:rFonts w:ascii="Bookman Old Style" w:hAnsi="Bookman Old Style" w:eastAsia="Times New Roman" w:cs="Calibri"/>
          <w:b/>
          <w:bCs/>
          <w:sz w:val="24"/>
          <w:szCs w:val="24"/>
          <w:lang w:val="en-US" w:eastAsia="id-ID"/>
        </w:rPr>
        <w:t xml:space="preserve">Kegiatan : </w:t>
      </w:r>
      <w:r>
        <w:rPr>
          <w:rFonts w:ascii="Bookman Old Style" w:hAnsi="Bookman Old Style" w:eastAsia="Times New Roman" w:cs="Calibri"/>
          <w:b/>
          <w:bCs/>
          <w:sz w:val="24"/>
          <w:szCs w:val="24"/>
          <w:lang w:eastAsia="id-ID"/>
        </w:rPr>
        <w:t>Pengelolaan E-government di Lingkup Pemerintah Daerah Provinsi</w:t>
      </w:r>
    </w:p>
    <w:p w14:paraId="23CCA98F">
      <w:pPr>
        <w:pStyle w:val="29"/>
        <w:numPr>
          <w:ilvl w:val="0"/>
          <w:numId w:val="43"/>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Times New Roman"/>
          <w:sz w:val="24"/>
          <w:szCs w:val="24"/>
          <w:lang w:eastAsia="id-ID"/>
        </w:rPr>
        <w:t>Keterhubungan Jaringan Intra Pemerintah Daerah Kab/Kota ke Jaringan Intra Pemerintah Daerah Provinsi</w:t>
      </w:r>
    </w:p>
    <w:p w14:paraId="5151D11C">
      <w:pPr>
        <w:pStyle w:val="29"/>
        <w:numPr>
          <w:ilvl w:val="0"/>
          <w:numId w:val="43"/>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Times New Roman"/>
          <w:sz w:val="24"/>
          <w:szCs w:val="24"/>
          <w:lang w:eastAsia="id-ID"/>
        </w:rPr>
        <w:t>Koordinasi Pemanfaatan Pusat Data Nasional</w:t>
      </w:r>
    </w:p>
    <w:p w14:paraId="7D7188F4">
      <w:pPr>
        <w:pStyle w:val="29"/>
        <w:numPr>
          <w:ilvl w:val="0"/>
          <w:numId w:val="43"/>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Times New Roman"/>
          <w:sz w:val="24"/>
          <w:szCs w:val="24"/>
          <w:lang w:eastAsia="id-ID"/>
        </w:rPr>
        <w:t>Koordinasi pemanfaatan Portal Pelayanan Pemerintah Daerah yang terintegrasi</w:t>
      </w:r>
    </w:p>
    <w:p w14:paraId="5E7DF005">
      <w:pPr>
        <w:pStyle w:val="29"/>
        <w:numPr>
          <w:ilvl w:val="0"/>
          <w:numId w:val="43"/>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Times New Roman"/>
          <w:sz w:val="24"/>
          <w:szCs w:val="24"/>
          <w:lang w:eastAsia="id-ID"/>
        </w:rPr>
        <w:t>Fasilitasi penyelenggaraan Audit TIK sesuai kewenangan Dinas Kominfo</w:t>
      </w:r>
    </w:p>
    <w:p w14:paraId="4A9A5AE6">
      <w:pPr>
        <w:pStyle w:val="29"/>
        <w:numPr>
          <w:ilvl w:val="0"/>
          <w:numId w:val="43"/>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Times New Roman"/>
          <w:sz w:val="24"/>
          <w:szCs w:val="24"/>
          <w:lang w:eastAsia="id-ID"/>
        </w:rPr>
        <w:t>Penyelenggaraan Jaringan Intra Pemerintah Daerah Provinsi</w:t>
      </w:r>
    </w:p>
    <w:p w14:paraId="6B2869E3">
      <w:pPr>
        <w:pStyle w:val="29"/>
        <w:numPr>
          <w:ilvl w:val="0"/>
          <w:numId w:val="43"/>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Times New Roman"/>
          <w:sz w:val="24"/>
          <w:szCs w:val="24"/>
          <w:lang w:eastAsia="id-ID"/>
        </w:rPr>
        <w:t>Koordinasi dan Fasilitasi Penyelenggaraan Provinsi Cerdas</w:t>
      </w:r>
    </w:p>
    <w:p w14:paraId="09FF10FE">
      <w:pPr>
        <w:pStyle w:val="29"/>
        <w:numPr>
          <w:ilvl w:val="0"/>
          <w:numId w:val="43"/>
        </w:numPr>
        <w:spacing w:line="360" w:lineRule="auto"/>
        <w:ind w:left="1560"/>
        <w:rPr>
          <w:rFonts w:ascii="Bookman Old Style" w:hAnsi="Bookman Old Style" w:eastAsia="Times New Roman" w:cs="Calibri"/>
          <w:sz w:val="24"/>
          <w:szCs w:val="24"/>
          <w:lang w:eastAsia="id-ID"/>
        </w:rPr>
      </w:pPr>
      <w:r>
        <w:rPr>
          <w:rFonts w:ascii="Bookman Old Style" w:hAnsi="Bookman Old Style" w:eastAsia="Times New Roman" w:cs="Times New Roman"/>
          <w:sz w:val="24"/>
          <w:szCs w:val="24"/>
          <w:lang w:eastAsia="id-ID"/>
        </w:rPr>
        <w:t>Penyediaan Akses Internet</w:t>
      </w:r>
    </w:p>
    <w:p w14:paraId="7E364C6A">
      <w:pPr>
        <w:pStyle w:val="29"/>
        <w:numPr>
          <w:ilvl w:val="0"/>
          <w:numId w:val="43"/>
        </w:numPr>
        <w:spacing w:line="360" w:lineRule="auto"/>
        <w:ind w:left="1560"/>
        <w:jc w:val="both"/>
        <w:rPr>
          <w:rFonts w:ascii="Bookman Old Style" w:hAnsi="Bookman Old Style" w:eastAsia="Times New Roman" w:cs="Calibri"/>
          <w:sz w:val="24"/>
          <w:szCs w:val="24"/>
          <w:lang w:eastAsia="id-ID"/>
        </w:rPr>
      </w:pPr>
      <w:r>
        <w:rPr>
          <w:rFonts w:ascii="Bookman Old Style" w:hAnsi="Bookman Old Style" w:eastAsia="Times New Roman" w:cs="Times New Roman"/>
          <w:sz w:val="24"/>
          <w:szCs w:val="24"/>
          <w:lang w:eastAsia="id-ID"/>
        </w:rPr>
        <w:t>Koordinasi pembangunan dan/atau pengembangan Aplikasi Khusus yang sesuai dengan arsitektur dan peta rencana SPBE pemerintah daerah, serta  pemanfaatan Aplikasi Umum SPBE</w:t>
      </w:r>
    </w:p>
    <w:p w14:paraId="609BA425">
      <w:pPr>
        <w:pStyle w:val="29"/>
        <w:numPr>
          <w:ilvl w:val="0"/>
          <w:numId w:val="43"/>
        </w:numPr>
        <w:spacing w:line="360" w:lineRule="auto"/>
        <w:ind w:left="1560"/>
        <w:jc w:val="both"/>
        <w:rPr>
          <w:rFonts w:ascii="Bookman Old Style" w:hAnsi="Bookman Old Style" w:eastAsia="Times New Roman" w:cs="Calibri"/>
          <w:sz w:val="24"/>
          <w:szCs w:val="24"/>
          <w:lang w:eastAsia="id-ID"/>
        </w:rPr>
      </w:pPr>
      <w:r>
        <w:rPr>
          <w:rFonts w:ascii="Bookman Old Style" w:hAnsi="Bookman Old Style" w:eastAsia="Times New Roman" w:cs="Times New Roman"/>
          <w:sz w:val="24"/>
          <w:szCs w:val="24"/>
          <w:lang w:eastAsia="id-ID"/>
        </w:rPr>
        <w:t>Koordinasi penyusunan kebijakan tata kelola SPBE meliputi arsitektur, peta rencana, proses bisnis, serta penyusunan rencana dan anggaran SPBE Pemerintah Daerah</w:t>
      </w:r>
    </w:p>
    <w:p w14:paraId="16339448">
      <w:pPr>
        <w:pStyle w:val="29"/>
        <w:numPr>
          <w:ilvl w:val="0"/>
          <w:numId w:val="43"/>
        </w:numPr>
        <w:spacing w:line="360" w:lineRule="auto"/>
        <w:ind w:left="1560" w:hanging="567"/>
        <w:jc w:val="both"/>
        <w:rPr>
          <w:rFonts w:ascii="Bookman Old Style" w:hAnsi="Bookman Old Style" w:eastAsia="Times New Roman" w:cs="Calibri"/>
          <w:sz w:val="24"/>
          <w:szCs w:val="24"/>
          <w:lang w:eastAsia="id-ID"/>
        </w:rPr>
      </w:pPr>
      <w:r>
        <w:rPr>
          <w:rFonts w:ascii="Bookman Old Style" w:hAnsi="Bookman Old Style" w:eastAsia="Times New Roman" w:cs="Times New Roman"/>
          <w:sz w:val="24"/>
          <w:szCs w:val="24"/>
          <w:lang w:eastAsia="id-ID"/>
        </w:rPr>
        <w:t>Koordinasi dan Fasilitasi Promosi Literasi SPBEdan/atau kolaborasi penyelenggaraan SPBE</w:t>
      </w:r>
    </w:p>
    <w:p w14:paraId="1BD5636C">
      <w:pPr>
        <w:pStyle w:val="29"/>
        <w:numPr>
          <w:ilvl w:val="0"/>
          <w:numId w:val="43"/>
        </w:numPr>
        <w:spacing w:line="360" w:lineRule="auto"/>
        <w:ind w:left="1560" w:hanging="567"/>
        <w:jc w:val="both"/>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Penyelenggaran Sistem</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Penghubung Layanan</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Pemerintah Daerah</w:t>
      </w:r>
      <w:r>
        <w:rPr>
          <w:rFonts w:ascii="Arial MT" w:hAnsi="Arial MT" w:eastAsia="Times New Roman" w:cs="Times New Roman"/>
          <w:sz w:val="10"/>
          <w:szCs w:val="16"/>
          <w:lang w:eastAsia="id-ID"/>
        </w:rPr>
        <w:t xml:space="preserve"> </w:t>
      </w:r>
      <w:r>
        <w:rPr>
          <w:rFonts w:ascii="Bookman Old Style" w:hAnsi="Bookman Old Style" w:eastAsia="Times New Roman" w:cs="Times New Roman"/>
          <w:sz w:val="24"/>
          <w:szCs w:val="24"/>
          <w:lang w:eastAsia="id-ID"/>
        </w:rPr>
        <w:t>dalam rangka interopabilitas data dan integrasi layanan</w:t>
      </w:r>
    </w:p>
    <w:p w14:paraId="719EE671">
      <w:pPr>
        <w:pStyle w:val="29"/>
        <w:numPr>
          <w:ilvl w:val="0"/>
          <w:numId w:val="43"/>
        </w:numPr>
        <w:spacing w:line="360" w:lineRule="auto"/>
        <w:ind w:left="1560" w:hanging="567"/>
        <w:jc w:val="both"/>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Penyelenggaraan pusat</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kendali Pemerintah</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Daerah</w:t>
      </w:r>
    </w:p>
    <w:p w14:paraId="6C94046E">
      <w:pPr>
        <w:pStyle w:val="29"/>
        <w:numPr>
          <w:ilvl w:val="2"/>
          <w:numId w:val="30"/>
        </w:numPr>
        <w:spacing w:line="360" w:lineRule="auto"/>
        <w:ind w:left="1276" w:hanging="535"/>
        <w:rPr>
          <w:rFonts w:ascii="Bookman Old Style" w:hAnsi="Bookman Old Style" w:eastAsia="Times New Roman" w:cs="Calibri"/>
          <w:b/>
          <w:bCs/>
          <w:sz w:val="24"/>
          <w:szCs w:val="24"/>
          <w:lang w:eastAsia="id-ID"/>
        </w:rPr>
      </w:pPr>
      <w:r>
        <w:rPr>
          <w:rFonts w:ascii="Bookman Old Style" w:hAnsi="Bookman Old Style" w:eastAsia="Times New Roman" w:cs="Calibri"/>
          <w:b/>
          <w:bCs/>
          <w:sz w:val="24"/>
          <w:szCs w:val="24"/>
          <w:lang w:eastAsia="id-ID"/>
        </w:rPr>
        <w:t>PROGRAM PENYELENGGARAAN STATISTIK SEKTORAL</w:t>
      </w:r>
    </w:p>
    <w:p w14:paraId="057AD47B">
      <w:pPr>
        <w:pStyle w:val="29"/>
        <w:numPr>
          <w:ilvl w:val="0"/>
          <w:numId w:val="44"/>
        </w:numPr>
        <w:spacing w:line="360" w:lineRule="auto"/>
        <w:ind w:left="1560"/>
        <w:rPr>
          <w:rFonts w:ascii="Bookman Old Style" w:hAnsi="Bookman Old Style" w:eastAsia="Times New Roman" w:cs="Calibri"/>
          <w:b/>
          <w:bCs/>
          <w:sz w:val="24"/>
          <w:szCs w:val="24"/>
          <w:lang w:eastAsia="id-ID"/>
        </w:rPr>
      </w:pPr>
      <w:r>
        <w:rPr>
          <w:rFonts w:ascii="Bookman Old Style" w:hAnsi="Bookman Old Style" w:eastAsia="Times New Roman" w:cs="Calibri"/>
          <w:b/>
          <w:bCs/>
          <w:sz w:val="24"/>
          <w:szCs w:val="24"/>
          <w:lang w:val="en-US" w:eastAsia="id-ID"/>
        </w:rPr>
        <w:t xml:space="preserve">Kegiatan : </w:t>
      </w:r>
      <w:r>
        <w:rPr>
          <w:rFonts w:ascii="Bookman Old Style" w:hAnsi="Bookman Old Style" w:eastAsia="Times New Roman" w:cs="Calibri"/>
          <w:b/>
          <w:bCs/>
          <w:sz w:val="24"/>
          <w:szCs w:val="24"/>
          <w:lang w:eastAsia="id-ID"/>
        </w:rPr>
        <w:t>Penyelenggaraan Statistik Sektoral di Lingkup Daerah Provinsi</w:t>
      </w:r>
    </w:p>
    <w:p w14:paraId="177553F1">
      <w:pPr>
        <w:pStyle w:val="29"/>
        <w:numPr>
          <w:ilvl w:val="0"/>
          <w:numId w:val="45"/>
        </w:numPr>
        <w:spacing w:line="360" w:lineRule="auto"/>
        <w:ind w:left="1843"/>
        <w:rPr>
          <w:rFonts w:ascii="Bookman Old Style" w:hAnsi="Bookman Old Style" w:eastAsia="Times New Roman" w:cs="Calibri"/>
          <w:sz w:val="24"/>
          <w:szCs w:val="24"/>
          <w:lang w:eastAsia="id-ID"/>
        </w:rPr>
      </w:pPr>
      <w:r>
        <w:rPr>
          <w:rFonts w:ascii="Bookman Old Style" w:hAnsi="Bookman Old Style" w:eastAsia="Times New Roman" w:cs="Times New Roman"/>
          <w:sz w:val="24"/>
          <w:szCs w:val="24"/>
          <w:lang w:eastAsia="id-ID"/>
        </w:rPr>
        <w:t>Pemenuhan Prinsip Satu Data Indonesia</w:t>
      </w:r>
    </w:p>
    <w:p w14:paraId="225739A3">
      <w:pPr>
        <w:pStyle w:val="29"/>
        <w:numPr>
          <w:ilvl w:val="0"/>
          <w:numId w:val="45"/>
        </w:numPr>
        <w:spacing w:line="360" w:lineRule="auto"/>
        <w:ind w:left="1843"/>
        <w:rPr>
          <w:rFonts w:ascii="Bookman Old Style" w:hAnsi="Bookman Old Style" w:eastAsia="Times New Roman" w:cs="Calibri"/>
          <w:sz w:val="24"/>
          <w:szCs w:val="24"/>
          <w:lang w:eastAsia="id-ID"/>
        </w:rPr>
      </w:pPr>
      <w:r>
        <w:rPr>
          <w:rFonts w:ascii="Bookman Old Style" w:hAnsi="Bookman Old Style" w:eastAsia="Times New Roman" w:cs="Times New Roman"/>
          <w:sz w:val="24"/>
          <w:szCs w:val="24"/>
          <w:lang w:eastAsia="id-ID"/>
        </w:rPr>
        <w:t>Pengelolaan kegiatan statistik sektoral dalam sistem statistik nasiona</w:t>
      </w:r>
    </w:p>
    <w:p w14:paraId="43EBFEB1">
      <w:pPr>
        <w:pStyle w:val="29"/>
        <w:numPr>
          <w:ilvl w:val="0"/>
          <w:numId w:val="45"/>
        </w:numPr>
        <w:spacing w:line="360" w:lineRule="auto"/>
        <w:ind w:left="1843"/>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Pelaksanaan Proses</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Bisnis Statistik Sektoral</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Sesuai Standar</w:t>
      </w:r>
    </w:p>
    <w:p w14:paraId="5FCCD7A1">
      <w:pPr>
        <w:pStyle w:val="29"/>
        <w:numPr>
          <w:ilvl w:val="0"/>
          <w:numId w:val="45"/>
        </w:numPr>
        <w:spacing w:line="360" w:lineRule="auto"/>
        <w:ind w:left="1843"/>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Peningkatan Kualitas</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Statistik Sektoral</w:t>
      </w:r>
    </w:p>
    <w:p w14:paraId="54362CC1">
      <w:pPr>
        <w:pStyle w:val="29"/>
        <w:numPr>
          <w:ilvl w:val="0"/>
          <w:numId w:val="45"/>
        </w:numPr>
        <w:spacing w:line="360" w:lineRule="auto"/>
        <w:ind w:left="1843"/>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Pengingkatan Kapasitas</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Kelembagaan Statistik</w:t>
      </w:r>
      <w:r>
        <w:rPr>
          <w:rFonts w:ascii="Bookman Old Style" w:hAnsi="Bookman Old Style" w:eastAsia="Times New Roman" w:cs="Calibri"/>
          <w:sz w:val="24"/>
          <w:szCs w:val="24"/>
          <w:lang w:val="en-US" w:eastAsia="id-ID"/>
        </w:rPr>
        <w:t xml:space="preserve"> </w:t>
      </w:r>
      <w:r>
        <w:rPr>
          <w:rFonts w:ascii="Bookman Old Style" w:hAnsi="Bookman Old Style" w:eastAsia="Times New Roman" w:cs="Calibri"/>
          <w:sz w:val="24"/>
          <w:szCs w:val="24"/>
          <w:lang w:eastAsia="id-ID"/>
        </w:rPr>
        <w:t>Sektoral</w:t>
      </w:r>
    </w:p>
    <w:p w14:paraId="44DFDA22">
      <w:pPr>
        <w:pStyle w:val="29"/>
        <w:spacing w:line="360" w:lineRule="auto"/>
        <w:ind w:left="1843" w:firstLine="0"/>
        <w:rPr>
          <w:rFonts w:ascii="Bookman Old Style" w:hAnsi="Bookman Old Style" w:eastAsia="Times New Roman" w:cs="Calibri"/>
          <w:sz w:val="24"/>
          <w:szCs w:val="24"/>
          <w:lang w:eastAsia="id-ID"/>
        </w:rPr>
      </w:pPr>
    </w:p>
    <w:p w14:paraId="538864BA">
      <w:pPr>
        <w:pStyle w:val="29"/>
        <w:numPr>
          <w:ilvl w:val="2"/>
          <w:numId w:val="30"/>
        </w:numPr>
        <w:spacing w:line="360" w:lineRule="auto"/>
        <w:ind w:left="1276" w:hanging="393"/>
        <w:rPr>
          <w:rFonts w:ascii="Bookman Old Style" w:hAnsi="Bookman Old Style" w:eastAsia="Times New Roman" w:cs="Calibri"/>
          <w:b/>
          <w:bCs/>
          <w:sz w:val="24"/>
          <w:szCs w:val="24"/>
          <w:lang w:eastAsia="id-ID"/>
        </w:rPr>
      </w:pPr>
      <w:r>
        <w:rPr>
          <w:rFonts w:ascii="Bookman Old Style" w:hAnsi="Bookman Old Style" w:eastAsia="Times New Roman" w:cs="Calibri"/>
          <w:b/>
          <w:bCs/>
          <w:sz w:val="24"/>
          <w:szCs w:val="24"/>
          <w:lang w:eastAsia="id-ID"/>
        </w:rPr>
        <w:t>PROGRAM PENYELENGGARAAN PERSANDIAN UNTUK PENGAMANAN INFORMASI</w:t>
      </w:r>
    </w:p>
    <w:p w14:paraId="328D1FD8">
      <w:pPr>
        <w:pStyle w:val="29"/>
        <w:numPr>
          <w:ilvl w:val="0"/>
          <w:numId w:val="46"/>
        </w:numPr>
        <w:spacing w:line="360" w:lineRule="auto"/>
        <w:ind w:left="1560"/>
        <w:rPr>
          <w:rFonts w:ascii="Bookman Old Style" w:hAnsi="Bookman Old Style" w:eastAsia="Times New Roman" w:cs="Calibri"/>
          <w:b/>
          <w:bCs/>
          <w:sz w:val="24"/>
          <w:szCs w:val="24"/>
          <w:lang w:eastAsia="id-ID"/>
        </w:rPr>
      </w:pPr>
      <w:r>
        <w:rPr>
          <w:rFonts w:ascii="Bookman Old Style" w:hAnsi="Bookman Old Style" w:eastAsia="Times New Roman" w:cs="Calibri"/>
          <w:b/>
          <w:bCs/>
          <w:sz w:val="24"/>
          <w:szCs w:val="24"/>
          <w:lang w:val="en-US" w:eastAsia="id-ID"/>
        </w:rPr>
        <w:t xml:space="preserve">Kegiatan : </w:t>
      </w:r>
      <w:r>
        <w:rPr>
          <w:rFonts w:ascii="Bookman Old Style" w:hAnsi="Bookman Old Style" w:eastAsia="Times New Roman" w:cs="Calibri"/>
          <w:b/>
          <w:bCs/>
          <w:sz w:val="24"/>
          <w:szCs w:val="24"/>
          <w:lang w:eastAsia="id-ID"/>
        </w:rPr>
        <w:t>Penyelenggaraan Persandian untuk Pengamanan Informasi Pemerintah Daerah Provinsi</w:t>
      </w:r>
    </w:p>
    <w:p w14:paraId="51837274">
      <w:pPr>
        <w:pStyle w:val="29"/>
        <w:numPr>
          <w:ilvl w:val="0"/>
          <w:numId w:val="47"/>
        </w:numPr>
        <w:spacing w:line="360" w:lineRule="auto"/>
        <w:ind w:left="1843"/>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Pelaksanaan Keamanan Informasi Pemerintahan Daerah Provinsi Berbasis Elektronik dan Non Elektronik</w:t>
      </w:r>
    </w:p>
    <w:p w14:paraId="0A8528E9">
      <w:pPr>
        <w:pStyle w:val="29"/>
        <w:numPr>
          <w:ilvl w:val="0"/>
          <w:numId w:val="47"/>
        </w:numPr>
        <w:spacing w:line="360" w:lineRule="auto"/>
        <w:ind w:left="1843"/>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Penyediaan Layanan Keamanan Informasi Pemerintah Daerah Provinsi</w:t>
      </w:r>
    </w:p>
    <w:p w14:paraId="2764EB36">
      <w:pPr>
        <w:pStyle w:val="29"/>
        <w:numPr>
          <w:ilvl w:val="0"/>
          <w:numId w:val="47"/>
        </w:numPr>
        <w:spacing w:line="360" w:lineRule="auto"/>
        <w:ind w:left="1843"/>
        <w:jc w:val="both"/>
        <w:rPr>
          <w:rFonts w:ascii="Bookman Old Style" w:hAnsi="Bookman Old Style" w:eastAsia="Times New Roman" w:cs="Calibri"/>
          <w:sz w:val="24"/>
          <w:szCs w:val="24"/>
          <w:lang w:eastAsia="id-ID"/>
        </w:rPr>
      </w:pPr>
      <w:r>
        <w:rPr>
          <w:rFonts w:ascii="Bookman Old Style" w:hAnsi="Bookman Old Style" w:eastAsia="Times New Roman" w:cs="Times New Roman"/>
          <w:sz w:val="24"/>
          <w:szCs w:val="24"/>
          <w:lang w:eastAsia="id-ID"/>
        </w:rPr>
        <w:t>Pengelolaan Sumber Daya Keamanan Informasi dan Persandian Pemerintah Daerah berdasarkan Analisis Kebutuhan</w:t>
      </w:r>
    </w:p>
    <w:p w14:paraId="6B0B6700">
      <w:pPr>
        <w:pStyle w:val="29"/>
        <w:numPr>
          <w:ilvl w:val="0"/>
          <w:numId w:val="47"/>
        </w:numPr>
        <w:spacing w:line="360" w:lineRule="auto"/>
        <w:ind w:left="1843"/>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 xml:space="preserve">Penetapan Kebijakan Tata Kelola Keamanan Informasi dan </w:t>
      </w:r>
      <w:r>
        <w:rPr>
          <w:rFonts w:ascii="Bookman Old Style" w:hAnsi="Bookman Old Style" w:eastAsia="Times New Roman" w:cs="Calibri"/>
          <w:sz w:val="24"/>
          <w:szCs w:val="24"/>
          <w:lang w:val="en-US" w:eastAsia="id-ID"/>
        </w:rPr>
        <w:t>Pers</w:t>
      </w:r>
      <w:r>
        <w:rPr>
          <w:rFonts w:ascii="Bookman Old Style" w:hAnsi="Bookman Old Style" w:eastAsia="Times New Roman" w:cs="Calibri"/>
          <w:sz w:val="24"/>
          <w:szCs w:val="24"/>
          <w:lang w:eastAsia="id-ID"/>
        </w:rPr>
        <w:t>andi</w:t>
      </w:r>
      <w:r>
        <w:rPr>
          <w:rFonts w:ascii="Bookman Old Style" w:hAnsi="Bookman Old Style" w:eastAsia="Times New Roman" w:cs="Calibri"/>
          <w:sz w:val="24"/>
          <w:szCs w:val="24"/>
          <w:lang w:val="en-US" w:eastAsia="id-ID"/>
        </w:rPr>
        <w:t>an</w:t>
      </w:r>
      <w:r>
        <w:rPr>
          <w:rFonts w:ascii="Bookman Old Style" w:hAnsi="Bookman Old Style" w:eastAsia="Times New Roman" w:cs="Calibri"/>
          <w:sz w:val="24"/>
          <w:szCs w:val="24"/>
          <w:lang w:eastAsia="id-ID"/>
        </w:rPr>
        <w:t xml:space="preserve"> Pemerintah Daerah </w:t>
      </w:r>
    </w:p>
    <w:p w14:paraId="1280AEEB">
      <w:pPr>
        <w:pStyle w:val="29"/>
        <w:spacing w:line="360" w:lineRule="auto"/>
        <w:ind w:left="1843" w:firstLine="0"/>
        <w:rPr>
          <w:rFonts w:ascii="Bookman Old Style" w:hAnsi="Bookman Old Style" w:eastAsia="Times New Roman" w:cs="Calibri"/>
          <w:sz w:val="24"/>
          <w:szCs w:val="24"/>
          <w:lang w:eastAsia="id-ID"/>
        </w:rPr>
      </w:pPr>
    </w:p>
    <w:p w14:paraId="06B33017">
      <w:pPr>
        <w:pStyle w:val="29"/>
        <w:numPr>
          <w:ilvl w:val="0"/>
          <w:numId w:val="46"/>
        </w:numPr>
        <w:spacing w:line="360" w:lineRule="auto"/>
        <w:ind w:left="1560"/>
        <w:rPr>
          <w:rFonts w:ascii="Bookman Old Style" w:hAnsi="Bookman Old Style" w:eastAsia="Times New Roman" w:cs="Calibri"/>
          <w:b/>
          <w:bCs/>
          <w:sz w:val="24"/>
          <w:szCs w:val="24"/>
          <w:lang w:eastAsia="id-ID"/>
        </w:rPr>
      </w:pPr>
      <w:r>
        <w:rPr>
          <w:rFonts w:ascii="Bookman Old Style" w:hAnsi="Bookman Old Style" w:eastAsia="Times New Roman" w:cs="Calibri"/>
          <w:b/>
          <w:bCs/>
          <w:sz w:val="24"/>
          <w:szCs w:val="24"/>
          <w:lang w:val="en-US" w:eastAsia="id-ID"/>
        </w:rPr>
        <w:t xml:space="preserve">Kegiatan : </w:t>
      </w:r>
      <w:r>
        <w:rPr>
          <w:rFonts w:ascii="Bookman Old Style" w:hAnsi="Bookman Old Style" w:eastAsia="Times New Roman" w:cs="Calibri"/>
          <w:b/>
          <w:bCs/>
          <w:sz w:val="24"/>
          <w:szCs w:val="24"/>
          <w:lang w:eastAsia="id-ID"/>
        </w:rPr>
        <w:t>Penetapan Pola Hubungan Komunikasi Sandi antar</w:t>
      </w:r>
      <w:r>
        <w:rPr>
          <w:rFonts w:ascii="Bookman Old Style" w:hAnsi="Bookman Old Style" w:eastAsia="Times New Roman" w:cs="Calibri"/>
          <w:b/>
          <w:bCs/>
          <w:sz w:val="24"/>
          <w:szCs w:val="24"/>
          <w:lang w:val="en-US" w:eastAsia="id-ID"/>
        </w:rPr>
        <w:t xml:space="preserve"> </w:t>
      </w:r>
      <w:r>
        <w:rPr>
          <w:rFonts w:ascii="Bookman Old Style" w:hAnsi="Bookman Old Style" w:eastAsia="Times New Roman" w:cs="Calibri"/>
          <w:b/>
          <w:bCs/>
          <w:sz w:val="24"/>
          <w:szCs w:val="24"/>
          <w:lang w:eastAsia="id-ID"/>
        </w:rPr>
        <w:t>Perangkat Daerah Provinsi</w:t>
      </w:r>
    </w:p>
    <w:p w14:paraId="23489DB3">
      <w:pPr>
        <w:pStyle w:val="29"/>
        <w:numPr>
          <w:ilvl w:val="0"/>
          <w:numId w:val="48"/>
        </w:numPr>
        <w:spacing w:line="360" w:lineRule="auto"/>
        <w:ind w:left="1843"/>
        <w:rPr>
          <w:rFonts w:ascii="Bookman Old Style" w:hAnsi="Bookman Old Style" w:eastAsia="Times New Roman" w:cs="Calibri"/>
          <w:sz w:val="24"/>
          <w:szCs w:val="24"/>
          <w:lang w:eastAsia="id-ID"/>
        </w:rPr>
      </w:pPr>
      <w:r>
        <w:rPr>
          <w:rFonts w:ascii="Bookman Old Style" w:hAnsi="Bookman Old Style" w:eastAsia="Times New Roman" w:cs="Calibri"/>
          <w:sz w:val="24"/>
          <w:szCs w:val="24"/>
          <w:lang w:eastAsia="id-ID"/>
        </w:rPr>
        <w:t xml:space="preserve">Operasionalisasi </w:t>
      </w:r>
      <w:r>
        <w:rPr>
          <w:rFonts w:ascii="Bookman Old Style" w:hAnsi="Bookman Old Style" w:eastAsia="Times New Roman" w:cs="Calibri"/>
          <w:sz w:val="24"/>
          <w:szCs w:val="24"/>
          <w:lang w:val="en-US" w:eastAsia="id-ID"/>
        </w:rPr>
        <w:t xml:space="preserve">Layanan Informasi dan Persandian </w:t>
      </w:r>
      <w:r>
        <w:rPr>
          <w:rFonts w:ascii="Bookman Old Style" w:hAnsi="Bookman Old Style" w:eastAsia="Times New Roman" w:cs="Calibri"/>
          <w:sz w:val="24"/>
          <w:szCs w:val="24"/>
          <w:lang w:eastAsia="id-ID"/>
        </w:rPr>
        <w:t>Pemerintah Daerah</w:t>
      </w:r>
      <w:r>
        <w:rPr>
          <w:rFonts w:ascii="Bookman Old Style" w:hAnsi="Bookman Old Style" w:eastAsia="Times New Roman" w:cs="Calibri"/>
          <w:sz w:val="24"/>
          <w:szCs w:val="24"/>
          <w:lang w:val="en-US" w:eastAsia="id-ID"/>
        </w:rPr>
        <w:t xml:space="preserve"> </w:t>
      </w:r>
    </w:p>
    <w:p w14:paraId="2416B6EE">
      <w:pPr>
        <w:pStyle w:val="29"/>
        <w:widowControl/>
        <w:autoSpaceDE/>
        <w:autoSpaceDN/>
        <w:spacing w:line="360" w:lineRule="auto"/>
        <w:ind w:left="0" w:firstLine="0"/>
        <w:contextualSpacing/>
        <w:jc w:val="both"/>
        <w:rPr>
          <w:rFonts w:ascii="Bookman Old Style" w:hAnsi="Bookman Old Style"/>
          <w:color w:val="000000" w:themeColor="text1"/>
          <w:sz w:val="24"/>
          <w:szCs w:val="24"/>
          <w14:textFill>
            <w14:solidFill>
              <w14:schemeClr w14:val="tx1"/>
            </w14:solidFill>
          </w14:textFill>
        </w:rPr>
      </w:pPr>
    </w:p>
    <w:p w14:paraId="7F8AA5FD">
      <w:pPr>
        <w:pStyle w:val="29"/>
        <w:widowControl/>
        <w:autoSpaceDE/>
        <w:autoSpaceDN/>
        <w:spacing w:line="360" w:lineRule="auto"/>
        <w:ind w:left="480" w:firstLine="720"/>
        <w:contextualSpacing/>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Rumusan rencana program dan kegiatan </w:t>
      </w:r>
      <w:r>
        <w:rPr>
          <w:rFonts w:ascii="Bookman Old Style" w:hAnsi="Bookman Old Style"/>
          <w:color w:val="000000" w:themeColor="text1"/>
          <w:sz w:val="24"/>
          <w:szCs w:val="24"/>
          <w:lang w:val="en-US"/>
          <w14:textFill>
            <w14:solidFill>
              <w14:schemeClr w14:val="tx1"/>
            </w14:solidFill>
          </w14:textFill>
        </w:rPr>
        <w:t>Dinas Komunikasi, Informatika dan Statistik</w:t>
      </w:r>
      <w:r>
        <w:rPr>
          <w:rFonts w:ascii="Bookman Old Style" w:hAnsi="Bookman Old Style"/>
          <w:color w:val="000000" w:themeColor="text1"/>
          <w:sz w:val="24"/>
          <w:szCs w:val="24"/>
          <w14:textFill>
            <w14:solidFill>
              <w14:schemeClr w14:val="tx1"/>
            </w14:solidFill>
          </w14:textFill>
        </w:rPr>
        <w:t xml:space="preserve"> Provinsi Riau tahun 202</w:t>
      </w:r>
      <w:r>
        <w:rPr>
          <w:rFonts w:ascii="Bookman Old Style" w:hAnsi="Bookman Old Style"/>
          <w:color w:val="000000" w:themeColor="text1"/>
          <w:sz w:val="24"/>
          <w:szCs w:val="24"/>
          <w:lang w:val="en-US"/>
          <w14:textFill>
            <w14:solidFill>
              <w14:schemeClr w14:val="tx1"/>
            </w14:solidFill>
          </w14:textFill>
        </w:rPr>
        <w:t>6</w:t>
      </w:r>
      <w:r>
        <w:rPr>
          <w:rFonts w:ascii="Bookman Old Style" w:hAnsi="Bookman Old Style"/>
          <w:color w:val="000000" w:themeColor="text1"/>
          <w:sz w:val="24"/>
          <w:szCs w:val="24"/>
          <w14:textFill>
            <w14:solidFill>
              <w14:schemeClr w14:val="tx1"/>
            </w14:solidFill>
          </w14:textFill>
        </w:rPr>
        <w:t xml:space="preserve"> dan prakiraan maju tahun 202</w:t>
      </w:r>
      <w:r>
        <w:rPr>
          <w:rFonts w:ascii="Bookman Old Style" w:hAnsi="Bookman Old Style"/>
          <w:color w:val="000000" w:themeColor="text1"/>
          <w:sz w:val="24"/>
          <w:szCs w:val="24"/>
          <w:lang w:val="en-US"/>
          <w14:textFill>
            <w14:solidFill>
              <w14:schemeClr w14:val="tx1"/>
            </w14:solidFill>
          </w14:textFill>
        </w:rPr>
        <w:t>7</w:t>
      </w:r>
      <w:r>
        <w:rPr>
          <w:rFonts w:ascii="Bookman Old Style" w:hAnsi="Bookman Old Style"/>
          <w:color w:val="000000" w:themeColor="text1"/>
          <w:sz w:val="24"/>
          <w:szCs w:val="24"/>
          <w14:textFill>
            <w14:solidFill>
              <w14:schemeClr w14:val="tx1"/>
            </w14:solidFill>
          </w14:textFill>
        </w:rPr>
        <w:t xml:space="preserve"> disajikan denga</w:t>
      </w:r>
      <w:r>
        <w:rPr>
          <w:rFonts w:ascii="Bookman Old Style" w:hAnsi="Bookman Old Style"/>
          <w:color w:val="000000" w:themeColor="text1"/>
          <w:sz w:val="24"/>
          <w:szCs w:val="24"/>
          <w:lang w:val="en-US"/>
          <w14:textFill>
            <w14:solidFill>
              <w14:schemeClr w14:val="tx1"/>
            </w14:solidFill>
          </w14:textFill>
        </w:rPr>
        <w:t>n</w:t>
      </w:r>
      <w:r>
        <w:rPr>
          <w:rFonts w:ascii="Bookman Old Style" w:hAnsi="Bookman Old Style"/>
          <w:color w:val="000000" w:themeColor="text1"/>
          <w:sz w:val="24"/>
          <w:szCs w:val="24"/>
          <w14:textFill>
            <w14:solidFill>
              <w14:schemeClr w14:val="tx1"/>
            </w14:solidFill>
          </w14:textFill>
        </w:rPr>
        <w:t xml:space="preserve"> format T-C.33 pada tabel 3.</w:t>
      </w:r>
      <w:r>
        <w:rPr>
          <w:rFonts w:ascii="Bookman Old Style" w:hAnsi="Bookman Old Style"/>
          <w:color w:val="000000" w:themeColor="text1"/>
          <w:sz w:val="24"/>
          <w:szCs w:val="24"/>
          <w:lang w:val="en-US"/>
          <w14:textFill>
            <w14:solidFill>
              <w14:schemeClr w14:val="tx1"/>
            </w14:solidFill>
          </w14:textFill>
        </w:rPr>
        <w:t>3</w:t>
      </w:r>
      <w:r>
        <w:rPr>
          <w:rFonts w:ascii="Bookman Old Style" w:hAnsi="Bookman Old Style"/>
          <w:color w:val="000000" w:themeColor="text1"/>
          <w:sz w:val="24"/>
          <w:szCs w:val="24"/>
          <w14:textFill>
            <w14:solidFill>
              <w14:schemeClr w14:val="tx1"/>
            </w14:solidFill>
          </w14:textFill>
        </w:rPr>
        <w:t xml:space="preserve"> berikut</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w:t>
      </w:r>
    </w:p>
    <w:p w14:paraId="267FD815">
      <w:pPr>
        <w:pStyle w:val="29"/>
        <w:widowControl/>
        <w:autoSpaceDE/>
        <w:autoSpaceDN/>
        <w:spacing w:line="360" w:lineRule="auto"/>
        <w:ind w:left="480" w:firstLine="720"/>
        <w:contextualSpacing/>
        <w:jc w:val="both"/>
        <w:rPr>
          <w:rFonts w:ascii="Bookman Old Style" w:hAnsi="Bookman Old Style"/>
          <w:color w:val="000000" w:themeColor="text1"/>
          <w:sz w:val="24"/>
          <w:szCs w:val="24"/>
          <w:lang w:val="en-US"/>
          <w14:textFill>
            <w14:solidFill>
              <w14:schemeClr w14:val="tx1"/>
            </w14:solidFill>
          </w14:textFill>
        </w:rPr>
        <w:sectPr>
          <w:pgSz w:w="11907" w:h="16840"/>
          <w:pgMar w:top="1701" w:right="1134" w:bottom="1701" w:left="1701" w:header="720" w:footer="720" w:gutter="0"/>
          <w:cols w:space="708" w:num="1"/>
          <w:docGrid w:linePitch="360" w:charSpace="0"/>
        </w:sectPr>
      </w:pPr>
    </w:p>
    <w:p w14:paraId="760CD0D8">
      <w:pPr>
        <w:pStyle w:val="29"/>
        <w:widowControl/>
        <w:autoSpaceDE/>
        <w:autoSpaceDN/>
        <w:ind w:left="0" w:firstLine="480"/>
        <w:contextualSpacing/>
        <w:jc w:val="center"/>
        <w:rPr>
          <w:rFonts w:ascii="Bookman Old Style" w:hAnsi="Bookman Old Style"/>
          <w:b/>
          <w:color w:val="000000" w:themeColor="text1"/>
          <w:szCs w:val="24"/>
          <w:lang w:val="en-US"/>
          <w14:textFill>
            <w14:solidFill>
              <w14:schemeClr w14:val="tx1"/>
            </w14:solidFill>
          </w14:textFill>
        </w:rPr>
      </w:pPr>
      <w:r>
        <w:rPr>
          <w:rFonts w:ascii="Bookman Old Style" w:hAnsi="Bookman Old Style"/>
          <w:b/>
          <w:color w:val="000000" w:themeColor="text1"/>
          <w:szCs w:val="24"/>
          <w:lang w:val="en-US"/>
          <w14:textFill>
            <w14:solidFill>
              <w14:schemeClr w14:val="tx1"/>
            </w14:solidFill>
          </w14:textFill>
        </w:rPr>
        <w:t>Tabel 3.3  (T-C.33)</w:t>
      </w:r>
    </w:p>
    <w:p w14:paraId="42813A72">
      <w:pPr>
        <w:tabs>
          <w:tab w:val="left" w:pos="142"/>
        </w:tabs>
        <w:jc w:val="center"/>
        <w:rPr>
          <w:rFonts w:ascii="Bookman Old Style" w:hAnsi="Bookman Old Style"/>
          <w:b/>
          <w:lang w:val="en-US"/>
        </w:rPr>
      </w:pPr>
      <w:r>
        <w:rPr>
          <w:rFonts w:ascii="Bookman Old Style" w:hAnsi="Bookman Old Style"/>
          <w:b/>
          <w:lang w:val="en-US"/>
        </w:rPr>
        <w:t>RUMUSAN RENCANA PROGRAM DAN KEGIATAN PERANGKAT DAERAH TAHUN 2026</w:t>
      </w:r>
    </w:p>
    <w:p w14:paraId="71B5A610">
      <w:pPr>
        <w:tabs>
          <w:tab w:val="left" w:pos="142"/>
        </w:tabs>
        <w:jc w:val="center"/>
        <w:rPr>
          <w:rFonts w:ascii="Bookman Old Style" w:hAnsi="Bookman Old Style"/>
          <w:b/>
          <w:szCs w:val="24"/>
          <w:lang w:val="en-US"/>
        </w:rPr>
      </w:pPr>
      <w:r>
        <w:rPr>
          <w:rFonts w:ascii="Bookman Old Style" w:hAnsi="Bookman Old Style"/>
          <w:b/>
          <w:szCs w:val="24"/>
          <w:lang w:val="en-US"/>
        </w:rPr>
        <w:t>DAN PRAKIRAN MAJU 2027</w:t>
      </w:r>
    </w:p>
    <w:p w14:paraId="2DB73F3A">
      <w:pPr>
        <w:tabs>
          <w:tab w:val="left" w:pos="142"/>
        </w:tabs>
        <w:jc w:val="center"/>
        <w:rPr>
          <w:rFonts w:ascii="Bookman Old Style" w:hAnsi="Bookman Old Style"/>
          <w:b/>
          <w:szCs w:val="24"/>
          <w:lang w:val="en-US"/>
        </w:rPr>
      </w:pPr>
      <w:r>
        <w:rPr>
          <w:rFonts w:ascii="Bookman Old Style" w:hAnsi="Bookman Old Style"/>
          <w:b/>
          <w:szCs w:val="24"/>
          <w:lang w:val="en-US"/>
        </w:rPr>
        <w:t>PROVINSI RIAU</w:t>
      </w:r>
    </w:p>
    <w:p w14:paraId="4CF2993A">
      <w:pPr>
        <w:tabs>
          <w:tab w:val="left" w:pos="142"/>
        </w:tabs>
        <w:jc w:val="center"/>
        <w:rPr>
          <w:rFonts w:ascii="Bookman Old Style" w:hAnsi="Bookman Old Style"/>
          <w:b/>
          <w:szCs w:val="24"/>
          <w:lang w:val="en-US"/>
        </w:rPr>
      </w:pPr>
    </w:p>
    <w:tbl>
      <w:tblPr>
        <w:tblStyle w:val="8"/>
        <w:tblW w:w="15567" w:type="dxa"/>
        <w:tblInd w:w="-1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676"/>
        <w:gridCol w:w="1717"/>
        <w:gridCol w:w="1948"/>
        <w:gridCol w:w="1457"/>
        <w:gridCol w:w="992"/>
        <w:gridCol w:w="7"/>
        <w:gridCol w:w="1834"/>
        <w:gridCol w:w="7"/>
        <w:gridCol w:w="1506"/>
        <w:gridCol w:w="1021"/>
        <w:gridCol w:w="993"/>
        <w:gridCol w:w="1842"/>
      </w:tblGrid>
      <w:tr w14:paraId="3C27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blHeader/>
        </w:trPr>
        <w:tc>
          <w:tcPr>
            <w:tcW w:w="567" w:type="dxa"/>
            <w:vMerge w:val="restart"/>
            <w:shd w:val="clear" w:color="auto" w:fill="E7EDB3"/>
            <w:vAlign w:val="center"/>
          </w:tcPr>
          <w:p w14:paraId="7E93A888">
            <w:pPr>
              <w:jc w:val="center"/>
              <w:rPr>
                <w:b/>
                <w:bCs/>
                <w:sz w:val="16"/>
                <w:szCs w:val="18"/>
              </w:rPr>
            </w:pPr>
            <w:r>
              <w:rPr>
                <w:b/>
                <w:bCs/>
                <w:sz w:val="16"/>
                <w:szCs w:val="18"/>
              </w:rPr>
              <w:t>NO</w:t>
            </w:r>
          </w:p>
        </w:tc>
        <w:tc>
          <w:tcPr>
            <w:tcW w:w="1676" w:type="dxa"/>
            <w:vMerge w:val="restart"/>
            <w:shd w:val="clear" w:color="auto" w:fill="E7EDB3"/>
            <w:vAlign w:val="center"/>
          </w:tcPr>
          <w:p w14:paraId="01B5644B">
            <w:pPr>
              <w:jc w:val="center"/>
              <w:rPr>
                <w:b/>
                <w:bCs/>
                <w:sz w:val="16"/>
                <w:szCs w:val="18"/>
              </w:rPr>
            </w:pPr>
            <w:r>
              <w:rPr>
                <w:b/>
                <w:bCs/>
                <w:sz w:val="16"/>
                <w:szCs w:val="18"/>
              </w:rPr>
              <w:t>KODE</w:t>
            </w:r>
          </w:p>
        </w:tc>
        <w:tc>
          <w:tcPr>
            <w:tcW w:w="1717" w:type="dxa"/>
            <w:vMerge w:val="restart"/>
            <w:shd w:val="clear" w:color="auto" w:fill="E7EDB3"/>
            <w:vAlign w:val="center"/>
          </w:tcPr>
          <w:p w14:paraId="26D54087">
            <w:pPr>
              <w:jc w:val="center"/>
              <w:rPr>
                <w:b/>
                <w:bCs/>
                <w:sz w:val="16"/>
                <w:szCs w:val="18"/>
              </w:rPr>
            </w:pPr>
            <w:r>
              <w:rPr>
                <w:b/>
                <w:bCs/>
                <w:sz w:val="16"/>
                <w:szCs w:val="18"/>
              </w:rPr>
              <w:t>URUSAN / BIDANG URUSAN / PROGRAM / OUTCOME / KEGIATAN / SUB KEGIATAN</w:t>
            </w:r>
          </w:p>
        </w:tc>
        <w:tc>
          <w:tcPr>
            <w:tcW w:w="1948" w:type="dxa"/>
            <w:vMerge w:val="restart"/>
            <w:shd w:val="clear" w:color="auto" w:fill="E7EDB3"/>
            <w:vAlign w:val="center"/>
          </w:tcPr>
          <w:p w14:paraId="5E19461F">
            <w:pPr>
              <w:jc w:val="center"/>
              <w:rPr>
                <w:b/>
                <w:bCs/>
                <w:sz w:val="16"/>
                <w:szCs w:val="18"/>
              </w:rPr>
            </w:pPr>
            <w:r>
              <w:rPr>
                <w:b/>
                <w:bCs/>
                <w:sz w:val="16"/>
                <w:szCs w:val="18"/>
              </w:rPr>
              <w:t>INDIKATOR PROGRAM / KEGIATAN / SUB KEGIATAN</w:t>
            </w:r>
          </w:p>
        </w:tc>
        <w:tc>
          <w:tcPr>
            <w:tcW w:w="5803" w:type="dxa"/>
            <w:gridSpan w:val="6"/>
            <w:shd w:val="clear" w:color="auto" w:fill="E7EDB3"/>
            <w:noWrap/>
            <w:vAlign w:val="center"/>
          </w:tcPr>
          <w:p w14:paraId="0AA40442">
            <w:pPr>
              <w:jc w:val="center"/>
              <w:rPr>
                <w:b/>
                <w:bCs/>
                <w:sz w:val="16"/>
                <w:szCs w:val="18"/>
              </w:rPr>
            </w:pPr>
            <w:r>
              <w:rPr>
                <w:b/>
                <w:bCs/>
                <w:sz w:val="16"/>
                <w:szCs w:val="18"/>
              </w:rPr>
              <w:t>RENCANA</w:t>
            </w:r>
          </w:p>
        </w:tc>
        <w:tc>
          <w:tcPr>
            <w:tcW w:w="1021" w:type="dxa"/>
            <w:vMerge w:val="restart"/>
            <w:shd w:val="clear" w:color="auto" w:fill="E7EDB3"/>
            <w:vAlign w:val="center"/>
          </w:tcPr>
          <w:p w14:paraId="51440828">
            <w:pPr>
              <w:jc w:val="center"/>
              <w:rPr>
                <w:b/>
                <w:bCs/>
                <w:sz w:val="16"/>
                <w:szCs w:val="18"/>
              </w:rPr>
            </w:pPr>
            <w:r>
              <w:rPr>
                <w:b/>
                <w:bCs/>
                <w:sz w:val="16"/>
                <w:szCs w:val="18"/>
              </w:rPr>
              <w:t>CATATAN PENTING</w:t>
            </w:r>
          </w:p>
        </w:tc>
        <w:tc>
          <w:tcPr>
            <w:tcW w:w="2835" w:type="dxa"/>
            <w:gridSpan w:val="2"/>
            <w:shd w:val="clear" w:color="auto" w:fill="E7EDB3"/>
            <w:vAlign w:val="center"/>
          </w:tcPr>
          <w:p w14:paraId="39F9B881">
            <w:pPr>
              <w:jc w:val="center"/>
              <w:rPr>
                <w:b/>
                <w:bCs/>
                <w:sz w:val="16"/>
                <w:szCs w:val="18"/>
              </w:rPr>
            </w:pPr>
            <w:r>
              <w:rPr>
                <w:b/>
                <w:bCs/>
                <w:sz w:val="16"/>
                <w:szCs w:val="18"/>
              </w:rPr>
              <w:t>PRAKIRAAN MAJU RENCANA     TAHUN 2027</w:t>
            </w:r>
          </w:p>
        </w:tc>
      </w:tr>
      <w:tr w14:paraId="25A9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blHeader/>
        </w:trPr>
        <w:tc>
          <w:tcPr>
            <w:tcW w:w="567" w:type="dxa"/>
            <w:vMerge w:val="continue"/>
            <w:shd w:val="clear" w:color="auto" w:fill="E7EDB3"/>
          </w:tcPr>
          <w:p w14:paraId="64F24BF1">
            <w:pPr>
              <w:rPr>
                <w:b/>
                <w:bCs/>
                <w:sz w:val="16"/>
                <w:szCs w:val="18"/>
              </w:rPr>
            </w:pPr>
          </w:p>
        </w:tc>
        <w:tc>
          <w:tcPr>
            <w:tcW w:w="1676" w:type="dxa"/>
            <w:vMerge w:val="continue"/>
            <w:shd w:val="clear" w:color="auto" w:fill="E7EDB3"/>
          </w:tcPr>
          <w:p w14:paraId="3E58502A">
            <w:pPr>
              <w:rPr>
                <w:b/>
                <w:bCs/>
                <w:sz w:val="16"/>
                <w:szCs w:val="18"/>
              </w:rPr>
            </w:pPr>
          </w:p>
        </w:tc>
        <w:tc>
          <w:tcPr>
            <w:tcW w:w="1717" w:type="dxa"/>
            <w:vMerge w:val="continue"/>
            <w:shd w:val="clear" w:color="auto" w:fill="E7EDB3"/>
          </w:tcPr>
          <w:p w14:paraId="5D083F83">
            <w:pPr>
              <w:rPr>
                <w:b/>
                <w:bCs/>
                <w:sz w:val="16"/>
                <w:szCs w:val="18"/>
              </w:rPr>
            </w:pPr>
          </w:p>
        </w:tc>
        <w:tc>
          <w:tcPr>
            <w:tcW w:w="1948" w:type="dxa"/>
            <w:vMerge w:val="continue"/>
            <w:shd w:val="clear" w:color="auto" w:fill="E7EDB3"/>
          </w:tcPr>
          <w:p w14:paraId="20795FC8">
            <w:pPr>
              <w:rPr>
                <w:b/>
                <w:bCs/>
                <w:sz w:val="16"/>
                <w:szCs w:val="18"/>
              </w:rPr>
            </w:pPr>
          </w:p>
        </w:tc>
        <w:tc>
          <w:tcPr>
            <w:tcW w:w="1457" w:type="dxa"/>
            <w:shd w:val="clear" w:color="auto" w:fill="E7EDB3"/>
            <w:vAlign w:val="center"/>
          </w:tcPr>
          <w:p w14:paraId="6B5C314D">
            <w:pPr>
              <w:jc w:val="center"/>
              <w:rPr>
                <w:b/>
                <w:bCs/>
                <w:sz w:val="16"/>
                <w:szCs w:val="18"/>
              </w:rPr>
            </w:pPr>
            <w:r>
              <w:rPr>
                <w:b/>
                <w:bCs/>
                <w:sz w:val="16"/>
                <w:szCs w:val="18"/>
              </w:rPr>
              <w:t>LOKASI</w:t>
            </w:r>
          </w:p>
        </w:tc>
        <w:tc>
          <w:tcPr>
            <w:tcW w:w="992" w:type="dxa"/>
            <w:shd w:val="clear" w:color="auto" w:fill="E7EDB3"/>
            <w:vAlign w:val="center"/>
          </w:tcPr>
          <w:p w14:paraId="4ADC5946">
            <w:pPr>
              <w:jc w:val="center"/>
              <w:rPr>
                <w:b/>
                <w:bCs/>
                <w:sz w:val="16"/>
                <w:szCs w:val="18"/>
              </w:rPr>
            </w:pPr>
            <w:r>
              <w:rPr>
                <w:b/>
                <w:bCs/>
                <w:sz w:val="16"/>
                <w:szCs w:val="18"/>
              </w:rPr>
              <w:t>TARGET CAPAIAN KINERJA</w:t>
            </w:r>
          </w:p>
        </w:tc>
        <w:tc>
          <w:tcPr>
            <w:tcW w:w="1841" w:type="dxa"/>
            <w:gridSpan w:val="2"/>
            <w:shd w:val="clear" w:color="auto" w:fill="E7EDB3"/>
            <w:vAlign w:val="center"/>
          </w:tcPr>
          <w:p w14:paraId="0259A77A">
            <w:pPr>
              <w:jc w:val="center"/>
              <w:rPr>
                <w:b/>
                <w:bCs/>
                <w:sz w:val="16"/>
                <w:szCs w:val="18"/>
              </w:rPr>
            </w:pPr>
            <w:r>
              <w:rPr>
                <w:b/>
                <w:bCs/>
                <w:sz w:val="16"/>
                <w:szCs w:val="18"/>
              </w:rPr>
              <w:t>KEBUTUHAN DANA/PAGU INDIKATIF (Rp)</w:t>
            </w:r>
          </w:p>
        </w:tc>
        <w:tc>
          <w:tcPr>
            <w:tcW w:w="1513" w:type="dxa"/>
            <w:gridSpan w:val="2"/>
            <w:shd w:val="clear" w:color="auto" w:fill="E7EDB3"/>
            <w:vAlign w:val="center"/>
          </w:tcPr>
          <w:p w14:paraId="447AAD04">
            <w:pPr>
              <w:jc w:val="center"/>
              <w:rPr>
                <w:b/>
                <w:bCs/>
                <w:sz w:val="16"/>
                <w:szCs w:val="18"/>
              </w:rPr>
            </w:pPr>
            <w:r>
              <w:rPr>
                <w:b/>
                <w:bCs/>
                <w:sz w:val="16"/>
                <w:szCs w:val="18"/>
              </w:rPr>
              <w:t>SUMBER DANA</w:t>
            </w:r>
          </w:p>
        </w:tc>
        <w:tc>
          <w:tcPr>
            <w:tcW w:w="1021" w:type="dxa"/>
            <w:vMerge w:val="continue"/>
            <w:shd w:val="clear" w:color="auto" w:fill="E7EDB3"/>
          </w:tcPr>
          <w:p w14:paraId="314C470D">
            <w:pPr>
              <w:rPr>
                <w:b/>
                <w:bCs/>
                <w:sz w:val="16"/>
                <w:szCs w:val="18"/>
              </w:rPr>
            </w:pPr>
          </w:p>
        </w:tc>
        <w:tc>
          <w:tcPr>
            <w:tcW w:w="993" w:type="dxa"/>
            <w:shd w:val="clear" w:color="auto" w:fill="E7EDB3"/>
            <w:vAlign w:val="center"/>
          </w:tcPr>
          <w:p w14:paraId="564E8AF9">
            <w:pPr>
              <w:jc w:val="center"/>
              <w:rPr>
                <w:b/>
                <w:bCs/>
                <w:sz w:val="16"/>
                <w:szCs w:val="18"/>
              </w:rPr>
            </w:pPr>
            <w:r>
              <w:rPr>
                <w:b/>
                <w:bCs/>
                <w:sz w:val="16"/>
                <w:szCs w:val="18"/>
              </w:rPr>
              <w:t>TARGET CAPAIAN KINERJA</w:t>
            </w:r>
          </w:p>
        </w:tc>
        <w:tc>
          <w:tcPr>
            <w:tcW w:w="1842" w:type="dxa"/>
            <w:shd w:val="clear" w:color="auto" w:fill="E7EDB3"/>
            <w:vAlign w:val="center"/>
          </w:tcPr>
          <w:p w14:paraId="1E3656B7">
            <w:pPr>
              <w:jc w:val="center"/>
              <w:rPr>
                <w:b/>
                <w:bCs/>
                <w:sz w:val="16"/>
                <w:szCs w:val="18"/>
              </w:rPr>
            </w:pPr>
            <w:r>
              <w:rPr>
                <w:b/>
                <w:bCs/>
                <w:sz w:val="16"/>
                <w:szCs w:val="18"/>
              </w:rPr>
              <w:t>KEBUTUHAN DANA/PAGU INDIKATIF (Rp)</w:t>
            </w:r>
          </w:p>
        </w:tc>
      </w:tr>
      <w:tr w14:paraId="41B0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blHeader/>
        </w:trPr>
        <w:tc>
          <w:tcPr>
            <w:tcW w:w="567" w:type="dxa"/>
            <w:shd w:val="clear" w:color="auto" w:fill="FBD4B4" w:themeFill="accent6" w:themeFillTint="66"/>
          </w:tcPr>
          <w:p w14:paraId="7833DB70">
            <w:pPr>
              <w:jc w:val="center"/>
              <w:rPr>
                <w:b/>
                <w:bCs/>
                <w:i/>
                <w:sz w:val="16"/>
                <w:szCs w:val="18"/>
                <w:lang w:val="en-US"/>
              </w:rPr>
            </w:pPr>
            <w:r>
              <w:rPr>
                <w:b/>
                <w:bCs/>
                <w:i/>
                <w:sz w:val="16"/>
                <w:szCs w:val="18"/>
                <w:lang w:val="en-US"/>
              </w:rPr>
              <w:t>1</w:t>
            </w:r>
          </w:p>
        </w:tc>
        <w:tc>
          <w:tcPr>
            <w:tcW w:w="1676" w:type="dxa"/>
            <w:shd w:val="clear" w:color="auto" w:fill="FBD4B4" w:themeFill="accent6" w:themeFillTint="66"/>
          </w:tcPr>
          <w:p w14:paraId="78764920">
            <w:pPr>
              <w:jc w:val="center"/>
              <w:rPr>
                <w:b/>
                <w:bCs/>
                <w:i/>
                <w:sz w:val="16"/>
                <w:szCs w:val="18"/>
                <w:lang w:val="en-US"/>
              </w:rPr>
            </w:pPr>
            <w:r>
              <w:rPr>
                <w:b/>
                <w:bCs/>
                <w:i/>
                <w:sz w:val="16"/>
                <w:szCs w:val="18"/>
                <w:lang w:val="en-US"/>
              </w:rPr>
              <w:t>2</w:t>
            </w:r>
          </w:p>
        </w:tc>
        <w:tc>
          <w:tcPr>
            <w:tcW w:w="1717" w:type="dxa"/>
            <w:shd w:val="clear" w:color="auto" w:fill="FBD4B4" w:themeFill="accent6" w:themeFillTint="66"/>
          </w:tcPr>
          <w:p w14:paraId="6CE05120">
            <w:pPr>
              <w:jc w:val="center"/>
              <w:rPr>
                <w:b/>
                <w:bCs/>
                <w:i/>
                <w:sz w:val="16"/>
                <w:szCs w:val="18"/>
                <w:lang w:val="en-US"/>
              </w:rPr>
            </w:pPr>
            <w:r>
              <w:rPr>
                <w:b/>
                <w:bCs/>
                <w:i/>
                <w:sz w:val="16"/>
                <w:szCs w:val="18"/>
                <w:lang w:val="en-US"/>
              </w:rPr>
              <w:t>3</w:t>
            </w:r>
          </w:p>
        </w:tc>
        <w:tc>
          <w:tcPr>
            <w:tcW w:w="1948" w:type="dxa"/>
            <w:shd w:val="clear" w:color="auto" w:fill="FBD4B4" w:themeFill="accent6" w:themeFillTint="66"/>
          </w:tcPr>
          <w:p w14:paraId="7495263E">
            <w:pPr>
              <w:jc w:val="center"/>
              <w:rPr>
                <w:b/>
                <w:bCs/>
                <w:i/>
                <w:sz w:val="16"/>
                <w:szCs w:val="18"/>
                <w:lang w:val="en-US"/>
              </w:rPr>
            </w:pPr>
            <w:r>
              <w:rPr>
                <w:b/>
                <w:bCs/>
                <w:i/>
                <w:sz w:val="16"/>
                <w:szCs w:val="18"/>
                <w:lang w:val="en-US"/>
              </w:rPr>
              <w:t>4</w:t>
            </w:r>
          </w:p>
        </w:tc>
        <w:tc>
          <w:tcPr>
            <w:tcW w:w="1457" w:type="dxa"/>
            <w:shd w:val="clear" w:color="auto" w:fill="FBD4B4" w:themeFill="accent6" w:themeFillTint="66"/>
            <w:vAlign w:val="center"/>
          </w:tcPr>
          <w:p w14:paraId="18E90ED7">
            <w:pPr>
              <w:jc w:val="center"/>
              <w:rPr>
                <w:b/>
                <w:bCs/>
                <w:i/>
                <w:sz w:val="16"/>
                <w:szCs w:val="18"/>
                <w:lang w:val="en-US"/>
              </w:rPr>
            </w:pPr>
            <w:r>
              <w:rPr>
                <w:b/>
                <w:bCs/>
                <w:i/>
                <w:sz w:val="16"/>
                <w:szCs w:val="18"/>
                <w:lang w:val="en-US"/>
              </w:rPr>
              <w:t>5</w:t>
            </w:r>
          </w:p>
        </w:tc>
        <w:tc>
          <w:tcPr>
            <w:tcW w:w="992" w:type="dxa"/>
            <w:shd w:val="clear" w:color="auto" w:fill="FBD4B4" w:themeFill="accent6" w:themeFillTint="66"/>
            <w:vAlign w:val="center"/>
          </w:tcPr>
          <w:p w14:paraId="3FEAFA63">
            <w:pPr>
              <w:jc w:val="center"/>
              <w:rPr>
                <w:b/>
                <w:bCs/>
                <w:i/>
                <w:sz w:val="16"/>
                <w:szCs w:val="18"/>
                <w:lang w:val="en-US"/>
              </w:rPr>
            </w:pPr>
            <w:r>
              <w:rPr>
                <w:b/>
                <w:bCs/>
                <w:i/>
                <w:sz w:val="16"/>
                <w:szCs w:val="18"/>
                <w:lang w:val="en-US"/>
              </w:rPr>
              <w:t>6</w:t>
            </w:r>
          </w:p>
        </w:tc>
        <w:tc>
          <w:tcPr>
            <w:tcW w:w="1841" w:type="dxa"/>
            <w:gridSpan w:val="2"/>
            <w:shd w:val="clear" w:color="auto" w:fill="FBD4B4" w:themeFill="accent6" w:themeFillTint="66"/>
            <w:vAlign w:val="center"/>
          </w:tcPr>
          <w:p w14:paraId="34948F38">
            <w:pPr>
              <w:jc w:val="center"/>
              <w:rPr>
                <w:b/>
                <w:bCs/>
                <w:i/>
                <w:sz w:val="16"/>
                <w:szCs w:val="18"/>
                <w:lang w:val="en-US"/>
              </w:rPr>
            </w:pPr>
            <w:r>
              <w:rPr>
                <w:b/>
                <w:bCs/>
                <w:i/>
                <w:sz w:val="16"/>
                <w:szCs w:val="18"/>
                <w:lang w:val="en-US"/>
              </w:rPr>
              <w:t>7</w:t>
            </w:r>
          </w:p>
        </w:tc>
        <w:tc>
          <w:tcPr>
            <w:tcW w:w="1513" w:type="dxa"/>
            <w:gridSpan w:val="2"/>
            <w:shd w:val="clear" w:color="auto" w:fill="FBD4B4" w:themeFill="accent6" w:themeFillTint="66"/>
            <w:vAlign w:val="center"/>
          </w:tcPr>
          <w:p w14:paraId="4247165C">
            <w:pPr>
              <w:jc w:val="center"/>
              <w:rPr>
                <w:b/>
                <w:bCs/>
                <w:i/>
                <w:sz w:val="16"/>
                <w:szCs w:val="18"/>
                <w:lang w:val="en-US"/>
              </w:rPr>
            </w:pPr>
            <w:r>
              <w:rPr>
                <w:b/>
                <w:bCs/>
                <w:i/>
                <w:sz w:val="16"/>
                <w:szCs w:val="18"/>
                <w:lang w:val="en-US"/>
              </w:rPr>
              <w:t>8</w:t>
            </w:r>
          </w:p>
        </w:tc>
        <w:tc>
          <w:tcPr>
            <w:tcW w:w="1021" w:type="dxa"/>
            <w:shd w:val="clear" w:color="auto" w:fill="FBD4B4" w:themeFill="accent6" w:themeFillTint="66"/>
          </w:tcPr>
          <w:p w14:paraId="3C31980C">
            <w:pPr>
              <w:jc w:val="center"/>
              <w:rPr>
                <w:b/>
                <w:bCs/>
                <w:i/>
                <w:sz w:val="16"/>
                <w:szCs w:val="18"/>
                <w:lang w:val="en-US"/>
              </w:rPr>
            </w:pPr>
            <w:r>
              <w:rPr>
                <w:b/>
                <w:bCs/>
                <w:i/>
                <w:sz w:val="16"/>
                <w:szCs w:val="18"/>
                <w:lang w:val="en-US"/>
              </w:rPr>
              <w:t>9</w:t>
            </w:r>
          </w:p>
        </w:tc>
        <w:tc>
          <w:tcPr>
            <w:tcW w:w="993" w:type="dxa"/>
            <w:shd w:val="clear" w:color="auto" w:fill="FBD4B4" w:themeFill="accent6" w:themeFillTint="66"/>
            <w:vAlign w:val="center"/>
          </w:tcPr>
          <w:p w14:paraId="55A2C8EB">
            <w:pPr>
              <w:jc w:val="center"/>
              <w:rPr>
                <w:b/>
                <w:bCs/>
                <w:i/>
                <w:sz w:val="16"/>
                <w:szCs w:val="18"/>
                <w:lang w:val="en-US"/>
              </w:rPr>
            </w:pPr>
            <w:r>
              <w:rPr>
                <w:b/>
                <w:bCs/>
                <w:i/>
                <w:sz w:val="16"/>
                <w:szCs w:val="18"/>
                <w:lang w:val="en-US"/>
              </w:rPr>
              <w:t>10</w:t>
            </w:r>
          </w:p>
        </w:tc>
        <w:tc>
          <w:tcPr>
            <w:tcW w:w="1842" w:type="dxa"/>
            <w:shd w:val="clear" w:color="auto" w:fill="FBD4B4" w:themeFill="accent6" w:themeFillTint="66"/>
            <w:vAlign w:val="center"/>
          </w:tcPr>
          <w:p w14:paraId="6102C0ED">
            <w:pPr>
              <w:jc w:val="center"/>
              <w:rPr>
                <w:b/>
                <w:bCs/>
                <w:i/>
                <w:sz w:val="16"/>
                <w:szCs w:val="18"/>
                <w:lang w:val="en-US"/>
              </w:rPr>
            </w:pPr>
            <w:r>
              <w:rPr>
                <w:b/>
                <w:bCs/>
                <w:i/>
                <w:sz w:val="16"/>
                <w:szCs w:val="18"/>
                <w:lang w:val="en-US"/>
              </w:rPr>
              <w:t>11</w:t>
            </w:r>
          </w:p>
        </w:tc>
      </w:tr>
      <w:tr w14:paraId="3A0E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shd w:val="clear" w:color="auto" w:fill="E36C09" w:themeFill="accent6" w:themeFillShade="BF"/>
          </w:tcPr>
          <w:p w14:paraId="6DBA0F58">
            <w:pPr>
              <w:rPr>
                <w:sz w:val="16"/>
                <w:szCs w:val="16"/>
              </w:rPr>
            </w:pPr>
            <w:r>
              <w:rPr>
                <w:sz w:val="16"/>
                <w:szCs w:val="16"/>
              </w:rPr>
              <w:t> </w:t>
            </w:r>
          </w:p>
        </w:tc>
        <w:tc>
          <w:tcPr>
            <w:tcW w:w="1676" w:type="dxa"/>
            <w:shd w:val="clear" w:color="auto" w:fill="E36C09" w:themeFill="accent6" w:themeFillShade="BF"/>
          </w:tcPr>
          <w:p w14:paraId="15EBA546">
            <w:pPr>
              <w:rPr>
                <w:sz w:val="16"/>
                <w:szCs w:val="16"/>
              </w:rPr>
            </w:pPr>
            <w:r>
              <w:rPr>
                <w:sz w:val="16"/>
                <w:szCs w:val="16"/>
              </w:rPr>
              <w:t> </w:t>
            </w:r>
          </w:p>
        </w:tc>
        <w:tc>
          <w:tcPr>
            <w:tcW w:w="6114" w:type="dxa"/>
            <w:gridSpan w:val="4"/>
            <w:shd w:val="clear" w:color="auto" w:fill="E36C09" w:themeFill="accent6" w:themeFillShade="BF"/>
          </w:tcPr>
          <w:p w14:paraId="0C301D1D">
            <w:pPr>
              <w:rPr>
                <w:b/>
                <w:bCs/>
                <w:sz w:val="16"/>
                <w:szCs w:val="16"/>
              </w:rPr>
            </w:pPr>
            <w:r>
              <w:rPr>
                <w:b/>
                <w:bCs/>
                <w:sz w:val="16"/>
                <w:szCs w:val="16"/>
              </w:rPr>
              <w:t>DINAS KOMUNIKASI, INFORMATIKA DAN STATISTIK</w:t>
            </w:r>
          </w:p>
        </w:tc>
        <w:tc>
          <w:tcPr>
            <w:tcW w:w="1841" w:type="dxa"/>
            <w:gridSpan w:val="2"/>
            <w:shd w:val="clear" w:color="auto" w:fill="E36C09" w:themeFill="accent6" w:themeFillShade="BF"/>
            <w:noWrap/>
          </w:tcPr>
          <w:p w14:paraId="2CD99B3B">
            <w:pPr>
              <w:jc w:val="right"/>
              <w:rPr>
                <w:b/>
                <w:bCs/>
                <w:sz w:val="16"/>
                <w:szCs w:val="16"/>
              </w:rPr>
            </w:pPr>
            <w:r>
              <w:rPr>
                <w:b/>
                <w:bCs/>
                <w:sz w:val="16"/>
                <w:szCs w:val="16"/>
              </w:rPr>
              <w:t>38.447.858.889,00</w:t>
            </w:r>
          </w:p>
        </w:tc>
        <w:tc>
          <w:tcPr>
            <w:tcW w:w="3527" w:type="dxa"/>
            <w:gridSpan w:val="4"/>
            <w:shd w:val="clear" w:color="auto" w:fill="E36C09" w:themeFill="accent6" w:themeFillShade="BF"/>
          </w:tcPr>
          <w:p w14:paraId="3324FB07">
            <w:pPr>
              <w:rPr>
                <w:sz w:val="16"/>
                <w:szCs w:val="16"/>
              </w:rPr>
            </w:pPr>
            <w:r>
              <w:rPr>
                <w:sz w:val="16"/>
                <w:szCs w:val="16"/>
              </w:rPr>
              <w:t> </w:t>
            </w:r>
          </w:p>
        </w:tc>
        <w:tc>
          <w:tcPr>
            <w:tcW w:w="1842" w:type="dxa"/>
            <w:shd w:val="clear" w:color="auto" w:fill="E36C09" w:themeFill="accent6" w:themeFillShade="BF"/>
            <w:noWrap/>
          </w:tcPr>
          <w:p w14:paraId="2CBF1828">
            <w:pPr>
              <w:jc w:val="right"/>
              <w:rPr>
                <w:b/>
                <w:bCs/>
                <w:sz w:val="16"/>
                <w:szCs w:val="16"/>
              </w:rPr>
            </w:pPr>
            <w:r>
              <w:rPr>
                <w:b/>
                <w:bCs/>
                <w:sz w:val="16"/>
                <w:szCs w:val="16"/>
              </w:rPr>
              <w:t>45.845.000.000,00</w:t>
            </w:r>
          </w:p>
        </w:tc>
      </w:tr>
      <w:tr w14:paraId="7602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567" w:type="dxa"/>
          </w:tcPr>
          <w:p w14:paraId="58F0FEC6">
            <w:pPr>
              <w:rPr>
                <w:sz w:val="16"/>
                <w:szCs w:val="16"/>
              </w:rPr>
            </w:pPr>
            <w:r>
              <w:rPr>
                <w:sz w:val="16"/>
                <w:szCs w:val="16"/>
              </w:rPr>
              <w:t> </w:t>
            </w:r>
          </w:p>
        </w:tc>
        <w:tc>
          <w:tcPr>
            <w:tcW w:w="1676" w:type="dxa"/>
            <w:noWrap/>
          </w:tcPr>
          <w:p w14:paraId="306ACE05">
            <w:pPr>
              <w:rPr>
                <w:b/>
                <w:bCs/>
                <w:sz w:val="16"/>
                <w:szCs w:val="16"/>
              </w:rPr>
            </w:pPr>
            <w:r>
              <w:rPr>
                <w:b/>
                <w:bCs/>
                <w:sz w:val="16"/>
                <w:szCs w:val="16"/>
              </w:rPr>
              <w:t>2</w:t>
            </w:r>
          </w:p>
        </w:tc>
        <w:tc>
          <w:tcPr>
            <w:tcW w:w="1717" w:type="dxa"/>
          </w:tcPr>
          <w:p w14:paraId="0C6E525D">
            <w:pPr>
              <w:rPr>
                <w:b/>
                <w:bCs/>
                <w:sz w:val="16"/>
                <w:szCs w:val="16"/>
              </w:rPr>
            </w:pPr>
            <w:r>
              <w:rPr>
                <w:b/>
                <w:bCs/>
                <w:sz w:val="16"/>
                <w:szCs w:val="16"/>
              </w:rPr>
              <w:t>URUSAN PEMERINTAHAN WAJIB YANG TIDAK BERKAITAN DENGAN PELAYANAN DASAR</w:t>
            </w:r>
          </w:p>
        </w:tc>
        <w:tc>
          <w:tcPr>
            <w:tcW w:w="1948" w:type="dxa"/>
          </w:tcPr>
          <w:p w14:paraId="7F5A6444">
            <w:pPr>
              <w:rPr>
                <w:sz w:val="16"/>
                <w:szCs w:val="16"/>
              </w:rPr>
            </w:pPr>
            <w:r>
              <w:rPr>
                <w:sz w:val="16"/>
                <w:szCs w:val="16"/>
              </w:rPr>
              <w:t> </w:t>
            </w:r>
          </w:p>
        </w:tc>
        <w:tc>
          <w:tcPr>
            <w:tcW w:w="1457" w:type="dxa"/>
          </w:tcPr>
          <w:p w14:paraId="49C58488">
            <w:pPr>
              <w:rPr>
                <w:sz w:val="16"/>
                <w:szCs w:val="16"/>
              </w:rPr>
            </w:pPr>
            <w:r>
              <w:rPr>
                <w:sz w:val="16"/>
                <w:szCs w:val="16"/>
              </w:rPr>
              <w:t> </w:t>
            </w:r>
          </w:p>
        </w:tc>
        <w:tc>
          <w:tcPr>
            <w:tcW w:w="992" w:type="dxa"/>
          </w:tcPr>
          <w:p w14:paraId="397A2AC0">
            <w:pPr>
              <w:rPr>
                <w:sz w:val="16"/>
                <w:szCs w:val="16"/>
              </w:rPr>
            </w:pPr>
            <w:r>
              <w:rPr>
                <w:sz w:val="16"/>
                <w:szCs w:val="16"/>
              </w:rPr>
              <w:t> </w:t>
            </w:r>
          </w:p>
        </w:tc>
        <w:tc>
          <w:tcPr>
            <w:tcW w:w="1841" w:type="dxa"/>
            <w:gridSpan w:val="2"/>
            <w:noWrap/>
          </w:tcPr>
          <w:p w14:paraId="1EC6DD52">
            <w:pPr>
              <w:jc w:val="right"/>
              <w:rPr>
                <w:b/>
                <w:bCs/>
                <w:sz w:val="16"/>
                <w:szCs w:val="16"/>
              </w:rPr>
            </w:pPr>
            <w:r>
              <w:rPr>
                <w:b/>
                <w:bCs/>
                <w:sz w:val="16"/>
                <w:szCs w:val="16"/>
              </w:rPr>
              <w:t>38.447.858.889,00</w:t>
            </w:r>
          </w:p>
        </w:tc>
        <w:tc>
          <w:tcPr>
            <w:tcW w:w="1513" w:type="dxa"/>
            <w:gridSpan w:val="2"/>
          </w:tcPr>
          <w:p w14:paraId="4E2556E6">
            <w:pPr>
              <w:rPr>
                <w:sz w:val="16"/>
                <w:szCs w:val="16"/>
              </w:rPr>
            </w:pPr>
            <w:r>
              <w:rPr>
                <w:sz w:val="16"/>
                <w:szCs w:val="16"/>
              </w:rPr>
              <w:t> </w:t>
            </w:r>
          </w:p>
        </w:tc>
        <w:tc>
          <w:tcPr>
            <w:tcW w:w="1021" w:type="dxa"/>
          </w:tcPr>
          <w:p w14:paraId="098393AB">
            <w:pPr>
              <w:rPr>
                <w:sz w:val="16"/>
                <w:szCs w:val="16"/>
              </w:rPr>
            </w:pPr>
            <w:r>
              <w:rPr>
                <w:sz w:val="16"/>
                <w:szCs w:val="16"/>
              </w:rPr>
              <w:t> </w:t>
            </w:r>
          </w:p>
        </w:tc>
        <w:tc>
          <w:tcPr>
            <w:tcW w:w="993" w:type="dxa"/>
          </w:tcPr>
          <w:p w14:paraId="17C4BFFF">
            <w:pPr>
              <w:rPr>
                <w:sz w:val="16"/>
                <w:szCs w:val="16"/>
              </w:rPr>
            </w:pPr>
            <w:r>
              <w:rPr>
                <w:sz w:val="16"/>
                <w:szCs w:val="16"/>
              </w:rPr>
              <w:t> </w:t>
            </w:r>
          </w:p>
        </w:tc>
        <w:tc>
          <w:tcPr>
            <w:tcW w:w="1842" w:type="dxa"/>
            <w:noWrap/>
          </w:tcPr>
          <w:p w14:paraId="720647F1">
            <w:pPr>
              <w:jc w:val="right"/>
              <w:rPr>
                <w:b/>
                <w:bCs/>
                <w:sz w:val="16"/>
                <w:szCs w:val="16"/>
              </w:rPr>
            </w:pPr>
            <w:r>
              <w:rPr>
                <w:b/>
                <w:bCs/>
                <w:sz w:val="16"/>
                <w:szCs w:val="16"/>
              </w:rPr>
              <w:t>45.845.000.000,00</w:t>
            </w:r>
          </w:p>
        </w:tc>
      </w:tr>
      <w:tr w14:paraId="77FE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567" w:type="dxa"/>
          </w:tcPr>
          <w:p w14:paraId="645DF743">
            <w:pPr>
              <w:rPr>
                <w:sz w:val="16"/>
                <w:szCs w:val="16"/>
              </w:rPr>
            </w:pPr>
            <w:r>
              <w:rPr>
                <w:sz w:val="16"/>
                <w:szCs w:val="16"/>
              </w:rPr>
              <w:t> </w:t>
            </w:r>
          </w:p>
        </w:tc>
        <w:tc>
          <w:tcPr>
            <w:tcW w:w="1676" w:type="dxa"/>
          </w:tcPr>
          <w:p w14:paraId="03E3A720">
            <w:pPr>
              <w:rPr>
                <w:b/>
                <w:bCs/>
                <w:sz w:val="16"/>
                <w:szCs w:val="16"/>
              </w:rPr>
            </w:pPr>
            <w:r>
              <w:rPr>
                <w:b/>
                <w:bCs/>
                <w:sz w:val="16"/>
                <w:szCs w:val="16"/>
              </w:rPr>
              <w:t>2.16</w:t>
            </w:r>
          </w:p>
        </w:tc>
        <w:tc>
          <w:tcPr>
            <w:tcW w:w="1717" w:type="dxa"/>
          </w:tcPr>
          <w:p w14:paraId="4F8F2BAC">
            <w:pPr>
              <w:rPr>
                <w:b/>
                <w:bCs/>
                <w:sz w:val="16"/>
                <w:szCs w:val="16"/>
              </w:rPr>
            </w:pPr>
            <w:r>
              <w:rPr>
                <w:b/>
                <w:bCs/>
                <w:sz w:val="16"/>
                <w:szCs w:val="16"/>
              </w:rPr>
              <w:t>URUSAN PEMERINTAHAN BIDANG KOMUNIKASI DAN INFORMATIKA</w:t>
            </w:r>
          </w:p>
        </w:tc>
        <w:tc>
          <w:tcPr>
            <w:tcW w:w="1948" w:type="dxa"/>
          </w:tcPr>
          <w:p w14:paraId="428B5667">
            <w:pPr>
              <w:rPr>
                <w:sz w:val="16"/>
                <w:szCs w:val="16"/>
              </w:rPr>
            </w:pPr>
            <w:r>
              <w:rPr>
                <w:sz w:val="16"/>
                <w:szCs w:val="16"/>
              </w:rPr>
              <w:t> </w:t>
            </w:r>
          </w:p>
        </w:tc>
        <w:tc>
          <w:tcPr>
            <w:tcW w:w="1457" w:type="dxa"/>
          </w:tcPr>
          <w:p w14:paraId="767E7CFD">
            <w:pPr>
              <w:rPr>
                <w:sz w:val="16"/>
                <w:szCs w:val="16"/>
              </w:rPr>
            </w:pPr>
            <w:r>
              <w:rPr>
                <w:sz w:val="16"/>
                <w:szCs w:val="16"/>
              </w:rPr>
              <w:t> </w:t>
            </w:r>
          </w:p>
        </w:tc>
        <w:tc>
          <w:tcPr>
            <w:tcW w:w="992" w:type="dxa"/>
          </w:tcPr>
          <w:p w14:paraId="6D8DF25D">
            <w:pPr>
              <w:rPr>
                <w:sz w:val="16"/>
                <w:szCs w:val="16"/>
              </w:rPr>
            </w:pPr>
            <w:r>
              <w:rPr>
                <w:sz w:val="16"/>
                <w:szCs w:val="16"/>
              </w:rPr>
              <w:t> </w:t>
            </w:r>
          </w:p>
        </w:tc>
        <w:tc>
          <w:tcPr>
            <w:tcW w:w="1841" w:type="dxa"/>
            <w:gridSpan w:val="2"/>
            <w:noWrap/>
          </w:tcPr>
          <w:p w14:paraId="7997CEBF">
            <w:pPr>
              <w:jc w:val="right"/>
              <w:rPr>
                <w:b/>
                <w:bCs/>
                <w:sz w:val="16"/>
                <w:szCs w:val="16"/>
              </w:rPr>
            </w:pPr>
            <w:r>
              <w:rPr>
                <w:b/>
                <w:bCs/>
                <w:sz w:val="16"/>
                <w:szCs w:val="16"/>
              </w:rPr>
              <w:t>37.030.480.889,00</w:t>
            </w:r>
          </w:p>
        </w:tc>
        <w:tc>
          <w:tcPr>
            <w:tcW w:w="1513" w:type="dxa"/>
            <w:gridSpan w:val="2"/>
          </w:tcPr>
          <w:p w14:paraId="4FE3640E">
            <w:pPr>
              <w:rPr>
                <w:sz w:val="16"/>
                <w:szCs w:val="16"/>
              </w:rPr>
            </w:pPr>
            <w:r>
              <w:rPr>
                <w:sz w:val="16"/>
                <w:szCs w:val="16"/>
              </w:rPr>
              <w:t> </w:t>
            </w:r>
          </w:p>
        </w:tc>
        <w:tc>
          <w:tcPr>
            <w:tcW w:w="1021" w:type="dxa"/>
          </w:tcPr>
          <w:p w14:paraId="618251DD">
            <w:pPr>
              <w:rPr>
                <w:sz w:val="16"/>
                <w:szCs w:val="16"/>
              </w:rPr>
            </w:pPr>
            <w:r>
              <w:rPr>
                <w:sz w:val="16"/>
                <w:szCs w:val="16"/>
              </w:rPr>
              <w:t> </w:t>
            </w:r>
          </w:p>
        </w:tc>
        <w:tc>
          <w:tcPr>
            <w:tcW w:w="993" w:type="dxa"/>
          </w:tcPr>
          <w:p w14:paraId="5F8B70E3">
            <w:pPr>
              <w:rPr>
                <w:sz w:val="16"/>
                <w:szCs w:val="16"/>
              </w:rPr>
            </w:pPr>
            <w:r>
              <w:rPr>
                <w:sz w:val="16"/>
                <w:szCs w:val="16"/>
              </w:rPr>
              <w:t> </w:t>
            </w:r>
          </w:p>
        </w:tc>
        <w:tc>
          <w:tcPr>
            <w:tcW w:w="1842" w:type="dxa"/>
            <w:noWrap/>
          </w:tcPr>
          <w:p w14:paraId="037699FF">
            <w:pPr>
              <w:jc w:val="right"/>
              <w:rPr>
                <w:b/>
                <w:bCs/>
                <w:sz w:val="16"/>
                <w:szCs w:val="16"/>
              </w:rPr>
            </w:pPr>
            <w:r>
              <w:rPr>
                <w:b/>
                <w:bCs/>
                <w:sz w:val="16"/>
                <w:szCs w:val="16"/>
              </w:rPr>
              <w:t>40.945.000.000,00</w:t>
            </w:r>
          </w:p>
        </w:tc>
      </w:tr>
      <w:tr w14:paraId="4D0D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567" w:type="dxa"/>
            <w:noWrap/>
          </w:tcPr>
          <w:p w14:paraId="7A14650E">
            <w:pPr>
              <w:rPr>
                <w:sz w:val="16"/>
                <w:szCs w:val="16"/>
              </w:rPr>
            </w:pPr>
            <w:r>
              <w:rPr>
                <w:sz w:val="16"/>
                <w:szCs w:val="16"/>
              </w:rPr>
              <w:t>1</w:t>
            </w:r>
          </w:p>
        </w:tc>
        <w:tc>
          <w:tcPr>
            <w:tcW w:w="1676" w:type="dxa"/>
            <w:noWrap/>
          </w:tcPr>
          <w:p w14:paraId="7B75D2D4">
            <w:pPr>
              <w:rPr>
                <w:b/>
                <w:bCs/>
                <w:sz w:val="16"/>
                <w:szCs w:val="16"/>
              </w:rPr>
            </w:pPr>
            <w:r>
              <w:rPr>
                <w:b/>
                <w:bCs/>
                <w:sz w:val="16"/>
                <w:szCs w:val="16"/>
              </w:rPr>
              <w:t>2.16.01</w:t>
            </w:r>
          </w:p>
        </w:tc>
        <w:tc>
          <w:tcPr>
            <w:tcW w:w="1717" w:type="dxa"/>
          </w:tcPr>
          <w:p w14:paraId="7225FBE2">
            <w:pPr>
              <w:rPr>
                <w:b/>
                <w:bCs/>
                <w:sz w:val="16"/>
                <w:szCs w:val="16"/>
              </w:rPr>
            </w:pPr>
            <w:r>
              <w:rPr>
                <w:b/>
                <w:bCs/>
                <w:sz w:val="16"/>
                <w:szCs w:val="16"/>
              </w:rPr>
              <w:t>PROGRAM PENUNJANG URUSAN PEMERINTAHAN DAERAH PROVINSI</w:t>
            </w:r>
          </w:p>
        </w:tc>
        <w:tc>
          <w:tcPr>
            <w:tcW w:w="1948" w:type="dxa"/>
          </w:tcPr>
          <w:p w14:paraId="363D0A75">
            <w:pPr>
              <w:rPr>
                <w:sz w:val="16"/>
                <w:szCs w:val="16"/>
              </w:rPr>
            </w:pPr>
            <w:r>
              <w:rPr>
                <w:sz w:val="16"/>
                <w:szCs w:val="16"/>
              </w:rPr>
              <w:t> </w:t>
            </w:r>
          </w:p>
        </w:tc>
        <w:tc>
          <w:tcPr>
            <w:tcW w:w="1457" w:type="dxa"/>
          </w:tcPr>
          <w:p w14:paraId="5EC6FFFF">
            <w:pPr>
              <w:rPr>
                <w:sz w:val="16"/>
                <w:szCs w:val="16"/>
              </w:rPr>
            </w:pPr>
            <w:r>
              <w:rPr>
                <w:sz w:val="16"/>
                <w:szCs w:val="16"/>
              </w:rPr>
              <w:t> </w:t>
            </w:r>
          </w:p>
        </w:tc>
        <w:tc>
          <w:tcPr>
            <w:tcW w:w="992" w:type="dxa"/>
          </w:tcPr>
          <w:p w14:paraId="1357BD25">
            <w:pPr>
              <w:rPr>
                <w:sz w:val="16"/>
                <w:szCs w:val="16"/>
              </w:rPr>
            </w:pPr>
            <w:r>
              <w:rPr>
                <w:sz w:val="16"/>
                <w:szCs w:val="16"/>
              </w:rPr>
              <w:t> </w:t>
            </w:r>
          </w:p>
        </w:tc>
        <w:tc>
          <w:tcPr>
            <w:tcW w:w="1841" w:type="dxa"/>
            <w:gridSpan w:val="2"/>
            <w:noWrap/>
          </w:tcPr>
          <w:p w14:paraId="27FFF050">
            <w:pPr>
              <w:jc w:val="right"/>
              <w:rPr>
                <w:b/>
                <w:bCs/>
                <w:sz w:val="16"/>
                <w:szCs w:val="16"/>
              </w:rPr>
            </w:pPr>
            <w:r>
              <w:rPr>
                <w:b/>
                <w:bCs/>
                <w:sz w:val="16"/>
                <w:szCs w:val="16"/>
              </w:rPr>
              <w:t>27.772.613.074,00</w:t>
            </w:r>
          </w:p>
        </w:tc>
        <w:tc>
          <w:tcPr>
            <w:tcW w:w="1513" w:type="dxa"/>
            <w:gridSpan w:val="2"/>
          </w:tcPr>
          <w:p w14:paraId="20B2E590">
            <w:pPr>
              <w:rPr>
                <w:sz w:val="16"/>
                <w:szCs w:val="16"/>
              </w:rPr>
            </w:pPr>
            <w:r>
              <w:rPr>
                <w:sz w:val="16"/>
                <w:szCs w:val="16"/>
              </w:rPr>
              <w:t> </w:t>
            </w:r>
          </w:p>
        </w:tc>
        <w:tc>
          <w:tcPr>
            <w:tcW w:w="1021" w:type="dxa"/>
          </w:tcPr>
          <w:p w14:paraId="0A1D7725">
            <w:pPr>
              <w:rPr>
                <w:sz w:val="16"/>
                <w:szCs w:val="16"/>
              </w:rPr>
            </w:pPr>
            <w:r>
              <w:rPr>
                <w:sz w:val="16"/>
                <w:szCs w:val="16"/>
              </w:rPr>
              <w:t> </w:t>
            </w:r>
          </w:p>
        </w:tc>
        <w:tc>
          <w:tcPr>
            <w:tcW w:w="993" w:type="dxa"/>
          </w:tcPr>
          <w:p w14:paraId="277071E7">
            <w:pPr>
              <w:rPr>
                <w:b/>
                <w:bCs/>
                <w:sz w:val="16"/>
                <w:szCs w:val="16"/>
              </w:rPr>
            </w:pPr>
            <w:r>
              <w:rPr>
                <w:b/>
                <w:bCs/>
                <w:sz w:val="16"/>
                <w:szCs w:val="16"/>
              </w:rPr>
              <w:t>-</w:t>
            </w:r>
          </w:p>
        </w:tc>
        <w:tc>
          <w:tcPr>
            <w:tcW w:w="1842" w:type="dxa"/>
            <w:noWrap/>
          </w:tcPr>
          <w:p w14:paraId="1FCE6BE2">
            <w:pPr>
              <w:jc w:val="right"/>
              <w:rPr>
                <w:b/>
                <w:bCs/>
                <w:sz w:val="16"/>
                <w:szCs w:val="16"/>
              </w:rPr>
            </w:pPr>
            <w:r>
              <w:rPr>
                <w:b/>
                <w:bCs/>
                <w:sz w:val="16"/>
                <w:szCs w:val="16"/>
              </w:rPr>
              <w:t>28.845.000.000,00</w:t>
            </w:r>
          </w:p>
        </w:tc>
      </w:tr>
      <w:tr w14:paraId="2929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567" w:type="dxa"/>
          </w:tcPr>
          <w:p w14:paraId="1A6AAF7F">
            <w:pPr>
              <w:rPr>
                <w:sz w:val="16"/>
                <w:szCs w:val="16"/>
              </w:rPr>
            </w:pPr>
            <w:r>
              <w:rPr>
                <w:sz w:val="16"/>
                <w:szCs w:val="16"/>
              </w:rPr>
              <w:t> </w:t>
            </w:r>
          </w:p>
        </w:tc>
        <w:tc>
          <w:tcPr>
            <w:tcW w:w="1676" w:type="dxa"/>
          </w:tcPr>
          <w:p w14:paraId="09DB6013">
            <w:pPr>
              <w:rPr>
                <w:sz w:val="16"/>
                <w:szCs w:val="16"/>
              </w:rPr>
            </w:pPr>
            <w:r>
              <w:rPr>
                <w:sz w:val="16"/>
                <w:szCs w:val="16"/>
              </w:rPr>
              <w:t> </w:t>
            </w:r>
          </w:p>
        </w:tc>
        <w:tc>
          <w:tcPr>
            <w:tcW w:w="1717" w:type="dxa"/>
          </w:tcPr>
          <w:p w14:paraId="40017093">
            <w:pPr>
              <w:rPr>
                <w:b/>
                <w:bCs/>
                <w:sz w:val="16"/>
                <w:szCs w:val="16"/>
              </w:rPr>
            </w:pPr>
            <w:r>
              <w:rPr>
                <w:b/>
                <w:bCs/>
                <w:sz w:val="16"/>
                <w:szCs w:val="16"/>
              </w:rPr>
              <w:t>[ Terpenuhinya kebutuhan pelayanan administrasi perkantoran ]</w:t>
            </w:r>
          </w:p>
        </w:tc>
        <w:tc>
          <w:tcPr>
            <w:tcW w:w="1948" w:type="dxa"/>
          </w:tcPr>
          <w:p w14:paraId="12488FAC">
            <w:pPr>
              <w:rPr>
                <w:b/>
                <w:bCs/>
                <w:sz w:val="16"/>
                <w:szCs w:val="16"/>
              </w:rPr>
            </w:pPr>
            <w:r>
              <w:rPr>
                <w:b/>
                <w:bCs/>
                <w:sz w:val="16"/>
                <w:szCs w:val="16"/>
              </w:rPr>
              <w:t>Persentase Pemenuhan Kebutuhan Pelayanan Administrasi Perkantoran (%)</w:t>
            </w:r>
          </w:p>
        </w:tc>
        <w:tc>
          <w:tcPr>
            <w:tcW w:w="1457" w:type="dxa"/>
            <w:noWrap/>
          </w:tcPr>
          <w:p w14:paraId="04BC6BEA">
            <w:pPr>
              <w:rPr>
                <w:b/>
                <w:bCs/>
                <w:sz w:val="16"/>
                <w:szCs w:val="16"/>
              </w:rPr>
            </w:pPr>
            <w:r>
              <w:rPr>
                <w:b/>
                <w:bCs/>
                <w:sz w:val="16"/>
                <w:szCs w:val="16"/>
              </w:rPr>
              <w:t> </w:t>
            </w:r>
          </w:p>
        </w:tc>
        <w:tc>
          <w:tcPr>
            <w:tcW w:w="992" w:type="dxa"/>
            <w:noWrap/>
          </w:tcPr>
          <w:p w14:paraId="4B84ACD9">
            <w:pPr>
              <w:rPr>
                <w:b/>
                <w:bCs/>
                <w:sz w:val="16"/>
                <w:szCs w:val="16"/>
              </w:rPr>
            </w:pPr>
            <w:r>
              <w:rPr>
                <w:b/>
                <w:bCs/>
                <w:sz w:val="16"/>
                <w:szCs w:val="16"/>
              </w:rPr>
              <w:t>100</w:t>
            </w:r>
          </w:p>
        </w:tc>
        <w:tc>
          <w:tcPr>
            <w:tcW w:w="1841" w:type="dxa"/>
            <w:gridSpan w:val="2"/>
            <w:noWrap/>
          </w:tcPr>
          <w:p w14:paraId="3BE7ED8E">
            <w:pPr>
              <w:jc w:val="right"/>
              <w:rPr>
                <w:b/>
                <w:bCs/>
                <w:sz w:val="16"/>
                <w:szCs w:val="16"/>
              </w:rPr>
            </w:pPr>
            <w:r>
              <w:rPr>
                <w:b/>
                <w:bCs/>
                <w:sz w:val="16"/>
                <w:szCs w:val="16"/>
              </w:rPr>
              <w:t>27.772.613.074,00</w:t>
            </w:r>
          </w:p>
        </w:tc>
        <w:tc>
          <w:tcPr>
            <w:tcW w:w="1513" w:type="dxa"/>
            <w:gridSpan w:val="2"/>
          </w:tcPr>
          <w:p w14:paraId="4B912991">
            <w:pPr>
              <w:rPr>
                <w:sz w:val="16"/>
                <w:szCs w:val="16"/>
              </w:rPr>
            </w:pPr>
            <w:r>
              <w:rPr>
                <w:sz w:val="16"/>
                <w:szCs w:val="16"/>
              </w:rPr>
              <w:t>-</w:t>
            </w:r>
          </w:p>
        </w:tc>
        <w:tc>
          <w:tcPr>
            <w:tcW w:w="1021" w:type="dxa"/>
          </w:tcPr>
          <w:p w14:paraId="1AF4765F">
            <w:pPr>
              <w:rPr>
                <w:sz w:val="16"/>
                <w:szCs w:val="16"/>
              </w:rPr>
            </w:pPr>
            <w:r>
              <w:rPr>
                <w:sz w:val="16"/>
                <w:szCs w:val="16"/>
              </w:rPr>
              <w:t>-</w:t>
            </w:r>
          </w:p>
        </w:tc>
        <w:tc>
          <w:tcPr>
            <w:tcW w:w="993" w:type="dxa"/>
          </w:tcPr>
          <w:p w14:paraId="2F6DD40F">
            <w:pPr>
              <w:rPr>
                <w:b/>
                <w:sz w:val="16"/>
                <w:szCs w:val="16"/>
                <w:lang w:val="en-US"/>
              </w:rPr>
            </w:pPr>
            <w:r>
              <w:rPr>
                <w:b/>
                <w:sz w:val="16"/>
                <w:szCs w:val="16"/>
                <w:lang w:val="en-US"/>
              </w:rPr>
              <w:t>100</w:t>
            </w:r>
          </w:p>
        </w:tc>
        <w:tc>
          <w:tcPr>
            <w:tcW w:w="1842" w:type="dxa"/>
            <w:noWrap/>
          </w:tcPr>
          <w:p w14:paraId="236D0A1C">
            <w:pPr>
              <w:jc w:val="right"/>
              <w:rPr>
                <w:b/>
                <w:bCs/>
                <w:sz w:val="16"/>
                <w:szCs w:val="16"/>
              </w:rPr>
            </w:pPr>
            <w:r>
              <w:rPr>
                <w:b/>
                <w:bCs/>
                <w:sz w:val="16"/>
                <w:szCs w:val="16"/>
              </w:rPr>
              <w:t>28.845.000.000,00</w:t>
            </w:r>
          </w:p>
        </w:tc>
      </w:tr>
      <w:tr w14:paraId="485C6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567" w:type="dxa"/>
            <w:shd w:val="clear" w:color="auto" w:fill="D2ECFE"/>
          </w:tcPr>
          <w:p w14:paraId="3AEC49F7">
            <w:pPr>
              <w:rPr>
                <w:sz w:val="16"/>
                <w:szCs w:val="16"/>
              </w:rPr>
            </w:pPr>
            <w:r>
              <w:rPr>
                <w:sz w:val="16"/>
                <w:szCs w:val="16"/>
              </w:rPr>
              <w:t> </w:t>
            </w:r>
          </w:p>
        </w:tc>
        <w:tc>
          <w:tcPr>
            <w:tcW w:w="1676" w:type="dxa"/>
            <w:shd w:val="clear" w:color="auto" w:fill="D2ECFE"/>
          </w:tcPr>
          <w:p w14:paraId="15DE6A24">
            <w:pPr>
              <w:rPr>
                <w:sz w:val="16"/>
                <w:szCs w:val="16"/>
              </w:rPr>
            </w:pPr>
            <w:r>
              <w:rPr>
                <w:sz w:val="16"/>
                <w:szCs w:val="16"/>
              </w:rPr>
              <w:t>2.16.01.1.01</w:t>
            </w:r>
          </w:p>
        </w:tc>
        <w:tc>
          <w:tcPr>
            <w:tcW w:w="1717" w:type="dxa"/>
            <w:shd w:val="clear" w:color="auto" w:fill="D2ECFE"/>
          </w:tcPr>
          <w:p w14:paraId="109A9FA7">
            <w:pPr>
              <w:rPr>
                <w:sz w:val="16"/>
                <w:szCs w:val="16"/>
              </w:rPr>
            </w:pPr>
            <w:r>
              <w:rPr>
                <w:sz w:val="16"/>
                <w:szCs w:val="16"/>
              </w:rPr>
              <w:t>Perencanaan, Penganggaran, dan Evaluasi Kinerja Perangkat Daerah</w:t>
            </w:r>
          </w:p>
        </w:tc>
        <w:tc>
          <w:tcPr>
            <w:tcW w:w="1948" w:type="dxa"/>
            <w:shd w:val="clear" w:color="auto" w:fill="D2ECFE"/>
          </w:tcPr>
          <w:p w14:paraId="16EB8277">
            <w:pPr>
              <w:rPr>
                <w:sz w:val="16"/>
                <w:szCs w:val="16"/>
              </w:rPr>
            </w:pPr>
            <w:r>
              <w:rPr>
                <w:sz w:val="16"/>
                <w:szCs w:val="16"/>
              </w:rPr>
              <w:t>Jumlah Dokumen Perencanaan, Penganggaran, dan Evaluasi Kinerja Perangkat Daerah</w:t>
            </w:r>
          </w:p>
        </w:tc>
        <w:tc>
          <w:tcPr>
            <w:tcW w:w="1457" w:type="dxa"/>
            <w:shd w:val="clear" w:color="auto" w:fill="D2ECFE"/>
          </w:tcPr>
          <w:p w14:paraId="63F8DCEE">
            <w:pPr>
              <w:rPr>
                <w:sz w:val="16"/>
                <w:szCs w:val="16"/>
              </w:rPr>
            </w:pPr>
            <w:r>
              <w:rPr>
                <w:sz w:val="16"/>
                <w:szCs w:val="16"/>
              </w:rPr>
              <w:t> </w:t>
            </w:r>
          </w:p>
        </w:tc>
        <w:tc>
          <w:tcPr>
            <w:tcW w:w="992" w:type="dxa"/>
            <w:shd w:val="clear" w:color="auto" w:fill="D2ECFE"/>
          </w:tcPr>
          <w:p w14:paraId="5D407E29">
            <w:pPr>
              <w:rPr>
                <w:sz w:val="16"/>
                <w:szCs w:val="16"/>
              </w:rPr>
            </w:pPr>
            <w:r>
              <w:rPr>
                <w:sz w:val="16"/>
                <w:szCs w:val="16"/>
              </w:rPr>
              <w:t xml:space="preserve">11 </w:t>
            </w:r>
            <w:r>
              <w:rPr>
                <w:sz w:val="16"/>
                <w:szCs w:val="16"/>
                <w:lang w:val="en-US"/>
              </w:rPr>
              <w:t>D</w:t>
            </w:r>
            <w:r>
              <w:rPr>
                <w:sz w:val="16"/>
                <w:szCs w:val="16"/>
              </w:rPr>
              <w:t>okumen</w:t>
            </w:r>
          </w:p>
        </w:tc>
        <w:tc>
          <w:tcPr>
            <w:tcW w:w="1841" w:type="dxa"/>
            <w:gridSpan w:val="2"/>
            <w:shd w:val="clear" w:color="auto" w:fill="D2ECFE"/>
            <w:noWrap/>
          </w:tcPr>
          <w:p w14:paraId="0E34D3B9">
            <w:pPr>
              <w:jc w:val="right"/>
              <w:rPr>
                <w:sz w:val="16"/>
                <w:szCs w:val="16"/>
              </w:rPr>
            </w:pPr>
            <w:r>
              <w:rPr>
                <w:sz w:val="16"/>
                <w:szCs w:val="16"/>
              </w:rPr>
              <w:t>199.928.000,00</w:t>
            </w:r>
          </w:p>
        </w:tc>
        <w:tc>
          <w:tcPr>
            <w:tcW w:w="1513" w:type="dxa"/>
            <w:gridSpan w:val="2"/>
            <w:shd w:val="clear" w:color="auto" w:fill="D2ECFE"/>
          </w:tcPr>
          <w:p w14:paraId="1BAB181B">
            <w:pPr>
              <w:rPr>
                <w:sz w:val="16"/>
                <w:szCs w:val="16"/>
              </w:rPr>
            </w:pPr>
            <w:r>
              <w:rPr>
                <w:sz w:val="16"/>
                <w:szCs w:val="16"/>
              </w:rPr>
              <w:t> </w:t>
            </w:r>
          </w:p>
        </w:tc>
        <w:tc>
          <w:tcPr>
            <w:tcW w:w="1021" w:type="dxa"/>
            <w:shd w:val="clear" w:color="auto" w:fill="D2ECFE"/>
          </w:tcPr>
          <w:p w14:paraId="0DC88A9F">
            <w:pPr>
              <w:rPr>
                <w:sz w:val="16"/>
                <w:szCs w:val="16"/>
              </w:rPr>
            </w:pPr>
            <w:r>
              <w:rPr>
                <w:sz w:val="16"/>
                <w:szCs w:val="16"/>
              </w:rPr>
              <w:t> </w:t>
            </w:r>
          </w:p>
        </w:tc>
        <w:tc>
          <w:tcPr>
            <w:tcW w:w="993" w:type="dxa"/>
            <w:shd w:val="clear" w:color="auto" w:fill="D2ECFE"/>
          </w:tcPr>
          <w:p w14:paraId="617A9BD3">
            <w:pPr>
              <w:rPr>
                <w:sz w:val="16"/>
                <w:szCs w:val="16"/>
                <w:lang w:val="en-US"/>
              </w:rPr>
            </w:pPr>
            <w:r>
              <w:rPr>
                <w:sz w:val="16"/>
                <w:szCs w:val="16"/>
                <w:lang w:val="en-US"/>
              </w:rPr>
              <w:t>11 Dokumen</w:t>
            </w:r>
          </w:p>
        </w:tc>
        <w:tc>
          <w:tcPr>
            <w:tcW w:w="1842" w:type="dxa"/>
            <w:shd w:val="clear" w:color="auto" w:fill="D2ECFE"/>
            <w:noWrap/>
          </w:tcPr>
          <w:p w14:paraId="37B8D1FB">
            <w:pPr>
              <w:jc w:val="right"/>
              <w:rPr>
                <w:sz w:val="16"/>
                <w:szCs w:val="16"/>
              </w:rPr>
            </w:pPr>
            <w:r>
              <w:rPr>
                <w:sz w:val="16"/>
                <w:szCs w:val="16"/>
              </w:rPr>
              <w:t>200.000.000,00</w:t>
            </w:r>
          </w:p>
        </w:tc>
      </w:tr>
      <w:tr w14:paraId="537D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1CB51D80">
            <w:pPr>
              <w:rPr>
                <w:sz w:val="16"/>
                <w:szCs w:val="16"/>
              </w:rPr>
            </w:pPr>
            <w:r>
              <w:rPr>
                <w:sz w:val="16"/>
                <w:szCs w:val="16"/>
              </w:rPr>
              <w:t> </w:t>
            </w:r>
          </w:p>
        </w:tc>
        <w:tc>
          <w:tcPr>
            <w:tcW w:w="1676" w:type="dxa"/>
          </w:tcPr>
          <w:p w14:paraId="6B396D72">
            <w:pPr>
              <w:rPr>
                <w:sz w:val="16"/>
                <w:szCs w:val="16"/>
              </w:rPr>
            </w:pPr>
            <w:r>
              <w:rPr>
                <w:sz w:val="16"/>
                <w:szCs w:val="16"/>
              </w:rPr>
              <w:t>2.16.01.1.01.0001</w:t>
            </w:r>
          </w:p>
        </w:tc>
        <w:tc>
          <w:tcPr>
            <w:tcW w:w="13324" w:type="dxa"/>
            <w:gridSpan w:val="11"/>
          </w:tcPr>
          <w:p w14:paraId="1528A63A">
            <w:pPr>
              <w:rPr>
                <w:sz w:val="16"/>
                <w:szCs w:val="16"/>
              </w:rPr>
            </w:pPr>
            <w:r>
              <w:rPr>
                <w:sz w:val="16"/>
                <w:szCs w:val="16"/>
              </w:rPr>
              <w:t>Penyusunan Dokumen Perencanaan Perangkat Daerah</w:t>
            </w:r>
          </w:p>
        </w:tc>
      </w:tr>
      <w:tr w14:paraId="0A62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1AC6D90C">
            <w:pPr>
              <w:rPr>
                <w:sz w:val="16"/>
                <w:szCs w:val="16"/>
              </w:rPr>
            </w:pPr>
            <w:r>
              <w:rPr>
                <w:sz w:val="16"/>
                <w:szCs w:val="16"/>
              </w:rPr>
              <w:t> </w:t>
            </w:r>
          </w:p>
        </w:tc>
        <w:tc>
          <w:tcPr>
            <w:tcW w:w="1676" w:type="dxa"/>
          </w:tcPr>
          <w:p w14:paraId="598167DE">
            <w:pPr>
              <w:rPr>
                <w:sz w:val="16"/>
                <w:szCs w:val="16"/>
              </w:rPr>
            </w:pPr>
            <w:r>
              <w:rPr>
                <w:sz w:val="16"/>
                <w:szCs w:val="16"/>
              </w:rPr>
              <w:t> </w:t>
            </w:r>
          </w:p>
        </w:tc>
        <w:tc>
          <w:tcPr>
            <w:tcW w:w="1717" w:type="dxa"/>
          </w:tcPr>
          <w:p w14:paraId="547A8690">
            <w:pPr>
              <w:rPr>
                <w:sz w:val="16"/>
                <w:szCs w:val="16"/>
              </w:rPr>
            </w:pPr>
            <w:r>
              <w:rPr>
                <w:sz w:val="16"/>
                <w:szCs w:val="16"/>
              </w:rPr>
              <w:t> </w:t>
            </w:r>
          </w:p>
        </w:tc>
        <w:tc>
          <w:tcPr>
            <w:tcW w:w="1948" w:type="dxa"/>
          </w:tcPr>
          <w:p w14:paraId="7B89371F">
            <w:pPr>
              <w:rPr>
                <w:sz w:val="16"/>
                <w:szCs w:val="16"/>
              </w:rPr>
            </w:pPr>
            <w:r>
              <w:rPr>
                <w:sz w:val="16"/>
                <w:szCs w:val="16"/>
              </w:rPr>
              <w:t>Jumlah Dokumen Perencanaan Perangkat Daerah</w:t>
            </w:r>
          </w:p>
        </w:tc>
        <w:tc>
          <w:tcPr>
            <w:tcW w:w="1457" w:type="dxa"/>
          </w:tcPr>
          <w:p w14:paraId="5A14A748">
            <w:pPr>
              <w:rPr>
                <w:sz w:val="16"/>
                <w:szCs w:val="16"/>
              </w:rPr>
            </w:pPr>
            <w:r>
              <w:rPr>
                <w:sz w:val="16"/>
                <w:szCs w:val="16"/>
              </w:rPr>
              <w:t>Semua Kota/Kab, Semua Kecamatan, Semua Kel/Desa</w:t>
            </w:r>
          </w:p>
        </w:tc>
        <w:tc>
          <w:tcPr>
            <w:tcW w:w="992" w:type="dxa"/>
          </w:tcPr>
          <w:p w14:paraId="65625B48">
            <w:pPr>
              <w:rPr>
                <w:sz w:val="16"/>
                <w:szCs w:val="16"/>
              </w:rPr>
            </w:pPr>
            <w:r>
              <w:rPr>
                <w:sz w:val="16"/>
                <w:szCs w:val="16"/>
              </w:rPr>
              <w:t>4 Dokumen</w:t>
            </w:r>
          </w:p>
        </w:tc>
        <w:tc>
          <w:tcPr>
            <w:tcW w:w="1841" w:type="dxa"/>
            <w:gridSpan w:val="2"/>
            <w:noWrap/>
          </w:tcPr>
          <w:p w14:paraId="0954C91A">
            <w:pPr>
              <w:rPr>
                <w:sz w:val="16"/>
                <w:szCs w:val="16"/>
              </w:rPr>
            </w:pPr>
            <w:r>
              <w:rPr>
                <w:sz w:val="16"/>
                <w:szCs w:val="16"/>
              </w:rPr>
              <w:t>49.996.000,00</w:t>
            </w:r>
          </w:p>
        </w:tc>
        <w:tc>
          <w:tcPr>
            <w:tcW w:w="1513" w:type="dxa"/>
            <w:gridSpan w:val="2"/>
          </w:tcPr>
          <w:p w14:paraId="14B3AC29">
            <w:pPr>
              <w:rPr>
                <w:sz w:val="16"/>
                <w:szCs w:val="16"/>
              </w:rPr>
            </w:pPr>
            <w:r>
              <w:rPr>
                <w:sz w:val="16"/>
                <w:szCs w:val="16"/>
              </w:rPr>
              <w:t>PENDAPATAN ASLI DAERAH (PAD)</w:t>
            </w:r>
          </w:p>
        </w:tc>
        <w:tc>
          <w:tcPr>
            <w:tcW w:w="1021" w:type="dxa"/>
          </w:tcPr>
          <w:p w14:paraId="4BE05FD5">
            <w:pPr>
              <w:rPr>
                <w:sz w:val="16"/>
                <w:szCs w:val="16"/>
              </w:rPr>
            </w:pPr>
            <w:r>
              <w:rPr>
                <w:sz w:val="16"/>
                <w:szCs w:val="16"/>
              </w:rPr>
              <w:t> </w:t>
            </w:r>
          </w:p>
        </w:tc>
        <w:tc>
          <w:tcPr>
            <w:tcW w:w="993" w:type="dxa"/>
          </w:tcPr>
          <w:p w14:paraId="79C95E65">
            <w:pPr>
              <w:rPr>
                <w:sz w:val="16"/>
                <w:szCs w:val="16"/>
                <w:lang w:val="en-US"/>
              </w:rPr>
            </w:pPr>
            <w:r>
              <w:rPr>
                <w:sz w:val="16"/>
                <w:szCs w:val="16"/>
              </w:rPr>
              <w:t> </w:t>
            </w:r>
            <w:r>
              <w:rPr>
                <w:sz w:val="16"/>
                <w:szCs w:val="16"/>
                <w:lang w:val="en-US"/>
              </w:rPr>
              <w:t>4 Dokumen</w:t>
            </w:r>
          </w:p>
        </w:tc>
        <w:tc>
          <w:tcPr>
            <w:tcW w:w="1842" w:type="dxa"/>
            <w:noWrap/>
          </w:tcPr>
          <w:p w14:paraId="3D3737BC">
            <w:pPr>
              <w:rPr>
                <w:sz w:val="16"/>
                <w:szCs w:val="16"/>
              </w:rPr>
            </w:pPr>
            <w:r>
              <w:rPr>
                <w:sz w:val="16"/>
                <w:szCs w:val="16"/>
              </w:rPr>
              <w:t>50.000.000,00</w:t>
            </w:r>
          </w:p>
        </w:tc>
      </w:tr>
      <w:tr w14:paraId="1D83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6DF1E074">
            <w:pPr>
              <w:rPr>
                <w:sz w:val="16"/>
                <w:szCs w:val="16"/>
              </w:rPr>
            </w:pPr>
            <w:r>
              <w:rPr>
                <w:sz w:val="16"/>
                <w:szCs w:val="16"/>
              </w:rPr>
              <w:t> </w:t>
            </w:r>
          </w:p>
        </w:tc>
        <w:tc>
          <w:tcPr>
            <w:tcW w:w="1676" w:type="dxa"/>
          </w:tcPr>
          <w:p w14:paraId="733CA56B">
            <w:pPr>
              <w:rPr>
                <w:sz w:val="16"/>
                <w:szCs w:val="16"/>
              </w:rPr>
            </w:pPr>
            <w:r>
              <w:rPr>
                <w:sz w:val="16"/>
                <w:szCs w:val="16"/>
              </w:rPr>
              <w:t>2.16.01.1.01.0007</w:t>
            </w:r>
          </w:p>
        </w:tc>
        <w:tc>
          <w:tcPr>
            <w:tcW w:w="13324" w:type="dxa"/>
            <w:gridSpan w:val="11"/>
          </w:tcPr>
          <w:p w14:paraId="78A2EDA2">
            <w:pPr>
              <w:rPr>
                <w:sz w:val="16"/>
                <w:szCs w:val="16"/>
              </w:rPr>
            </w:pPr>
            <w:r>
              <w:rPr>
                <w:sz w:val="16"/>
                <w:szCs w:val="16"/>
              </w:rPr>
              <w:t>Evaluasi Kinerja Perangkat Daerah</w:t>
            </w:r>
          </w:p>
        </w:tc>
      </w:tr>
      <w:tr w14:paraId="5D07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51F222E3">
            <w:pPr>
              <w:rPr>
                <w:sz w:val="16"/>
                <w:szCs w:val="16"/>
              </w:rPr>
            </w:pPr>
            <w:r>
              <w:rPr>
                <w:sz w:val="16"/>
                <w:szCs w:val="16"/>
              </w:rPr>
              <w:t> </w:t>
            </w:r>
          </w:p>
        </w:tc>
        <w:tc>
          <w:tcPr>
            <w:tcW w:w="1676" w:type="dxa"/>
          </w:tcPr>
          <w:p w14:paraId="51313E13">
            <w:pPr>
              <w:rPr>
                <w:sz w:val="16"/>
                <w:szCs w:val="16"/>
              </w:rPr>
            </w:pPr>
            <w:r>
              <w:rPr>
                <w:sz w:val="16"/>
                <w:szCs w:val="16"/>
              </w:rPr>
              <w:t> </w:t>
            </w:r>
          </w:p>
        </w:tc>
        <w:tc>
          <w:tcPr>
            <w:tcW w:w="1717" w:type="dxa"/>
          </w:tcPr>
          <w:p w14:paraId="6927300C">
            <w:pPr>
              <w:rPr>
                <w:sz w:val="16"/>
                <w:szCs w:val="16"/>
              </w:rPr>
            </w:pPr>
            <w:r>
              <w:rPr>
                <w:sz w:val="16"/>
                <w:szCs w:val="16"/>
              </w:rPr>
              <w:t> </w:t>
            </w:r>
          </w:p>
        </w:tc>
        <w:tc>
          <w:tcPr>
            <w:tcW w:w="1948" w:type="dxa"/>
          </w:tcPr>
          <w:p w14:paraId="1F6B31B3">
            <w:pPr>
              <w:rPr>
                <w:sz w:val="16"/>
                <w:szCs w:val="16"/>
              </w:rPr>
            </w:pPr>
            <w:r>
              <w:rPr>
                <w:sz w:val="16"/>
                <w:szCs w:val="16"/>
              </w:rPr>
              <w:t>Jumlah Laporan Evaluasi Kinerja Perangkat Daerah</w:t>
            </w:r>
          </w:p>
        </w:tc>
        <w:tc>
          <w:tcPr>
            <w:tcW w:w="1457" w:type="dxa"/>
          </w:tcPr>
          <w:p w14:paraId="6E5E64BC">
            <w:pPr>
              <w:rPr>
                <w:sz w:val="16"/>
                <w:szCs w:val="16"/>
              </w:rPr>
            </w:pPr>
            <w:r>
              <w:rPr>
                <w:sz w:val="16"/>
                <w:szCs w:val="16"/>
              </w:rPr>
              <w:t>Semua Kota/Kab, Semua Kecamatan, Semua Kel/Desa</w:t>
            </w:r>
          </w:p>
        </w:tc>
        <w:tc>
          <w:tcPr>
            <w:tcW w:w="992" w:type="dxa"/>
          </w:tcPr>
          <w:p w14:paraId="364B6FCB">
            <w:pPr>
              <w:rPr>
                <w:sz w:val="16"/>
                <w:szCs w:val="16"/>
              </w:rPr>
            </w:pPr>
            <w:r>
              <w:rPr>
                <w:sz w:val="16"/>
                <w:szCs w:val="16"/>
              </w:rPr>
              <w:t>7 Laporan</w:t>
            </w:r>
          </w:p>
        </w:tc>
        <w:tc>
          <w:tcPr>
            <w:tcW w:w="1841" w:type="dxa"/>
            <w:gridSpan w:val="2"/>
            <w:noWrap/>
          </w:tcPr>
          <w:p w14:paraId="070C7D04">
            <w:pPr>
              <w:rPr>
                <w:sz w:val="16"/>
                <w:szCs w:val="16"/>
              </w:rPr>
            </w:pPr>
            <w:r>
              <w:rPr>
                <w:sz w:val="16"/>
                <w:szCs w:val="16"/>
              </w:rPr>
              <w:t>149.932.000,00</w:t>
            </w:r>
          </w:p>
        </w:tc>
        <w:tc>
          <w:tcPr>
            <w:tcW w:w="1513" w:type="dxa"/>
            <w:gridSpan w:val="2"/>
          </w:tcPr>
          <w:p w14:paraId="0524B3C3">
            <w:pPr>
              <w:rPr>
                <w:sz w:val="16"/>
                <w:szCs w:val="16"/>
              </w:rPr>
            </w:pPr>
            <w:r>
              <w:rPr>
                <w:sz w:val="16"/>
                <w:szCs w:val="16"/>
              </w:rPr>
              <w:t>PENDAPATAN ASLI DAERAH (PAD)</w:t>
            </w:r>
          </w:p>
        </w:tc>
        <w:tc>
          <w:tcPr>
            <w:tcW w:w="1021" w:type="dxa"/>
          </w:tcPr>
          <w:p w14:paraId="6C10E0E2">
            <w:pPr>
              <w:rPr>
                <w:sz w:val="16"/>
                <w:szCs w:val="16"/>
              </w:rPr>
            </w:pPr>
            <w:r>
              <w:rPr>
                <w:sz w:val="16"/>
                <w:szCs w:val="16"/>
              </w:rPr>
              <w:t> </w:t>
            </w:r>
          </w:p>
        </w:tc>
        <w:tc>
          <w:tcPr>
            <w:tcW w:w="993" w:type="dxa"/>
          </w:tcPr>
          <w:p w14:paraId="5E901BE9">
            <w:pPr>
              <w:rPr>
                <w:sz w:val="16"/>
                <w:szCs w:val="16"/>
                <w:lang w:val="en-US"/>
              </w:rPr>
            </w:pPr>
            <w:r>
              <w:rPr>
                <w:sz w:val="16"/>
                <w:szCs w:val="16"/>
              </w:rPr>
              <w:t> </w:t>
            </w:r>
            <w:r>
              <w:rPr>
                <w:sz w:val="16"/>
                <w:szCs w:val="16"/>
                <w:lang w:val="en-US"/>
              </w:rPr>
              <w:t>7 Laporan</w:t>
            </w:r>
          </w:p>
        </w:tc>
        <w:tc>
          <w:tcPr>
            <w:tcW w:w="1842" w:type="dxa"/>
            <w:noWrap/>
          </w:tcPr>
          <w:p w14:paraId="598BA35E">
            <w:pPr>
              <w:rPr>
                <w:sz w:val="16"/>
                <w:szCs w:val="16"/>
              </w:rPr>
            </w:pPr>
            <w:r>
              <w:rPr>
                <w:sz w:val="16"/>
                <w:szCs w:val="16"/>
              </w:rPr>
              <w:t>150.000.000,00</w:t>
            </w:r>
          </w:p>
        </w:tc>
      </w:tr>
      <w:tr w14:paraId="0F79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567" w:type="dxa"/>
          </w:tcPr>
          <w:p w14:paraId="7821960D">
            <w:pPr>
              <w:rPr>
                <w:sz w:val="16"/>
                <w:szCs w:val="16"/>
              </w:rPr>
            </w:pPr>
            <w:r>
              <w:rPr>
                <w:sz w:val="16"/>
                <w:szCs w:val="16"/>
              </w:rPr>
              <w:t> </w:t>
            </w:r>
          </w:p>
        </w:tc>
        <w:tc>
          <w:tcPr>
            <w:tcW w:w="1676" w:type="dxa"/>
          </w:tcPr>
          <w:p w14:paraId="3B866802">
            <w:pPr>
              <w:rPr>
                <w:sz w:val="16"/>
                <w:szCs w:val="16"/>
              </w:rPr>
            </w:pPr>
            <w:r>
              <w:rPr>
                <w:sz w:val="16"/>
                <w:szCs w:val="16"/>
              </w:rPr>
              <w:t>2.16.01.1.02</w:t>
            </w:r>
          </w:p>
        </w:tc>
        <w:tc>
          <w:tcPr>
            <w:tcW w:w="1717" w:type="dxa"/>
          </w:tcPr>
          <w:p w14:paraId="2E50F529">
            <w:pPr>
              <w:rPr>
                <w:sz w:val="16"/>
                <w:szCs w:val="16"/>
              </w:rPr>
            </w:pPr>
            <w:r>
              <w:rPr>
                <w:sz w:val="16"/>
                <w:szCs w:val="16"/>
              </w:rPr>
              <w:t>Administrasi Keuangan Perangkat Daerah</w:t>
            </w:r>
          </w:p>
        </w:tc>
        <w:tc>
          <w:tcPr>
            <w:tcW w:w="1948" w:type="dxa"/>
          </w:tcPr>
          <w:p w14:paraId="72D9F6F7">
            <w:pPr>
              <w:rPr>
                <w:sz w:val="16"/>
                <w:szCs w:val="16"/>
              </w:rPr>
            </w:pPr>
            <w:r>
              <w:rPr>
                <w:sz w:val="16"/>
                <w:szCs w:val="16"/>
              </w:rPr>
              <w:t>Jumlah laporan administrasi keuangan perangkat daerah yang dipenuhi</w:t>
            </w:r>
          </w:p>
        </w:tc>
        <w:tc>
          <w:tcPr>
            <w:tcW w:w="1457" w:type="dxa"/>
          </w:tcPr>
          <w:p w14:paraId="2EE4501A">
            <w:pPr>
              <w:rPr>
                <w:sz w:val="16"/>
                <w:szCs w:val="16"/>
              </w:rPr>
            </w:pPr>
            <w:r>
              <w:rPr>
                <w:sz w:val="16"/>
                <w:szCs w:val="16"/>
              </w:rPr>
              <w:t> </w:t>
            </w:r>
          </w:p>
        </w:tc>
        <w:tc>
          <w:tcPr>
            <w:tcW w:w="992" w:type="dxa"/>
          </w:tcPr>
          <w:p w14:paraId="07E1BE5B">
            <w:pPr>
              <w:rPr>
                <w:sz w:val="16"/>
                <w:szCs w:val="16"/>
              </w:rPr>
            </w:pPr>
            <w:r>
              <w:rPr>
                <w:sz w:val="16"/>
                <w:szCs w:val="16"/>
              </w:rPr>
              <w:t xml:space="preserve">1 </w:t>
            </w:r>
            <w:r>
              <w:rPr>
                <w:sz w:val="16"/>
                <w:szCs w:val="16"/>
                <w:lang w:val="en-US"/>
              </w:rPr>
              <w:t>D</w:t>
            </w:r>
            <w:r>
              <w:rPr>
                <w:sz w:val="16"/>
                <w:szCs w:val="16"/>
              </w:rPr>
              <w:t>okumen</w:t>
            </w:r>
          </w:p>
        </w:tc>
        <w:tc>
          <w:tcPr>
            <w:tcW w:w="1841" w:type="dxa"/>
            <w:gridSpan w:val="2"/>
            <w:noWrap/>
          </w:tcPr>
          <w:p w14:paraId="7A50526A">
            <w:pPr>
              <w:rPr>
                <w:sz w:val="16"/>
                <w:szCs w:val="16"/>
              </w:rPr>
            </w:pPr>
            <w:r>
              <w:rPr>
                <w:sz w:val="16"/>
                <w:szCs w:val="16"/>
              </w:rPr>
              <w:t>23.172.724.680,00</w:t>
            </w:r>
          </w:p>
        </w:tc>
        <w:tc>
          <w:tcPr>
            <w:tcW w:w="1513" w:type="dxa"/>
            <w:gridSpan w:val="2"/>
          </w:tcPr>
          <w:p w14:paraId="7676B6E6">
            <w:pPr>
              <w:rPr>
                <w:sz w:val="16"/>
                <w:szCs w:val="16"/>
              </w:rPr>
            </w:pPr>
            <w:r>
              <w:rPr>
                <w:sz w:val="16"/>
                <w:szCs w:val="16"/>
              </w:rPr>
              <w:t> </w:t>
            </w:r>
          </w:p>
        </w:tc>
        <w:tc>
          <w:tcPr>
            <w:tcW w:w="1021" w:type="dxa"/>
          </w:tcPr>
          <w:p w14:paraId="43538247">
            <w:pPr>
              <w:rPr>
                <w:sz w:val="16"/>
                <w:szCs w:val="16"/>
              </w:rPr>
            </w:pPr>
            <w:r>
              <w:rPr>
                <w:sz w:val="16"/>
                <w:szCs w:val="16"/>
              </w:rPr>
              <w:t> </w:t>
            </w:r>
          </w:p>
        </w:tc>
        <w:tc>
          <w:tcPr>
            <w:tcW w:w="993" w:type="dxa"/>
          </w:tcPr>
          <w:p w14:paraId="75B9A6D8">
            <w:pPr>
              <w:rPr>
                <w:sz w:val="16"/>
                <w:szCs w:val="16"/>
                <w:lang w:val="en-US"/>
              </w:rPr>
            </w:pPr>
            <w:r>
              <w:rPr>
                <w:sz w:val="16"/>
                <w:szCs w:val="16"/>
                <w:lang w:val="en-US"/>
              </w:rPr>
              <w:t>1 Dokumen</w:t>
            </w:r>
          </w:p>
        </w:tc>
        <w:tc>
          <w:tcPr>
            <w:tcW w:w="1842" w:type="dxa"/>
            <w:noWrap/>
          </w:tcPr>
          <w:p w14:paraId="6E42B07D">
            <w:pPr>
              <w:rPr>
                <w:sz w:val="16"/>
                <w:szCs w:val="16"/>
              </w:rPr>
            </w:pPr>
            <w:r>
              <w:rPr>
                <w:sz w:val="16"/>
                <w:szCs w:val="16"/>
              </w:rPr>
              <w:t>22.000.000.000,00</w:t>
            </w:r>
          </w:p>
        </w:tc>
      </w:tr>
      <w:tr w14:paraId="6DB9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4A09F429">
            <w:pPr>
              <w:rPr>
                <w:sz w:val="16"/>
                <w:szCs w:val="16"/>
              </w:rPr>
            </w:pPr>
            <w:r>
              <w:rPr>
                <w:sz w:val="16"/>
                <w:szCs w:val="16"/>
              </w:rPr>
              <w:t> </w:t>
            </w:r>
          </w:p>
        </w:tc>
        <w:tc>
          <w:tcPr>
            <w:tcW w:w="1676" w:type="dxa"/>
          </w:tcPr>
          <w:p w14:paraId="7AE8A8F3">
            <w:pPr>
              <w:rPr>
                <w:sz w:val="16"/>
                <w:szCs w:val="16"/>
              </w:rPr>
            </w:pPr>
            <w:r>
              <w:rPr>
                <w:sz w:val="16"/>
                <w:szCs w:val="16"/>
              </w:rPr>
              <w:t>2.16.01.1.02.0001</w:t>
            </w:r>
          </w:p>
        </w:tc>
        <w:tc>
          <w:tcPr>
            <w:tcW w:w="13324" w:type="dxa"/>
            <w:gridSpan w:val="11"/>
          </w:tcPr>
          <w:p w14:paraId="4AA66D3C">
            <w:pPr>
              <w:rPr>
                <w:sz w:val="16"/>
                <w:szCs w:val="16"/>
              </w:rPr>
            </w:pPr>
            <w:r>
              <w:rPr>
                <w:sz w:val="16"/>
                <w:szCs w:val="16"/>
              </w:rPr>
              <w:t>Penyediaan Gaji dan Tunjangan ASN</w:t>
            </w:r>
          </w:p>
        </w:tc>
      </w:tr>
      <w:tr w14:paraId="698F3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7E9029F8">
            <w:pPr>
              <w:rPr>
                <w:sz w:val="16"/>
                <w:szCs w:val="16"/>
              </w:rPr>
            </w:pPr>
            <w:r>
              <w:rPr>
                <w:sz w:val="16"/>
                <w:szCs w:val="16"/>
              </w:rPr>
              <w:t> </w:t>
            </w:r>
          </w:p>
        </w:tc>
        <w:tc>
          <w:tcPr>
            <w:tcW w:w="1676" w:type="dxa"/>
          </w:tcPr>
          <w:p w14:paraId="7BA70BB2">
            <w:pPr>
              <w:rPr>
                <w:sz w:val="16"/>
                <w:szCs w:val="16"/>
              </w:rPr>
            </w:pPr>
            <w:r>
              <w:rPr>
                <w:sz w:val="16"/>
                <w:szCs w:val="16"/>
              </w:rPr>
              <w:t> </w:t>
            </w:r>
          </w:p>
        </w:tc>
        <w:tc>
          <w:tcPr>
            <w:tcW w:w="1717" w:type="dxa"/>
          </w:tcPr>
          <w:p w14:paraId="5278AE90">
            <w:pPr>
              <w:rPr>
                <w:sz w:val="16"/>
                <w:szCs w:val="16"/>
              </w:rPr>
            </w:pPr>
            <w:r>
              <w:rPr>
                <w:sz w:val="16"/>
                <w:szCs w:val="16"/>
              </w:rPr>
              <w:t> </w:t>
            </w:r>
          </w:p>
        </w:tc>
        <w:tc>
          <w:tcPr>
            <w:tcW w:w="1948" w:type="dxa"/>
          </w:tcPr>
          <w:p w14:paraId="7ACDB0BC">
            <w:pPr>
              <w:rPr>
                <w:sz w:val="16"/>
                <w:szCs w:val="16"/>
              </w:rPr>
            </w:pPr>
            <w:r>
              <w:rPr>
                <w:sz w:val="16"/>
                <w:szCs w:val="16"/>
              </w:rPr>
              <w:t>Jumlah Orang yang Menerima Gaji dan Tunjangan ASN</w:t>
            </w:r>
          </w:p>
        </w:tc>
        <w:tc>
          <w:tcPr>
            <w:tcW w:w="1457" w:type="dxa"/>
          </w:tcPr>
          <w:p w14:paraId="4002281D">
            <w:pPr>
              <w:rPr>
                <w:sz w:val="16"/>
                <w:szCs w:val="16"/>
              </w:rPr>
            </w:pPr>
            <w:r>
              <w:rPr>
                <w:sz w:val="16"/>
                <w:szCs w:val="16"/>
              </w:rPr>
              <w:t>Semua Kota/Kab, Semua Kecamatan, Semua Kel/Desa</w:t>
            </w:r>
          </w:p>
        </w:tc>
        <w:tc>
          <w:tcPr>
            <w:tcW w:w="992" w:type="dxa"/>
          </w:tcPr>
          <w:p w14:paraId="2DC9B847">
            <w:pPr>
              <w:rPr>
                <w:sz w:val="16"/>
                <w:szCs w:val="16"/>
              </w:rPr>
            </w:pPr>
            <w:r>
              <w:rPr>
                <w:sz w:val="16"/>
                <w:szCs w:val="16"/>
              </w:rPr>
              <w:t>100 Orang/ Bulan</w:t>
            </w:r>
          </w:p>
        </w:tc>
        <w:tc>
          <w:tcPr>
            <w:tcW w:w="1841" w:type="dxa"/>
            <w:gridSpan w:val="2"/>
            <w:noWrap/>
          </w:tcPr>
          <w:p w14:paraId="2EAF4A2B">
            <w:pPr>
              <w:rPr>
                <w:sz w:val="16"/>
                <w:szCs w:val="16"/>
              </w:rPr>
            </w:pPr>
            <w:r>
              <w:rPr>
                <w:sz w:val="16"/>
                <w:szCs w:val="16"/>
              </w:rPr>
              <w:t>23.172.724.680,00</w:t>
            </w:r>
          </w:p>
        </w:tc>
        <w:tc>
          <w:tcPr>
            <w:tcW w:w="1513" w:type="dxa"/>
            <w:gridSpan w:val="2"/>
          </w:tcPr>
          <w:p w14:paraId="15BD2D50">
            <w:pPr>
              <w:rPr>
                <w:sz w:val="16"/>
                <w:szCs w:val="16"/>
              </w:rPr>
            </w:pPr>
            <w:r>
              <w:rPr>
                <w:sz w:val="16"/>
                <w:szCs w:val="16"/>
              </w:rPr>
              <w:t>PENDAPATAN ASLI DAERAH (PAD), DANA ALOKASI UMUM (DAU)</w:t>
            </w:r>
          </w:p>
        </w:tc>
        <w:tc>
          <w:tcPr>
            <w:tcW w:w="1021" w:type="dxa"/>
          </w:tcPr>
          <w:p w14:paraId="158019CD">
            <w:pPr>
              <w:rPr>
                <w:sz w:val="16"/>
                <w:szCs w:val="16"/>
              </w:rPr>
            </w:pPr>
            <w:r>
              <w:rPr>
                <w:sz w:val="16"/>
                <w:szCs w:val="16"/>
              </w:rPr>
              <w:t> </w:t>
            </w:r>
          </w:p>
        </w:tc>
        <w:tc>
          <w:tcPr>
            <w:tcW w:w="993" w:type="dxa"/>
          </w:tcPr>
          <w:p w14:paraId="6E6A88BD">
            <w:pPr>
              <w:rPr>
                <w:sz w:val="16"/>
                <w:szCs w:val="16"/>
              </w:rPr>
            </w:pPr>
            <w:r>
              <w:rPr>
                <w:sz w:val="16"/>
                <w:szCs w:val="16"/>
              </w:rPr>
              <w:t> 100 Orang/ Bulan</w:t>
            </w:r>
          </w:p>
        </w:tc>
        <w:tc>
          <w:tcPr>
            <w:tcW w:w="1842" w:type="dxa"/>
            <w:noWrap/>
          </w:tcPr>
          <w:p w14:paraId="080CAE81">
            <w:pPr>
              <w:rPr>
                <w:sz w:val="16"/>
                <w:szCs w:val="16"/>
              </w:rPr>
            </w:pPr>
            <w:r>
              <w:rPr>
                <w:sz w:val="16"/>
                <w:szCs w:val="16"/>
              </w:rPr>
              <w:t>22.000.000.000,00</w:t>
            </w:r>
          </w:p>
        </w:tc>
      </w:tr>
      <w:tr w14:paraId="3294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567" w:type="dxa"/>
          </w:tcPr>
          <w:p w14:paraId="364EED2D">
            <w:pPr>
              <w:rPr>
                <w:sz w:val="16"/>
                <w:szCs w:val="16"/>
              </w:rPr>
            </w:pPr>
            <w:r>
              <w:rPr>
                <w:sz w:val="16"/>
                <w:szCs w:val="16"/>
              </w:rPr>
              <w:t> </w:t>
            </w:r>
          </w:p>
        </w:tc>
        <w:tc>
          <w:tcPr>
            <w:tcW w:w="1676" w:type="dxa"/>
          </w:tcPr>
          <w:p w14:paraId="0CEDAC3F">
            <w:pPr>
              <w:rPr>
                <w:sz w:val="16"/>
                <w:szCs w:val="16"/>
              </w:rPr>
            </w:pPr>
            <w:r>
              <w:rPr>
                <w:sz w:val="16"/>
                <w:szCs w:val="16"/>
              </w:rPr>
              <w:t>2.16.01.1.03</w:t>
            </w:r>
          </w:p>
        </w:tc>
        <w:tc>
          <w:tcPr>
            <w:tcW w:w="1717" w:type="dxa"/>
          </w:tcPr>
          <w:p w14:paraId="14F598A6">
            <w:pPr>
              <w:rPr>
                <w:sz w:val="16"/>
                <w:szCs w:val="16"/>
              </w:rPr>
            </w:pPr>
            <w:r>
              <w:rPr>
                <w:sz w:val="16"/>
                <w:szCs w:val="16"/>
              </w:rPr>
              <w:t>Administrasi Barang Milik Daerah pada</w:t>
            </w:r>
            <w:r>
              <w:rPr>
                <w:sz w:val="16"/>
                <w:szCs w:val="16"/>
              </w:rPr>
              <w:br w:type="textWrapping"/>
            </w:r>
            <w:r>
              <w:rPr>
                <w:sz w:val="16"/>
                <w:szCs w:val="16"/>
              </w:rPr>
              <w:t>Perangkat Daerah</w:t>
            </w:r>
          </w:p>
        </w:tc>
        <w:tc>
          <w:tcPr>
            <w:tcW w:w="1948" w:type="dxa"/>
          </w:tcPr>
          <w:p w14:paraId="2CEDCEC7">
            <w:pPr>
              <w:rPr>
                <w:sz w:val="16"/>
                <w:szCs w:val="16"/>
              </w:rPr>
            </w:pPr>
            <w:r>
              <w:rPr>
                <w:sz w:val="16"/>
                <w:szCs w:val="16"/>
              </w:rPr>
              <w:t>Jumlah Laporan barang milik daerah pada Perangkat Daerah yang dikelola</w:t>
            </w:r>
          </w:p>
        </w:tc>
        <w:tc>
          <w:tcPr>
            <w:tcW w:w="1457" w:type="dxa"/>
          </w:tcPr>
          <w:p w14:paraId="3A228428">
            <w:pPr>
              <w:rPr>
                <w:sz w:val="16"/>
                <w:szCs w:val="16"/>
              </w:rPr>
            </w:pPr>
            <w:r>
              <w:rPr>
                <w:sz w:val="16"/>
                <w:szCs w:val="16"/>
              </w:rPr>
              <w:t> </w:t>
            </w:r>
          </w:p>
        </w:tc>
        <w:tc>
          <w:tcPr>
            <w:tcW w:w="992" w:type="dxa"/>
          </w:tcPr>
          <w:p w14:paraId="5934C088">
            <w:pPr>
              <w:rPr>
                <w:sz w:val="16"/>
                <w:szCs w:val="16"/>
              </w:rPr>
            </w:pPr>
            <w:r>
              <w:rPr>
                <w:sz w:val="16"/>
                <w:szCs w:val="16"/>
              </w:rPr>
              <w:t xml:space="preserve">1 </w:t>
            </w:r>
            <w:r>
              <w:rPr>
                <w:sz w:val="16"/>
                <w:szCs w:val="16"/>
                <w:lang w:val="en-US"/>
              </w:rPr>
              <w:t>L</w:t>
            </w:r>
            <w:r>
              <w:rPr>
                <w:sz w:val="16"/>
                <w:szCs w:val="16"/>
              </w:rPr>
              <w:t>aporan</w:t>
            </w:r>
          </w:p>
        </w:tc>
        <w:tc>
          <w:tcPr>
            <w:tcW w:w="1841" w:type="dxa"/>
            <w:gridSpan w:val="2"/>
            <w:noWrap/>
          </w:tcPr>
          <w:p w14:paraId="57CAFE9E">
            <w:pPr>
              <w:rPr>
                <w:sz w:val="16"/>
                <w:szCs w:val="16"/>
              </w:rPr>
            </w:pPr>
            <w:r>
              <w:rPr>
                <w:sz w:val="16"/>
                <w:szCs w:val="16"/>
              </w:rPr>
              <w:t>149.997.967,00</w:t>
            </w:r>
          </w:p>
        </w:tc>
        <w:tc>
          <w:tcPr>
            <w:tcW w:w="1513" w:type="dxa"/>
            <w:gridSpan w:val="2"/>
          </w:tcPr>
          <w:p w14:paraId="2196CBBE">
            <w:pPr>
              <w:rPr>
                <w:sz w:val="16"/>
                <w:szCs w:val="16"/>
              </w:rPr>
            </w:pPr>
            <w:r>
              <w:rPr>
                <w:sz w:val="16"/>
                <w:szCs w:val="16"/>
              </w:rPr>
              <w:t> </w:t>
            </w:r>
          </w:p>
        </w:tc>
        <w:tc>
          <w:tcPr>
            <w:tcW w:w="1021" w:type="dxa"/>
          </w:tcPr>
          <w:p w14:paraId="3112F16B">
            <w:pPr>
              <w:rPr>
                <w:sz w:val="16"/>
                <w:szCs w:val="16"/>
              </w:rPr>
            </w:pPr>
            <w:r>
              <w:rPr>
                <w:sz w:val="16"/>
                <w:szCs w:val="16"/>
              </w:rPr>
              <w:t> </w:t>
            </w:r>
          </w:p>
        </w:tc>
        <w:tc>
          <w:tcPr>
            <w:tcW w:w="993" w:type="dxa"/>
          </w:tcPr>
          <w:p w14:paraId="3EC474F5">
            <w:pPr>
              <w:rPr>
                <w:sz w:val="16"/>
                <w:szCs w:val="16"/>
                <w:lang w:val="en-US"/>
              </w:rPr>
            </w:pPr>
            <w:r>
              <w:rPr>
                <w:sz w:val="16"/>
                <w:szCs w:val="16"/>
                <w:lang w:val="en-US"/>
              </w:rPr>
              <w:t>1 Laporan</w:t>
            </w:r>
          </w:p>
        </w:tc>
        <w:tc>
          <w:tcPr>
            <w:tcW w:w="1842" w:type="dxa"/>
            <w:noWrap/>
          </w:tcPr>
          <w:p w14:paraId="11C7A1BD">
            <w:pPr>
              <w:rPr>
                <w:sz w:val="16"/>
                <w:szCs w:val="16"/>
              </w:rPr>
            </w:pPr>
            <w:r>
              <w:rPr>
                <w:sz w:val="16"/>
                <w:szCs w:val="16"/>
              </w:rPr>
              <w:t>200.000.000,00</w:t>
            </w:r>
          </w:p>
        </w:tc>
      </w:tr>
      <w:tr w14:paraId="2100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567" w:type="dxa"/>
          </w:tcPr>
          <w:p w14:paraId="0929885A">
            <w:pPr>
              <w:rPr>
                <w:sz w:val="16"/>
                <w:szCs w:val="16"/>
              </w:rPr>
            </w:pPr>
            <w:r>
              <w:rPr>
                <w:sz w:val="16"/>
                <w:szCs w:val="16"/>
              </w:rPr>
              <w:t> </w:t>
            </w:r>
          </w:p>
        </w:tc>
        <w:tc>
          <w:tcPr>
            <w:tcW w:w="1676" w:type="dxa"/>
          </w:tcPr>
          <w:p w14:paraId="1960A01E">
            <w:pPr>
              <w:rPr>
                <w:sz w:val="16"/>
                <w:szCs w:val="16"/>
              </w:rPr>
            </w:pPr>
            <w:r>
              <w:rPr>
                <w:sz w:val="16"/>
                <w:szCs w:val="16"/>
              </w:rPr>
              <w:t>2.16.01.1.03.0006</w:t>
            </w:r>
          </w:p>
        </w:tc>
        <w:tc>
          <w:tcPr>
            <w:tcW w:w="13324" w:type="dxa"/>
            <w:gridSpan w:val="11"/>
          </w:tcPr>
          <w:p w14:paraId="2AEB53F3">
            <w:pPr>
              <w:rPr>
                <w:sz w:val="16"/>
                <w:szCs w:val="16"/>
              </w:rPr>
            </w:pPr>
            <w:r>
              <w:rPr>
                <w:sz w:val="16"/>
                <w:szCs w:val="16"/>
              </w:rPr>
              <w:t>Penatausahaan Barang Milik Daerah pada</w:t>
            </w:r>
            <w:r>
              <w:rPr>
                <w:sz w:val="16"/>
                <w:szCs w:val="16"/>
              </w:rPr>
              <w:br w:type="textWrapping"/>
            </w:r>
            <w:r>
              <w:rPr>
                <w:sz w:val="16"/>
                <w:szCs w:val="16"/>
              </w:rPr>
              <w:t>SKPD</w:t>
            </w:r>
          </w:p>
        </w:tc>
      </w:tr>
      <w:tr w14:paraId="490B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25CFC9F4">
            <w:pPr>
              <w:rPr>
                <w:sz w:val="16"/>
                <w:szCs w:val="16"/>
              </w:rPr>
            </w:pPr>
            <w:r>
              <w:rPr>
                <w:sz w:val="16"/>
                <w:szCs w:val="16"/>
              </w:rPr>
              <w:t> </w:t>
            </w:r>
          </w:p>
        </w:tc>
        <w:tc>
          <w:tcPr>
            <w:tcW w:w="1676" w:type="dxa"/>
          </w:tcPr>
          <w:p w14:paraId="2F836BBC">
            <w:pPr>
              <w:rPr>
                <w:sz w:val="16"/>
                <w:szCs w:val="16"/>
              </w:rPr>
            </w:pPr>
            <w:r>
              <w:rPr>
                <w:sz w:val="16"/>
                <w:szCs w:val="16"/>
              </w:rPr>
              <w:t> </w:t>
            </w:r>
          </w:p>
        </w:tc>
        <w:tc>
          <w:tcPr>
            <w:tcW w:w="1717" w:type="dxa"/>
          </w:tcPr>
          <w:p w14:paraId="5FC8D9D2">
            <w:pPr>
              <w:rPr>
                <w:sz w:val="16"/>
                <w:szCs w:val="16"/>
              </w:rPr>
            </w:pPr>
            <w:r>
              <w:rPr>
                <w:sz w:val="16"/>
                <w:szCs w:val="16"/>
              </w:rPr>
              <w:t> </w:t>
            </w:r>
          </w:p>
        </w:tc>
        <w:tc>
          <w:tcPr>
            <w:tcW w:w="1948" w:type="dxa"/>
          </w:tcPr>
          <w:p w14:paraId="375934EA">
            <w:pPr>
              <w:rPr>
                <w:sz w:val="16"/>
                <w:szCs w:val="16"/>
              </w:rPr>
            </w:pPr>
            <w:r>
              <w:rPr>
                <w:sz w:val="16"/>
                <w:szCs w:val="16"/>
              </w:rPr>
              <w:t>Jumlah Laporan Penatausahaan Barang Milik Daerah pada SKPD</w:t>
            </w:r>
          </w:p>
        </w:tc>
        <w:tc>
          <w:tcPr>
            <w:tcW w:w="1457" w:type="dxa"/>
          </w:tcPr>
          <w:p w14:paraId="744FD6DC">
            <w:pPr>
              <w:rPr>
                <w:sz w:val="16"/>
                <w:szCs w:val="16"/>
              </w:rPr>
            </w:pPr>
            <w:r>
              <w:rPr>
                <w:sz w:val="16"/>
                <w:szCs w:val="16"/>
              </w:rPr>
              <w:t>Semua Kota/Kab, Semua Kecamatan, Semua Kel/Desa</w:t>
            </w:r>
          </w:p>
        </w:tc>
        <w:tc>
          <w:tcPr>
            <w:tcW w:w="992" w:type="dxa"/>
          </w:tcPr>
          <w:p w14:paraId="35F2BEAB">
            <w:pPr>
              <w:rPr>
                <w:sz w:val="16"/>
                <w:szCs w:val="16"/>
              </w:rPr>
            </w:pPr>
            <w:r>
              <w:rPr>
                <w:sz w:val="16"/>
                <w:szCs w:val="16"/>
              </w:rPr>
              <w:t>1 Laporan</w:t>
            </w:r>
          </w:p>
        </w:tc>
        <w:tc>
          <w:tcPr>
            <w:tcW w:w="1841" w:type="dxa"/>
            <w:gridSpan w:val="2"/>
            <w:noWrap/>
          </w:tcPr>
          <w:p w14:paraId="3C896CA1">
            <w:pPr>
              <w:rPr>
                <w:sz w:val="16"/>
                <w:szCs w:val="16"/>
              </w:rPr>
            </w:pPr>
            <w:r>
              <w:rPr>
                <w:sz w:val="16"/>
                <w:szCs w:val="16"/>
              </w:rPr>
              <w:t>149.997.967,00</w:t>
            </w:r>
          </w:p>
        </w:tc>
        <w:tc>
          <w:tcPr>
            <w:tcW w:w="1513" w:type="dxa"/>
            <w:gridSpan w:val="2"/>
          </w:tcPr>
          <w:p w14:paraId="7F193367">
            <w:pPr>
              <w:rPr>
                <w:sz w:val="16"/>
                <w:szCs w:val="16"/>
              </w:rPr>
            </w:pPr>
            <w:r>
              <w:rPr>
                <w:sz w:val="16"/>
                <w:szCs w:val="16"/>
              </w:rPr>
              <w:t>PENDAPATAN ASLI DAERAH (PAD)</w:t>
            </w:r>
          </w:p>
        </w:tc>
        <w:tc>
          <w:tcPr>
            <w:tcW w:w="1021" w:type="dxa"/>
          </w:tcPr>
          <w:p w14:paraId="04D5EB3C">
            <w:pPr>
              <w:rPr>
                <w:sz w:val="16"/>
                <w:szCs w:val="16"/>
              </w:rPr>
            </w:pPr>
            <w:r>
              <w:rPr>
                <w:sz w:val="16"/>
                <w:szCs w:val="16"/>
              </w:rPr>
              <w:t> </w:t>
            </w:r>
          </w:p>
        </w:tc>
        <w:tc>
          <w:tcPr>
            <w:tcW w:w="993" w:type="dxa"/>
          </w:tcPr>
          <w:p w14:paraId="1DAE172B">
            <w:pPr>
              <w:rPr>
                <w:sz w:val="16"/>
                <w:szCs w:val="16"/>
                <w:lang w:val="en-US"/>
              </w:rPr>
            </w:pPr>
            <w:r>
              <w:rPr>
                <w:sz w:val="16"/>
                <w:szCs w:val="16"/>
              </w:rPr>
              <w:t> </w:t>
            </w:r>
            <w:r>
              <w:rPr>
                <w:sz w:val="16"/>
                <w:szCs w:val="16"/>
                <w:lang w:val="en-US"/>
              </w:rPr>
              <w:t>1 Laporan</w:t>
            </w:r>
          </w:p>
        </w:tc>
        <w:tc>
          <w:tcPr>
            <w:tcW w:w="1842" w:type="dxa"/>
            <w:noWrap/>
          </w:tcPr>
          <w:p w14:paraId="3ABB9334">
            <w:pPr>
              <w:rPr>
                <w:sz w:val="16"/>
                <w:szCs w:val="16"/>
              </w:rPr>
            </w:pPr>
            <w:r>
              <w:rPr>
                <w:sz w:val="16"/>
                <w:szCs w:val="16"/>
              </w:rPr>
              <w:t>200.000.000,00</w:t>
            </w:r>
          </w:p>
        </w:tc>
      </w:tr>
      <w:tr w14:paraId="1D35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567" w:type="dxa"/>
          </w:tcPr>
          <w:p w14:paraId="48690F9F">
            <w:pPr>
              <w:rPr>
                <w:sz w:val="16"/>
                <w:szCs w:val="16"/>
              </w:rPr>
            </w:pPr>
            <w:r>
              <w:rPr>
                <w:sz w:val="16"/>
                <w:szCs w:val="16"/>
              </w:rPr>
              <w:t> </w:t>
            </w:r>
          </w:p>
        </w:tc>
        <w:tc>
          <w:tcPr>
            <w:tcW w:w="1676" w:type="dxa"/>
          </w:tcPr>
          <w:p w14:paraId="018927CC">
            <w:pPr>
              <w:rPr>
                <w:sz w:val="16"/>
                <w:szCs w:val="16"/>
              </w:rPr>
            </w:pPr>
            <w:r>
              <w:rPr>
                <w:sz w:val="16"/>
                <w:szCs w:val="16"/>
              </w:rPr>
              <w:t>2.16.01.1.06</w:t>
            </w:r>
          </w:p>
        </w:tc>
        <w:tc>
          <w:tcPr>
            <w:tcW w:w="1717" w:type="dxa"/>
          </w:tcPr>
          <w:p w14:paraId="05C87935">
            <w:pPr>
              <w:rPr>
                <w:sz w:val="16"/>
                <w:szCs w:val="16"/>
              </w:rPr>
            </w:pPr>
            <w:r>
              <w:rPr>
                <w:sz w:val="16"/>
                <w:szCs w:val="16"/>
              </w:rPr>
              <w:t>Administrasi Umum Perangkat Daerah</w:t>
            </w:r>
          </w:p>
        </w:tc>
        <w:tc>
          <w:tcPr>
            <w:tcW w:w="1948" w:type="dxa"/>
          </w:tcPr>
          <w:p w14:paraId="76DE8D4A">
            <w:pPr>
              <w:rPr>
                <w:sz w:val="16"/>
                <w:szCs w:val="16"/>
              </w:rPr>
            </w:pPr>
            <w:r>
              <w:rPr>
                <w:sz w:val="16"/>
                <w:szCs w:val="16"/>
              </w:rPr>
              <w:t>Jumlah Jenis layanan Administrasi Umum yang di penuhi</w:t>
            </w:r>
          </w:p>
        </w:tc>
        <w:tc>
          <w:tcPr>
            <w:tcW w:w="1457" w:type="dxa"/>
          </w:tcPr>
          <w:p w14:paraId="52DF4D92">
            <w:pPr>
              <w:rPr>
                <w:sz w:val="16"/>
                <w:szCs w:val="16"/>
              </w:rPr>
            </w:pPr>
            <w:r>
              <w:rPr>
                <w:sz w:val="16"/>
                <w:szCs w:val="16"/>
              </w:rPr>
              <w:t> </w:t>
            </w:r>
          </w:p>
        </w:tc>
        <w:tc>
          <w:tcPr>
            <w:tcW w:w="992" w:type="dxa"/>
          </w:tcPr>
          <w:p w14:paraId="5BAFB407">
            <w:pPr>
              <w:rPr>
                <w:sz w:val="16"/>
                <w:szCs w:val="16"/>
              </w:rPr>
            </w:pPr>
            <w:r>
              <w:rPr>
                <w:sz w:val="16"/>
                <w:szCs w:val="16"/>
              </w:rPr>
              <w:t>31 paket</w:t>
            </w:r>
          </w:p>
        </w:tc>
        <w:tc>
          <w:tcPr>
            <w:tcW w:w="1841" w:type="dxa"/>
            <w:gridSpan w:val="2"/>
            <w:noWrap/>
          </w:tcPr>
          <w:p w14:paraId="7E9A5026">
            <w:pPr>
              <w:rPr>
                <w:sz w:val="16"/>
                <w:szCs w:val="16"/>
              </w:rPr>
            </w:pPr>
            <w:r>
              <w:rPr>
                <w:sz w:val="16"/>
                <w:szCs w:val="16"/>
              </w:rPr>
              <w:t>1.550.148.930,00</w:t>
            </w:r>
          </w:p>
        </w:tc>
        <w:tc>
          <w:tcPr>
            <w:tcW w:w="1513" w:type="dxa"/>
            <w:gridSpan w:val="2"/>
          </w:tcPr>
          <w:p w14:paraId="0101B952">
            <w:pPr>
              <w:rPr>
                <w:sz w:val="16"/>
                <w:szCs w:val="16"/>
              </w:rPr>
            </w:pPr>
            <w:r>
              <w:rPr>
                <w:sz w:val="16"/>
                <w:szCs w:val="16"/>
              </w:rPr>
              <w:t> </w:t>
            </w:r>
          </w:p>
        </w:tc>
        <w:tc>
          <w:tcPr>
            <w:tcW w:w="1021" w:type="dxa"/>
          </w:tcPr>
          <w:p w14:paraId="3A2F277A">
            <w:pPr>
              <w:rPr>
                <w:sz w:val="16"/>
                <w:szCs w:val="16"/>
              </w:rPr>
            </w:pPr>
            <w:r>
              <w:rPr>
                <w:sz w:val="16"/>
                <w:szCs w:val="16"/>
              </w:rPr>
              <w:t> </w:t>
            </w:r>
          </w:p>
        </w:tc>
        <w:tc>
          <w:tcPr>
            <w:tcW w:w="993" w:type="dxa"/>
          </w:tcPr>
          <w:p w14:paraId="3E0A3F00">
            <w:pPr>
              <w:rPr>
                <w:sz w:val="16"/>
                <w:szCs w:val="16"/>
                <w:lang w:val="en-US"/>
              </w:rPr>
            </w:pPr>
            <w:r>
              <w:rPr>
                <w:sz w:val="16"/>
                <w:szCs w:val="16"/>
                <w:lang w:val="en-US"/>
              </w:rPr>
              <w:t>30 Paket</w:t>
            </w:r>
          </w:p>
        </w:tc>
        <w:tc>
          <w:tcPr>
            <w:tcW w:w="1842" w:type="dxa"/>
            <w:noWrap/>
          </w:tcPr>
          <w:p w14:paraId="2A1FB37A">
            <w:pPr>
              <w:rPr>
                <w:sz w:val="16"/>
                <w:szCs w:val="16"/>
              </w:rPr>
            </w:pPr>
            <w:r>
              <w:rPr>
                <w:sz w:val="16"/>
                <w:szCs w:val="16"/>
              </w:rPr>
              <w:t>1.475.000.000,00</w:t>
            </w:r>
          </w:p>
        </w:tc>
      </w:tr>
      <w:tr w14:paraId="429F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567" w:type="dxa"/>
          </w:tcPr>
          <w:p w14:paraId="1631D85A">
            <w:pPr>
              <w:rPr>
                <w:sz w:val="16"/>
                <w:szCs w:val="16"/>
              </w:rPr>
            </w:pPr>
            <w:r>
              <w:rPr>
                <w:sz w:val="16"/>
                <w:szCs w:val="16"/>
              </w:rPr>
              <w:t> </w:t>
            </w:r>
          </w:p>
        </w:tc>
        <w:tc>
          <w:tcPr>
            <w:tcW w:w="1676" w:type="dxa"/>
          </w:tcPr>
          <w:p w14:paraId="1145BA75">
            <w:pPr>
              <w:rPr>
                <w:sz w:val="16"/>
                <w:szCs w:val="16"/>
              </w:rPr>
            </w:pPr>
            <w:r>
              <w:rPr>
                <w:sz w:val="16"/>
                <w:szCs w:val="16"/>
              </w:rPr>
              <w:t>2.16.01.1.06.0001</w:t>
            </w:r>
          </w:p>
        </w:tc>
        <w:tc>
          <w:tcPr>
            <w:tcW w:w="13324" w:type="dxa"/>
            <w:gridSpan w:val="11"/>
          </w:tcPr>
          <w:p w14:paraId="3B0ED21A">
            <w:pPr>
              <w:rPr>
                <w:sz w:val="16"/>
                <w:szCs w:val="16"/>
              </w:rPr>
            </w:pPr>
            <w:r>
              <w:rPr>
                <w:sz w:val="16"/>
                <w:szCs w:val="16"/>
              </w:rPr>
              <w:t>Penyediaan Komponen Instalasi</w:t>
            </w:r>
            <w:r>
              <w:rPr>
                <w:sz w:val="16"/>
                <w:szCs w:val="16"/>
              </w:rPr>
              <w:br w:type="page"/>
            </w:r>
            <w:r>
              <w:rPr>
                <w:sz w:val="16"/>
                <w:szCs w:val="16"/>
              </w:rPr>
              <w:t>Listrik/Penerangan Bangunan Kantor</w:t>
            </w:r>
          </w:p>
        </w:tc>
      </w:tr>
      <w:tr w14:paraId="44D1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68EC55EF">
            <w:pPr>
              <w:rPr>
                <w:sz w:val="16"/>
                <w:szCs w:val="16"/>
              </w:rPr>
            </w:pPr>
            <w:r>
              <w:rPr>
                <w:sz w:val="16"/>
                <w:szCs w:val="16"/>
              </w:rPr>
              <w:t> </w:t>
            </w:r>
          </w:p>
        </w:tc>
        <w:tc>
          <w:tcPr>
            <w:tcW w:w="1676" w:type="dxa"/>
          </w:tcPr>
          <w:p w14:paraId="4DA994A7">
            <w:pPr>
              <w:rPr>
                <w:sz w:val="16"/>
                <w:szCs w:val="16"/>
              </w:rPr>
            </w:pPr>
            <w:r>
              <w:rPr>
                <w:sz w:val="16"/>
                <w:szCs w:val="16"/>
              </w:rPr>
              <w:t> </w:t>
            </w:r>
          </w:p>
        </w:tc>
        <w:tc>
          <w:tcPr>
            <w:tcW w:w="1717" w:type="dxa"/>
          </w:tcPr>
          <w:p w14:paraId="7DB8BAE8">
            <w:pPr>
              <w:rPr>
                <w:sz w:val="16"/>
                <w:szCs w:val="16"/>
              </w:rPr>
            </w:pPr>
            <w:r>
              <w:rPr>
                <w:sz w:val="16"/>
                <w:szCs w:val="16"/>
              </w:rPr>
              <w:t> </w:t>
            </w:r>
          </w:p>
        </w:tc>
        <w:tc>
          <w:tcPr>
            <w:tcW w:w="1948" w:type="dxa"/>
          </w:tcPr>
          <w:p w14:paraId="32E75A3B">
            <w:pPr>
              <w:rPr>
                <w:sz w:val="16"/>
                <w:szCs w:val="16"/>
              </w:rPr>
            </w:pPr>
            <w:r>
              <w:rPr>
                <w:sz w:val="16"/>
                <w:szCs w:val="16"/>
              </w:rPr>
              <w:t>Jumlah Paket Komponen Instalasi Listrik/Penerangan Bangunan Kantor yang Disediakan</w:t>
            </w:r>
          </w:p>
        </w:tc>
        <w:tc>
          <w:tcPr>
            <w:tcW w:w="1457" w:type="dxa"/>
          </w:tcPr>
          <w:p w14:paraId="707D5E53">
            <w:pPr>
              <w:rPr>
                <w:sz w:val="16"/>
                <w:szCs w:val="16"/>
              </w:rPr>
            </w:pPr>
            <w:r>
              <w:rPr>
                <w:sz w:val="16"/>
                <w:szCs w:val="16"/>
              </w:rPr>
              <w:t>Semua Kota/Kab, Semua Kecamatan, Semua Kel/Desa</w:t>
            </w:r>
          </w:p>
        </w:tc>
        <w:tc>
          <w:tcPr>
            <w:tcW w:w="992" w:type="dxa"/>
          </w:tcPr>
          <w:p w14:paraId="14988EA4">
            <w:pPr>
              <w:rPr>
                <w:sz w:val="16"/>
                <w:szCs w:val="16"/>
              </w:rPr>
            </w:pPr>
            <w:r>
              <w:rPr>
                <w:sz w:val="16"/>
                <w:szCs w:val="16"/>
              </w:rPr>
              <w:t>2 Paket</w:t>
            </w:r>
          </w:p>
        </w:tc>
        <w:tc>
          <w:tcPr>
            <w:tcW w:w="1841" w:type="dxa"/>
            <w:gridSpan w:val="2"/>
            <w:noWrap/>
          </w:tcPr>
          <w:p w14:paraId="3BA4E00D">
            <w:pPr>
              <w:rPr>
                <w:sz w:val="16"/>
                <w:szCs w:val="16"/>
              </w:rPr>
            </w:pPr>
            <w:r>
              <w:rPr>
                <w:sz w:val="16"/>
                <w:szCs w:val="16"/>
              </w:rPr>
              <w:t>44.995.268,00</w:t>
            </w:r>
          </w:p>
        </w:tc>
        <w:tc>
          <w:tcPr>
            <w:tcW w:w="1513" w:type="dxa"/>
            <w:gridSpan w:val="2"/>
          </w:tcPr>
          <w:p w14:paraId="3F342E96">
            <w:pPr>
              <w:rPr>
                <w:sz w:val="16"/>
                <w:szCs w:val="16"/>
              </w:rPr>
            </w:pPr>
            <w:r>
              <w:rPr>
                <w:sz w:val="16"/>
                <w:szCs w:val="16"/>
              </w:rPr>
              <w:t>PENDAPATAN ASLI DAERAH (PAD)</w:t>
            </w:r>
          </w:p>
        </w:tc>
        <w:tc>
          <w:tcPr>
            <w:tcW w:w="1021" w:type="dxa"/>
          </w:tcPr>
          <w:p w14:paraId="4FEBFE7E">
            <w:pPr>
              <w:rPr>
                <w:sz w:val="16"/>
                <w:szCs w:val="16"/>
              </w:rPr>
            </w:pPr>
            <w:r>
              <w:rPr>
                <w:sz w:val="16"/>
                <w:szCs w:val="16"/>
              </w:rPr>
              <w:t> </w:t>
            </w:r>
          </w:p>
        </w:tc>
        <w:tc>
          <w:tcPr>
            <w:tcW w:w="993" w:type="dxa"/>
          </w:tcPr>
          <w:p w14:paraId="2B8F04FC">
            <w:pPr>
              <w:rPr>
                <w:sz w:val="16"/>
                <w:szCs w:val="16"/>
                <w:lang w:val="en-US"/>
              </w:rPr>
            </w:pPr>
            <w:r>
              <w:rPr>
                <w:sz w:val="16"/>
                <w:szCs w:val="16"/>
              </w:rPr>
              <w:t> </w:t>
            </w:r>
            <w:r>
              <w:rPr>
                <w:sz w:val="16"/>
                <w:szCs w:val="16"/>
                <w:lang w:val="en-US"/>
              </w:rPr>
              <w:t>4 Paket</w:t>
            </w:r>
          </w:p>
        </w:tc>
        <w:tc>
          <w:tcPr>
            <w:tcW w:w="1842" w:type="dxa"/>
            <w:noWrap/>
          </w:tcPr>
          <w:p w14:paraId="28BF0FE4">
            <w:pPr>
              <w:rPr>
                <w:sz w:val="16"/>
                <w:szCs w:val="16"/>
              </w:rPr>
            </w:pPr>
            <w:r>
              <w:rPr>
                <w:sz w:val="16"/>
                <w:szCs w:val="16"/>
              </w:rPr>
              <w:t>75.000.000,00</w:t>
            </w:r>
          </w:p>
        </w:tc>
      </w:tr>
      <w:tr w14:paraId="33508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2E0C04CB">
            <w:pPr>
              <w:rPr>
                <w:sz w:val="16"/>
                <w:szCs w:val="16"/>
              </w:rPr>
            </w:pPr>
            <w:r>
              <w:rPr>
                <w:sz w:val="16"/>
                <w:szCs w:val="16"/>
              </w:rPr>
              <w:t> </w:t>
            </w:r>
          </w:p>
        </w:tc>
        <w:tc>
          <w:tcPr>
            <w:tcW w:w="1676" w:type="dxa"/>
          </w:tcPr>
          <w:p w14:paraId="1E20A67B">
            <w:pPr>
              <w:rPr>
                <w:sz w:val="16"/>
                <w:szCs w:val="16"/>
              </w:rPr>
            </w:pPr>
            <w:r>
              <w:rPr>
                <w:sz w:val="16"/>
                <w:szCs w:val="16"/>
              </w:rPr>
              <w:t>2.16.01.1.06.0002</w:t>
            </w:r>
          </w:p>
        </w:tc>
        <w:tc>
          <w:tcPr>
            <w:tcW w:w="13324" w:type="dxa"/>
            <w:gridSpan w:val="11"/>
          </w:tcPr>
          <w:p w14:paraId="659F8224">
            <w:pPr>
              <w:rPr>
                <w:sz w:val="16"/>
                <w:szCs w:val="16"/>
              </w:rPr>
            </w:pPr>
            <w:r>
              <w:rPr>
                <w:sz w:val="16"/>
                <w:szCs w:val="16"/>
              </w:rPr>
              <w:t>Penyediaan Peralatan dan Perlengkapan Kantor</w:t>
            </w:r>
          </w:p>
        </w:tc>
      </w:tr>
      <w:tr w14:paraId="5D5D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336C27D3">
            <w:pPr>
              <w:rPr>
                <w:sz w:val="16"/>
                <w:szCs w:val="16"/>
              </w:rPr>
            </w:pPr>
            <w:r>
              <w:rPr>
                <w:sz w:val="16"/>
                <w:szCs w:val="16"/>
              </w:rPr>
              <w:t> </w:t>
            </w:r>
          </w:p>
        </w:tc>
        <w:tc>
          <w:tcPr>
            <w:tcW w:w="1676" w:type="dxa"/>
          </w:tcPr>
          <w:p w14:paraId="5740A510">
            <w:pPr>
              <w:rPr>
                <w:sz w:val="16"/>
                <w:szCs w:val="16"/>
              </w:rPr>
            </w:pPr>
            <w:r>
              <w:rPr>
                <w:sz w:val="16"/>
                <w:szCs w:val="16"/>
              </w:rPr>
              <w:t> </w:t>
            </w:r>
          </w:p>
        </w:tc>
        <w:tc>
          <w:tcPr>
            <w:tcW w:w="1717" w:type="dxa"/>
          </w:tcPr>
          <w:p w14:paraId="660947BA">
            <w:pPr>
              <w:rPr>
                <w:sz w:val="16"/>
                <w:szCs w:val="16"/>
              </w:rPr>
            </w:pPr>
            <w:r>
              <w:rPr>
                <w:sz w:val="16"/>
                <w:szCs w:val="16"/>
              </w:rPr>
              <w:t> </w:t>
            </w:r>
          </w:p>
        </w:tc>
        <w:tc>
          <w:tcPr>
            <w:tcW w:w="1948" w:type="dxa"/>
          </w:tcPr>
          <w:p w14:paraId="0D11A083">
            <w:pPr>
              <w:rPr>
                <w:sz w:val="16"/>
                <w:szCs w:val="16"/>
              </w:rPr>
            </w:pPr>
            <w:r>
              <w:rPr>
                <w:sz w:val="16"/>
                <w:szCs w:val="16"/>
              </w:rPr>
              <w:t>Jumlah Paket Peralatan dan Perlengkapan Kantor yang Disediakan</w:t>
            </w:r>
          </w:p>
        </w:tc>
        <w:tc>
          <w:tcPr>
            <w:tcW w:w="1457" w:type="dxa"/>
          </w:tcPr>
          <w:p w14:paraId="78477151">
            <w:pPr>
              <w:rPr>
                <w:sz w:val="16"/>
                <w:szCs w:val="16"/>
              </w:rPr>
            </w:pPr>
            <w:r>
              <w:rPr>
                <w:sz w:val="16"/>
                <w:szCs w:val="16"/>
              </w:rPr>
              <w:t>Semua Kota/Kab, Semua Kecamatan, Semua Kel/Desa</w:t>
            </w:r>
          </w:p>
        </w:tc>
        <w:tc>
          <w:tcPr>
            <w:tcW w:w="992" w:type="dxa"/>
          </w:tcPr>
          <w:p w14:paraId="67D32550">
            <w:pPr>
              <w:rPr>
                <w:sz w:val="16"/>
                <w:szCs w:val="16"/>
              </w:rPr>
            </w:pPr>
            <w:r>
              <w:rPr>
                <w:sz w:val="16"/>
                <w:szCs w:val="16"/>
              </w:rPr>
              <w:t>25 Paket</w:t>
            </w:r>
          </w:p>
        </w:tc>
        <w:tc>
          <w:tcPr>
            <w:tcW w:w="1841" w:type="dxa"/>
            <w:gridSpan w:val="2"/>
            <w:noWrap/>
          </w:tcPr>
          <w:p w14:paraId="2A4B55B1">
            <w:pPr>
              <w:rPr>
                <w:sz w:val="16"/>
                <w:szCs w:val="16"/>
              </w:rPr>
            </w:pPr>
            <w:r>
              <w:rPr>
                <w:sz w:val="16"/>
                <w:szCs w:val="16"/>
              </w:rPr>
              <w:t>756.226.513,00</w:t>
            </w:r>
          </w:p>
        </w:tc>
        <w:tc>
          <w:tcPr>
            <w:tcW w:w="1513" w:type="dxa"/>
            <w:gridSpan w:val="2"/>
          </w:tcPr>
          <w:p w14:paraId="272322CC">
            <w:pPr>
              <w:rPr>
                <w:sz w:val="16"/>
                <w:szCs w:val="16"/>
              </w:rPr>
            </w:pPr>
            <w:r>
              <w:rPr>
                <w:sz w:val="16"/>
                <w:szCs w:val="16"/>
              </w:rPr>
              <w:t>PENDAPATAN ASLI DAERAH (PAD)</w:t>
            </w:r>
          </w:p>
        </w:tc>
        <w:tc>
          <w:tcPr>
            <w:tcW w:w="1021" w:type="dxa"/>
          </w:tcPr>
          <w:p w14:paraId="09FAA821">
            <w:pPr>
              <w:rPr>
                <w:sz w:val="16"/>
                <w:szCs w:val="16"/>
              </w:rPr>
            </w:pPr>
            <w:r>
              <w:rPr>
                <w:sz w:val="16"/>
                <w:szCs w:val="16"/>
              </w:rPr>
              <w:t> </w:t>
            </w:r>
          </w:p>
        </w:tc>
        <w:tc>
          <w:tcPr>
            <w:tcW w:w="993" w:type="dxa"/>
          </w:tcPr>
          <w:p w14:paraId="7010C06B">
            <w:pPr>
              <w:rPr>
                <w:sz w:val="16"/>
                <w:szCs w:val="16"/>
                <w:lang w:val="en-US"/>
              </w:rPr>
            </w:pPr>
            <w:r>
              <w:rPr>
                <w:sz w:val="16"/>
                <w:szCs w:val="16"/>
              </w:rPr>
              <w:t> </w:t>
            </w:r>
            <w:r>
              <w:rPr>
                <w:sz w:val="16"/>
                <w:szCs w:val="16"/>
                <w:lang w:val="en-US"/>
              </w:rPr>
              <w:t>15 Paket</w:t>
            </w:r>
          </w:p>
        </w:tc>
        <w:tc>
          <w:tcPr>
            <w:tcW w:w="1842" w:type="dxa"/>
            <w:noWrap/>
          </w:tcPr>
          <w:p w14:paraId="4DB2BF2F">
            <w:pPr>
              <w:rPr>
                <w:sz w:val="16"/>
                <w:szCs w:val="16"/>
              </w:rPr>
            </w:pPr>
            <w:r>
              <w:rPr>
                <w:sz w:val="16"/>
                <w:szCs w:val="16"/>
              </w:rPr>
              <w:t>450.000.000,00</w:t>
            </w:r>
          </w:p>
        </w:tc>
      </w:tr>
      <w:tr w14:paraId="475A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5D88BA18">
            <w:pPr>
              <w:rPr>
                <w:sz w:val="16"/>
                <w:szCs w:val="16"/>
              </w:rPr>
            </w:pPr>
            <w:r>
              <w:rPr>
                <w:sz w:val="16"/>
                <w:szCs w:val="16"/>
              </w:rPr>
              <w:t> </w:t>
            </w:r>
          </w:p>
        </w:tc>
        <w:tc>
          <w:tcPr>
            <w:tcW w:w="1676" w:type="dxa"/>
          </w:tcPr>
          <w:p w14:paraId="61581018">
            <w:pPr>
              <w:rPr>
                <w:sz w:val="16"/>
                <w:szCs w:val="16"/>
              </w:rPr>
            </w:pPr>
            <w:r>
              <w:rPr>
                <w:sz w:val="16"/>
                <w:szCs w:val="16"/>
              </w:rPr>
              <w:t>2.16.01.1.06.0004</w:t>
            </w:r>
          </w:p>
        </w:tc>
        <w:tc>
          <w:tcPr>
            <w:tcW w:w="13324" w:type="dxa"/>
            <w:gridSpan w:val="11"/>
          </w:tcPr>
          <w:p w14:paraId="0A6E5FB5">
            <w:pPr>
              <w:rPr>
                <w:sz w:val="16"/>
                <w:szCs w:val="16"/>
              </w:rPr>
            </w:pPr>
            <w:r>
              <w:rPr>
                <w:sz w:val="16"/>
                <w:szCs w:val="16"/>
              </w:rPr>
              <w:t>Penyediaan Bahan Logistik Kantor</w:t>
            </w:r>
          </w:p>
        </w:tc>
      </w:tr>
      <w:tr w14:paraId="14EC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723A499E">
            <w:pPr>
              <w:rPr>
                <w:sz w:val="16"/>
                <w:szCs w:val="16"/>
              </w:rPr>
            </w:pPr>
            <w:r>
              <w:rPr>
                <w:sz w:val="16"/>
                <w:szCs w:val="16"/>
              </w:rPr>
              <w:t> </w:t>
            </w:r>
          </w:p>
        </w:tc>
        <w:tc>
          <w:tcPr>
            <w:tcW w:w="1676" w:type="dxa"/>
          </w:tcPr>
          <w:p w14:paraId="41271F45">
            <w:pPr>
              <w:rPr>
                <w:sz w:val="16"/>
                <w:szCs w:val="16"/>
              </w:rPr>
            </w:pPr>
            <w:r>
              <w:rPr>
                <w:sz w:val="16"/>
                <w:szCs w:val="16"/>
              </w:rPr>
              <w:t> </w:t>
            </w:r>
          </w:p>
        </w:tc>
        <w:tc>
          <w:tcPr>
            <w:tcW w:w="1717" w:type="dxa"/>
          </w:tcPr>
          <w:p w14:paraId="14E77110">
            <w:pPr>
              <w:rPr>
                <w:sz w:val="16"/>
                <w:szCs w:val="16"/>
              </w:rPr>
            </w:pPr>
            <w:r>
              <w:rPr>
                <w:sz w:val="16"/>
                <w:szCs w:val="16"/>
              </w:rPr>
              <w:t> </w:t>
            </w:r>
          </w:p>
        </w:tc>
        <w:tc>
          <w:tcPr>
            <w:tcW w:w="1948" w:type="dxa"/>
          </w:tcPr>
          <w:p w14:paraId="0DE921DF">
            <w:pPr>
              <w:rPr>
                <w:sz w:val="16"/>
                <w:szCs w:val="16"/>
              </w:rPr>
            </w:pPr>
            <w:r>
              <w:rPr>
                <w:sz w:val="16"/>
                <w:szCs w:val="16"/>
              </w:rPr>
              <w:t>Jumlah Paket Bahan Logistik Kantor yang Disediakan</w:t>
            </w:r>
          </w:p>
        </w:tc>
        <w:tc>
          <w:tcPr>
            <w:tcW w:w="1457" w:type="dxa"/>
          </w:tcPr>
          <w:p w14:paraId="43C51E2F">
            <w:pPr>
              <w:rPr>
                <w:sz w:val="16"/>
                <w:szCs w:val="16"/>
              </w:rPr>
            </w:pPr>
            <w:r>
              <w:rPr>
                <w:sz w:val="16"/>
                <w:szCs w:val="16"/>
              </w:rPr>
              <w:t>Semua Kota/Kab, Semua Kecamatan, Semua Kel/Desa</w:t>
            </w:r>
          </w:p>
        </w:tc>
        <w:tc>
          <w:tcPr>
            <w:tcW w:w="992" w:type="dxa"/>
          </w:tcPr>
          <w:p w14:paraId="7C23D76C">
            <w:pPr>
              <w:rPr>
                <w:sz w:val="16"/>
                <w:szCs w:val="16"/>
              </w:rPr>
            </w:pPr>
            <w:r>
              <w:rPr>
                <w:sz w:val="16"/>
                <w:szCs w:val="16"/>
              </w:rPr>
              <w:t>2 Paket</w:t>
            </w:r>
          </w:p>
        </w:tc>
        <w:tc>
          <w:tcPr>
            <w:tcW w:w="1841" w:type="dxa"/>
            <w:gridSpan w:val="2"/>
            <w:noWrap/>
          </w:tcPr>
          <w:p w14:paraId="060C4F16">
            <w:pPr>
              <w:rPr>
                <w:sz w:val="16"/>
                <w:szCs w:val="16"/>
              </w:rPr>
            </w:pPr>
            <w:r>
              <w:rPr>
                <w:sz w:val="16"/>
                <w:szCs w:val="16"/>
              </w:rPr>
              <w:t>281.520.000,00</w:t>
            </w:r>
          </w:p>
        </w:tc>
        <w:tc>
          <w:tcPr>
            <w:tcW w:w="1513" w:type="dxa"/>
            <w:gridSpan w:val="2"/>
          </w:tcPr>
          <w:p w14:paraId="2142B46B">
            <w:pPr>
              <w:rPr>
                <w:sz w:val="16"/>
                <w:szCs w:val="16"/>
              </w:rPr>
            </w:pPr>
            <w:r>
              <w:rPr>
                <w:sz w:val="16"/>
                <w:szCs w:val="16"/>
              </w:rPr>
              <w:t>PENDAPATAN ASLI DAERAH (PAD)</w:t>
            </w:r>
          </w:p>
        </w:tc>
        <w:tc>
          <w:tcPr>
            <w:tcW w:w="1021" w:type="dxa"/>
          </w:tcPr>
          <w:p w14:paraId="171033E8">
            <w:pPr>
              <w:rPr>
                <w:sz w:val="16"/>
                <w:szCs w:val="16"/>
              </w:rPr>
            </w:pPr>
            <w:r>
              <w:rPr>
                <w:sz w:val="16"/>
                <w:szCs w:val="16"/>
              </w:rPr>
              <w:t> </w:t>
            </w:r>
          </w:p>
        </w:tc>
        <w:tc>
          <w:tcPr>
            <w:tcW w:w="993" w:type="dxa"/>
          </w:tcPr>
          <w:p w14:paraId="63A4063F">
            <w:pPr>
              <w:rPr>
                <w:sz w:val="16"/>
                <w:szCs w:val="16"/>
                <w:lang w:val="en-US"/>
              </w:rPr>
            </w:pPr>
            <w:r>
              <w:rPr>
                <w:sz w:val="16"/>
                <w:szCs w:val="16"/>
              </w:rPr>
              <w:t> </w:t>
            </w:r>
            <w:r>
              <w:rPr>
                <w:sz w:val="16"/>
                <w:szCs w:val="16"/>
                <w:lang w:val="en-US"/>
              </w:rPr>
              <w:t>2 Paket</w:t>
            </w:r>
          </w:p>
        </w:tc>
        <w:tc>
          <w:tcPr>
            <w:tcW w:w="1842" w:type="dxa"/>
            <w:noWrap/>
          </w:tcPr>
          <w:p w14:paraId="26909D38">
            <w:pPr>
              <w:rPr>
                <w:sz w:val="16"/>
                <w:szCs w:val="16"/>
              </w:rPr>
            </w:pPr>
            <w:r>
              <w:rPr>
                <w:sz w:val="16"/>
                <w:szCs w:val="16"/>
              </w:rPr>
              <w:t>300.000.000,00</w:t>
            </w:r>
          </w:p>
        </w:tc>
      </w:tr>
      <w:tr w14:paraId="2CB9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431E19AA">
            <w:pPr>
              <w:rPr>
                <w:sz w:val="16"/>
                <w:szCs w:val="16"/>
              </w:rPr>
            </w:pPr>
            <w:r>
              <w:rPr>
                <w:sz w:val="16"/>
                <w:szCs w:val="16"/>
              </w:rPr>
              <w:t> </w:t>
            </w:r>
          </w:p>
        </w:tc>
        <w:tc>
          <w:tcPr>
            <w:tcW w:w="1676" w:type="dxa"/>
          </w:tcPr>
          <w:p w14:paraId="74CB79FA">
            <w:pPr>
              <w:rPr>
                <w:sz w:val="16"/>
                <w:szCs w:val="16"/>
              </w:rPr>
            </w:pPr>
            <w:r>
              <w:rPr>
                <w:sz w:val="16"/>
                <w:szCs w:val="16"/>
              </w:rPr>
              <w:t>2.16.01.1.06.0005</w:t>
            </w:r>
          </w:p>
        </w:tc>
        <w:tc>
          <w:tcPr>
            <w:tcW w:w="13324" w:type="dxa"/>
            <w:gridSpan w:val="11"/>
          </w:tcPr>
          <w:p w14:paraId="3D136940">
            <w:pPr>
              <w:rPr>
                <w:sz w:val="16"/>
                <w:szCs w:val="16"/>
              </w:rPr>
            </w:pPr>
            <w:r>
              <w:rPr>
                <w:sz w:val="16"/>
                <w:szCs w:val="16"/>
              </w:rPr>
              <w:t>Penyediaan Barang Cetakan dan Penggandaan</w:t>
            </w:r>
          </w:p>
        </w:tc>
      </w:tr>
      <w:tr w14:paraId="0423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67273D5F">
            <w:pPr>
              <w:rPr>
                <w:sz w:val="16"/>
                <w:szCs w:val="16"/>
              </w:rPr>
            </w:pPr>
            <w:r>
              <w:rPr>
                <w:sz w:val="16"/>
                <w:szCs w:val="16"/>
              </w:rPr>
              <w:t> </w:t>
            </w:r>
          </w:p>
        </w:tc>
        <w:tc>
          <w:tcPr>
            <w:tcW w:w="1676" w:type="dxa"/>
          </w:tcPr>
          <w:p w14:paraId="676A43FF">
            <w:pPr>
              <w:rPr>
                <w:sz w:val="16"/>
                <w:szCs w:val="16"/>
              </w:rPr>
            </w:pPr>
            <w:r>
              <w:rPr>
                <w:sz w:val="16"/>
                <w:szCs w:val="16"/>
              </w:rPr>
              <w:t> </w:t>
            </w:r>
          </w:p>
        </w:tc>
        <w:tc>
          <w:tcPr>
            <w:tcW w:w="1717" w:type="dxa"/>
          </w:tcPr>
          <w:p w14:paraId="72BF6959">
            <w:pPr>
              <w:rPr>
                <w:sz w:val="16"/>
                <w:szCs w:val="16"/>
              </w:rPr>
            </w:pPr>
            <w:r>
              <w:rPr>
                <w:sz w:val="16"/>
                <w:szCs w:val="16"/>
              </w:rPr>
              <w:t> </w:t>
            </w:r>
          </w:p>
        </w:tc>
        <w:tc>
          <w:tcPr>
            <w:tcW w:w="1948" w:type="dxa"/>
          </w:tcPr>
          <w:p w14:paraId="343961C3">
            <w:pPr>
              <w:rPr>
                <w:sz w:val="16"/>
                <w:szCs w:val="16"/>
              </w:rPr>
            </w:pPr>
            <w:r>
              <w:rPr>
                <w:sz w:val="16"/>
                <w:szCs w:val="16"/>
              </w:rPr>
              <w:t>Jumlah Paket Barang Cetakan dan Penggandaan yang Disediakan</w:t>
            </w:r>
          </w:p>
        </w:tc>
        <w:tc>
          <w:tcPr>
            <w:tcW w:w="1457" w:type="dxa"/>
          </w:tcPr>
          <w:p w14:paraId="18683502">
            <w:pPr>
              <w:rPr>
                <w:sz w:val="16"/>
                <w:szCs w:val="16"/>
              </w:rPr>
            </w:pPr>
            <w:r>
              <w:rPr>
                <w:sz w:val="16"/>
                <w:szCs w:val="16"/>
              </w:rPr>
              <w:t>Semua Kota/Kab, Semua Kecamatan, Semua Kel/Desa</w:t>
            </w:r>
          </w:p>
        </w:tc>
        <w:tc>
          <w:tcPr>
            <w:tcW w:w="992" w:type="dxa"/>
          </w:tcPr>
          <w:p w14:paraId="70C645EC">
            <w:pPr>
              <w:rPr>
                <w:sz w:val="16"/>
                <w:szCs w:val="16"/>
              </w:rPr>
            </w:pPr>
            <w:r>
              <w:rPr>
                <w:sz w:val="16"/>
                <w:szCs w:val="16"/>
              </w:rPr>
              <w:t>2 Paket</w:t>
            </w:r>
          </w:p>
        </w:tc>
        <w:tc>
          <w:tcPr>
            <w:tcW w:w="1841" w:type="dxa"/>
            <w:gridSpan w:val="2"/>
            <w:noWrap/>
          </w:tcPr>
          <w:p w14:paraId="0175516B">
            <w:pPr>
              <w:rPr>
                <w:sz w:val="16"/>
                <w:szCs w:val="16"/>
              </w:rPr>
            </w:pPr>
            <w:r>
              <w:rPr>
                <w:sz w:val="16"/>
                <w:szCs w:val="16"/>
              </w:rPr>
              <w:t>67.424.149,00</w:t>
            </w:r>
          </w:p>
        </w:tc>
        <w:tc>
          <w:tcPr>
            <w:tcW w:w="1513" w:type="dxa"/>
            <w:gridSpan w:val="2"/>
          </w:tcPr>
          <w:p w14:paraId="0CC131E4">
            <w:pPr>
              <w:rPr>
                <w:sz w:val="16"/>
                <w:szCs w:val="16"/>
              </w:rPr>
            </w:pPr>
            <w:r>
              <w:rPr>
                <w:sz w:val="16"/>
                <w:szCs w:val="16"/>
              </w:rPr>
              <w:t>PENDAPATAN ASLI DAERAH (PAD)</w:t>
            </w:r>
          </w:p>
        </w:tc>
        <w:tc>
          <w:tcPr>
            <w:tcW w:w="1021" w:type="dxa"/>
          </w:tcPr>
          <w:p w14:paraId="6AA3BE42">
            <w:pPr>
              <w:rPr>
                <w:sz w:val="16"/>
                <w:szCs w:val="16"/>
              </w:rPr>
            </w:pPr>
            <w:r>
              <w:rPr>
                <w:sz w:val="16"/>
                <w:szCs w:val="16"/>
              </w:rPr>
              <w:t> </w:t>
            </w:r>
          </w:p>
        </w:tc>
        <w:tc>
          <w:tcPr>
            <w:tcW w:w="993" w:type="dxa"/>
          </w:tcPr>
          <w:p w14:paraId="26C6EBCB">
            <w:pPr>
              <w:rPr>
                <w:sz w:val="16"/>
                <w:szCs w:val="16"/>
                <w:lang w:val="en-US"/>
              </w:rPr>
            </w:pPr>
            <w:r>
              <w:rPr>
                <w:sz w:val="16"/>
                <w:szCs w:val="16"/>
              </w:rPr>
              <w:t> </w:t>
            </w:r>
            <w:r>
              <w:rPr>
                <w:sz w:val="16"/>
                <w:szCs w:val="16"/>
                <w:lang w:val="en-US"/>
              </w:rPr>
              <w:t>4 Paket</w:t>
            </w:r>
          </w:p>
        </w:tc>
        <w:tc>
          <w:tcPr>
            <w:tcW w:w="1842" w:type="dxa"/>
            <w:noWrap/>
          </w:tcPr>
          <w:p w14:paraId="385085A4">
            <w:pPr>
              <w:rPr>
                <w:sz w:val="16"/>
                <w:szCs w:val="16"/>
              </w:rPr>
            </w:pPr>
            <w:r>
              <w:rPr>
                <w:sz w:val="16"/>
                <w:szCs w:val="16"/>
              </w:rPr>
              <w:t>150.000.000,00</w:t>
            </w:r>
          </w:p>
        </w:tc>
      </w:tr>
      <w:tr w14:paraId="5FDC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567" w:type="dxa"/>
          </w:tcPr>
          <w:p w14:paraId="68F9AFCD">
            <w:pPr>
              <w:rPr>
                <w:sz w:val="16"/>
                <w:szCs w:val="16"/>
              </w:rPr>
            </w:pPr>
            <w:r>
              <w:rPr>
                <w:sz w:val="16"/>
                <w:szCs w:val="16"/>
              </w:rPr>
              <w:t> </w:t>
            </w:r>
          </w:p>
        </w:tc>
        <w:tc>
          <w:tcPr>
            <w:tcW w:w="1676" w:type="dxa"/>
          </w:tcPr>
          <w:p w14:paraId="4DDA3EC9">
            <w:pPr>
              <w:rPr>
                <w:sz w:val="16"/>
                <w:szCs w:val="16"/>
              </w:rPr>
            </w:pPr>
            <w:r>
              <w:rPr>
                <w:sz w:val="16"/>
                <w:szCs w:val="16"/>
              </w:rPr>
              <w:t>2.16.01.1.06.0009</w:t>
            </w:r>
          </w:p>
        </w:tc>
        <w:tc>
          <w:tcPr>
            <w:tcW w:w="13324" w:type="dxa"/>
            <w:gridSpan w:val="11"/>
          </w:tcPr>
          <w:p w14:paraId="48A793C3">
            <w:pPr>
              <w:rPr>
                <w:sz w:val="16"/>
                <w:szCs w:val="16"/>
              </w:rPr>
            </w:pPr>
            <w:r>
              <w:rPr>
                <w:sz w:val="16"/>
                <w:szCs w:val="16"/>
              </w:rPr>
              <w:t>Penyelenggaraan Rapat Koordinasi dan</w:t>
            </w:r>
            <w:r>
              <w:rPr>
                <w:sz w:val="16"/>
                <w:szCs w:val="16"/>
              </w:rPr>
              <w:br w:type="textWrapping"/>
            </w:r>
            <w:r>
              <w:rPr>
                <w:sz w:val="16"/>
                <w:szCs w:val="16"/>
              </w:rPr>
              <w:t>Konsultasi SKPD</w:t>
            </w:r>
          </w:p>
        </w:tc>
      </w:tr>
      <w:tr w14:paraId="5EE7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2AE0FB1B">
            <w:pPr>
              <w:rPr>
                <w:sz w:val="16"/>
                <w:szCs w:val="16"/>
              </w:rPr>
            </w:pPr>
            <w:r>
              <w:rPr>
                <w:sz w:val="16"/>
                <w:szCs w:val="16"/>
              </w:rPr>
              <w:t> </w:t>
            </w:r>
          </w:p>
        </w:tc>
        <w:tc>
          <w:tcPr>
            <w:tcW w:w="1676" w:type="dxa"/>
          </w:tcPr>
          <w:p w14:paraId="140DFE79">
            <w:pPr>
              <w:rPr>
                <w:sz w:val="16"/>
                <w:szCs w:val="16"/>
              </w:rPr>
            </w:pPr>
            <w:r>
              <w:rPr>
                <w:sz w:val="16"/>
                <w:szCs w:val="16"/>
              </w:rPr>
              <w:t> </w:t>
            </w:r>
          </w:p>
        </w:tc>
        <w:tc>
          <w:tcPr>
            <w:tcW w:w="1717" w:type="dxa"/>
          </w:tcPr>
          <w:p w14:paraId="77E81C41">
            <w:pPr>
              <w:rPr>
                <w:sz w:val="16"/>
                <w:szCs w:val="16"/>
              </w:rPr>
            </w:pPr>
            <w:r>
              <w:rPr>
                <w:sz w:val="16"/>
                <w:szCs w:val="16"/>
              </w:rPr>
              <w:t> </w:t>
            </w:r>
          </w:p>
        </w:tc>
        <w:tc>
          <w:tcPr>
            <w:tcW w:w="1948" w:type="dxa"/>
          </w:tcPr>
          <w:p w14:paraId="1E90E193">
            <w:pPr>
              <w:rPr>
                <w:sz w:val="16"/>
                <w:szCs w:val="16"/>
              </w:rPr>
            </w:pPr>
            <w:r>
              <w:rPr>
                <w:sz w:val="16"/>
                <w:szCs w:val="16"/>
              </w:rPr>
              <w:t>Jumlah Laporan Penyelenggaraan Rapat Koordinasi dan Konsultasi SKPD</w:t>
            </w:r>
          </w:p>
        </w:tc>
        <w:tc>
          <w:tcPr>
            <w:tcW w:w="1457" w:type="dxa"/>
          </w:tcPr>
          <w:p w14:paraId="372A96E6">
            <w:pPr>
              <w:rPr>
                <w:sz w:val="16"/>
                <w:szCs w:val="16"/>
              </w:rPr>
            </w:pPr>
            <w:r>
              <w:rPr>
                <w:sz w:val="16"/>
                <w:szCs w:val="16"/>
              </w:rPr>
              <w:t>Semua Kota/Kab, Semua Kecamatan, Semua Kel/Desa</w:t>
            </w:r>
          </w:p>
        </w:tc>
        <w:tc>
          <w:tcPr>
            <w:tcW w:w="992" w:type="dxa"/>
          </w:tcPr>
          <w:p w14:paraId="77EBCEDE">
            <w:pPr>
              <w:rPr>
                <w:sz w:val="16"/>
                <w:szCs w:val="16"/>
              </w:rPr>
            </w:pPr>
            <w:r>
              <w:rPr>
                <w:sz w:val="16"/>
                <w:szCs w:val="16"/>
              </w:rPr>
              <w:t>1 Laporan</w:t>
            </w:r>
          </w:p>
        </w:tc>
        <w:tc>
          <w:tcPr>
            <w:tcW w:w="1841" w:type="dxa"/>
            <w:gridSpan w:val="2"/>
            <w:noWrap/>
          </w:tcPr>
          <w:p w14:paraId="2C6C0845">
            <w:pPr>
              <w:rPr>
                <w:sz w:val="16"/>
                <w:szCs w:val="16"/>
              </w:rPr>
            </w:pPr>
            <w:r>
              <w:rPr>
                <w:sz w:val="16"/>
                <w:szCs w:val="16"/>
              </w:rPr>
              <w:t>399.983.000,00</w:t>
            </w:r>
          </w:p>
        </w:tc>
        <w:tc>
          <w:tcPr>
            <w:tcW w:w="1513" w:type="dxa"/>
            <w:gridSpan w:val="2"/>
          </w:tcPr>
          <w:p w14:paraId="47860F04">
            <w:pPr>
              <w:rPr>
                <w:sz w:val="16"/>
                <w:szCs w:val="16"/>
              </w:rPr>
            </w:pPr>
            <w:r>
              <w:rPr>
                <w:sz w:val="16"/>
                <w:szCs w:val="16"/>
              </w:rPr>
              <w:t>PENDAPATAN ASLI DAERAH (PAD)</w:t>
            </w:r>
          </w:p>
        </w:tc>
        <w:tc>
          <w:tcPr>
            <w:tcW w:w="1021" w:type="dxa"/>
          </w:tcPr>
          <w:p w14:paraId="7CFADF05">
            <w:pPr>
              <w:rPr>
                <w:sz w:val="16"/>
                <w:szCs w:val="16"/>
              </w:rPr>
            </w:pPr>
            <w:r>
              <w:rPr>
                <w:sz w:val="16"/>
                <w:szCs w:val="16"/>
              </w:rPr>
              <w:t> </w:t>
            </w:r>
          </w:p>
        </w:tc>
        <w:tc>
          <w:tcPr>
            <w:tcW w:w="993" w:type="dxa"/>
          </w:tcPr>
          <w:p w14:paraId="3F4AC977">
            <w:pPr>
              <w:rPr>
                <w:sz w:val="16"/>
                <w:szCs w:val="16"/>
                <w:lang w:val="en-US"/>
              </w:rPr>
            </w:pPr>
            <w:r>
              <w:rPr>
                <w:sz w:val="16"/>
                <w:szCs w:val="16"/>
              </w:rPr>
              <w:t> </w:t>
            </w:r>
            <w:r>
              <w:rPr>
                <w:sz w:val="16"/>
                <w:szCs w:val="16"/>
                <w:lang w:val="en-US"/>
              </w:rPr>
              <w:t>2 Laporan</w:t>
            </w:r>
          </w:p>
        </w:tc>
        <w:tc>
          <w:tcPr>
            <w:tcW w:w="1842" w:type="dxa"/>
            <w:noWrap/>
          </w:tcPr>
          <w:p w14:paraId="331F9D71">
            <w:pPr>
              <w:rPr>
                <w:sz w:val="16"/>
                <w:szCs w:val="16"/>
              </w:rPr>
            </w:pPr>
            <w:r>
              <w:rPr>
                <w:sz w:val="16"/>
                <w:szCs w:val="16"/>
              </w:rPr>
              <w:t>500.000.000,00</w:t>
            </w:r>
          </w:p>
        </w:tc>
      </w:tr>
      <w:tr w14:paraId="6FC8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567" w:type="dxa"/>
          </w:tcPr>
          <w:p w14:paraId="7E074E06">
            <w:pPr>
              <w:rPr>
                <w:sz w:val="16"/>
                <w:szCs w:val="16"/>
              </w:rPr>
            </w:pPr>
            <w:r>
              <w:rPr>
                <w:sz w:val="16"/>
                <w:szCs w:val="16"/>
              </w:rPr>
              <w:t> </w:t>
            </w:r>
          </w:p>
        </w:tc>
        <w:tc>
          <w:tcPr>
            <w:tcW w:w="1676" w:type="dxa"/>
          </w:tcPr>
          <w:p w14:paraId="794932B7">
            <w:pPr>
              <w:rPr>
                <w:sz w:val="16"/>
                <w:szCs w:val="16"/>
              </w:rPr>
            </w:pPr>
            <w:r>
              <w:rPr>
                <w:sz w:val="16"/>
                <w:szCs w:val="16"/>
              </w:rPr>
              <w:t>2.16.01.1.07</w:t>
            </w:r>
          </w:p>
        </w:tc>
        <w:tc>
          <w:tcPr>
            <w:tcW w:w="1717" w:type="dxa"/>
          </w:tcPr>
          <w:p w14:paraId="082B7E1C">
            <w:pPr>
              <w:rPr>
                <w:sz w:val="16"/>
                <w:szCs w:val="16"/>
              </w:rPr>
            </w:pPr>
            <w:r>
              <w:rPr>
                <w:sz w:val="16"/>
                <w:szCs w:val="16"/>
              </w:rPr>
              <w:t>Pengadaan Barang Milik Daerah Penunjang</w:t>
            </w:r>
            <w:r>
              <w:rPr>
                <w:sz w:val="16"/>
                <w:szCs w:val="16"/>
              </w:rPr>
              <w:br w:type="textWrapping"/>
            </w:r>
            <w:r>
              <w:rPr>
                <w:sz w:val="16"/>
                <w:szCs w:val="16"/>
              </w:rPr>
              <w:t>Urusan Pemerintah Daerah</w:t>
            </w:r>
          </w:p>
        </w:tc>
        <w:tc>
          <w:tcPr>
            <w:tcW w:w="1948" w:type="dxa"/>
          </w:tcPr>
          <w:p w14:paraId="0791B3BE">
            <w:pPr>
              <w:rPr>
                <w:sz w:val="16"/>
                <w:szCs w:val="16"/>
              </w:rPr>
            </w:pPr>
            <w:r>
              <w:rPr>
                <w:sz w:val="16"/>
                <w:szCs w:val="16"/>
              </w:rPr>
              <w:t>Jumlah laporan Pengadaan Barang Milik Daerah Penunjang Urusan Pemerintah Daerah</w:t>
            </w:r>
          </w:p>
        </w:tc>
        <w:tc>
          <w:tcPr>
            <w:tcW w:w="1457" w:type="dxa"/>
          </w:tcPr>
          <w:p w14:paraId="7BA94302">
            <w:pPr>
              <w:rPr>
                <w:sz w:val="16"/>
                <w:szCs w:val="16"/>
              </w:rPr>
            </w:pPr>
            <w:r>
              <w:rPr>
                <w:sz w:val="16"/>
                <w:szCs w:val="16"/>
              </w:rPr>
              <w:t> </w:t>
            </w:r>
          </w:p>
        </w:tc>
        <w:tc>
          <w:tcPr>
            <w:tcW w:w="992" w:type="dxa"/>
          </w:tcPr>
          <w:p w14:paraId="277C8C67">
            <w:pPr>
              <w:rPr>
                <w:sz w:val="16"/>
                <w:szCs w:val="16"/>
              </w:rPr>
            </w:pPr>
            <w:r>
              <w:rPr>
                <w:sz w:val="16"/>
                <w:szCs w:val="16"/>
              </w:rPr>
              <w:t xml:space="preserve">1 </w:t>
            </w:r>
            <w:r>
              <w:rPr>
                <w:sz w:val="16"/>
                <w:szCs w:val="16"/>
                <w:lang w:val="en-US"/>
              </w:rPr>
              <w:t>L</w:t>
            </w:r>
            <w:r>
              <w:rPr>
                <w:sz w:val="16"/>
                <w:szCs w:val="16"/>
              </w:rPr>
              <w:t>aporan</w:t>
            </w:r>
          </w:p>
        </w:tc>
        <w:tc>
          <w:tcPr>
            <w:tcW w:w="1841" w:type="dxa"/>
            <w:gridSpan w:val="2"/>
            <w:noWrap/>
          </w:tcPr>
          <w:p w14:paraId="70231BD0">
            <w:pPr>
              <w:rPr>
                <w:sz w:val="16"/>
                <w:szCs w:val="16"/>
              </w:rPr>
            </w:pPr>
            <w:r>
              <w:rPr>
                <w:sz w:val="16"/>
                <w:szCs w:val="16"/>
              </w:rPr>
              <w:t>194.793.696,00</w:t>
            </w:r>
          </w:p>
        </w:tc>
        <w:tc>
          <w:tcPr>
            <w:tcW w:w="1513" w:type="dxa"/>
            <w:gridSpan w:val="2"/>
          </w:tcPr>
          <w:p w14:paraId="0DEEF6F2">
            <w:pPr>
              <w:rPr>
                <w:sz w:val="16"/>
                <w:szCs w:val="16"/>
              </w:rPr>
            </w:pPr>
            <w:r>
              <w:rPr>
                <w:sz w:val="16"/>
                <w:szCs w:val="16"/>
              </w:rPr>
              <w:t> </w:t>
            </w:r>
          </w:p>
        </w:tc>
        <w:tc>
          <w:tcPr>
            <w:tcW w:w="1021" w:type="dxa"/>
          </w:tcPr>
          <w:p w14:paraId="23846979">
            <w:pPr>
              <w:rPr>
                <w:sz w:val="16"/>
                <w:szCs w:val="16"/>
              </w:rPr>
            </w:pPr>
            <w:r>
              <w:rPr>
                <w:sz w:val="16"/>
                <w:szCs w:val="16"/>
              </w:rPr>
              <w:t> </w:t>
            </w:r>
          </w:p>
        </w:tc>
        <w:tc>
          <w:tcPr>
            <w:tcW w:w="993" w:type="dxa"/>
          </w:tcPr>
          <w:p w14:paraId="29CF0C58">
            <w:pPr>
              <w:rPr>
                <w:sz w:val="16"/>
                <w:szCs w:val="16"/>
                <w:lang w:val="en-US"/>
              </w:rPr>
            </w:pPr>
            <w:r>
              <w:rPr>
                <w:sz w:val="16"/>
                <w:szCs w:val="16"/>
                <w:lang w:val="en-US"/>
              </w:rPr>
              <w:t>1 Laporan</w:t>
            </w:r>
          </w:p>
        </w:tc>
        <w:tc>
          <w:tcPr>
            <w:tcW w:w="1842" w:type="dxa"/>
            <w:noWrap/>
          </w:tcPr>
          <w:p w14:paraId="07194717">
            <w:pPr>
              <w:rPr>
                <w:sz w:val="16"/>
                <w:szCs w:val="16"/>
              </w:rPr>
            </w:pPr>
            <w:r>
              <w:rPr>
                <w:sz w:val="16"/>
                <w:szCs w:val="16"/>
              </w:rPr>
              <w:t>150.000.000,00</w:t>
            </w:r>
          </w:p>
        </w:tc>
      </w:tr>
      <w:tr w14:paraId="52D4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0C9AB83C">
            <w:pPr>
              <w:rPr>
                <w:sz w:val="16"/>
                <w:szCs w:val="16"/>
              </w:rPr>
            </w:pPr>
            <w:r>
              <w:rPr>
                <w:sz w:val="16"/>
                <w:szCs w:val="16"/>
              </w:rPr>
              <w:t> </w:t>
            </w:r>
          </w:p>
        </w:tc>
        <w:tc>
          <w:tcPr>
            <w:tcW w:w="1676" w:type="dxa"/>
          </w:tcPr>
          <w:p w14:paraId="269A7D96">
            <w:pPr>
              <w:rPr>
                <w:sz w:val="16"/>
                <w:szCs w:val="16"/>
              </w:rPr>
            </w:pPr>
            <w:r>
              <w:rPr>
                <w:sz w:val="16"/>
                <w:szCs w:val="16"/>
              </w:rPr>
              <w:t>2.16.01.1.07.0005</w:t>
            </w:r>
          </w:p>
        </w:tc>
        <w:tc>
          <w:tcPr>
            <w:tcW w:w="13324" w:type="dxa"/>
            <w:gridSpan w:val="11"/>
          </w:tcPr>
          <w:p w14:paraId="0FD0A848">
            <w:pPr>
              <w:rPr>
                <w:sz w:val="16"/>
                <w:szCs w:val="16"/>
              </w:rPr>
            </w:pPr>
            <w:r>
              <w:rPr>
                <w:sz w:val="16"/>
                <w:szCs w:val="16"/>
              </w:rPr>
              <w:t>Pengadaan Mebel</w:t>
            </w:r>
          </w:p>
        </w:tc>
      </w:tr>
      <w:tr w14:paraId="0D24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3CA1BA56">
            <w:pPr>
              <w:rPr>
                <w:sz w:val="16"/>
                <w:szCs w:val="16"/>
              </w:rPr>
            </w:pPr>
            <w:r>
              <w:rPr>
                <w:sz w:val="16"/>
                <w:szCs w:val="16"/>
              </w:rPr>
              <w:t> </w:t>
            </w:r>
          </w:p>
        </w:tc>
        <w:tc>
          <w:tcPr>
            <w:tcW w:w="1676" w:type="dxa"/>
          </w:tcPr>
          <w:p w14:paraId="23764D49">
            <w:pPr>
              <w:rPr>
                <w:sz w:val="16"/>
                <w:szCs w:val="16"/>
              </w:rPr>
            </w:pPr>
            <w:r>
              <w:rPr>
                <w:sz w:val="16"/>
                <w:szCs w:val="16"/>
              </w:rPr>
              <w:t> </w:t>
            </w:r>
          </w:p>
        </w:tc>
        <w:tc>
          <w:tcPr>
            <w:tcW w:w="1717" w:type="dxa"/>
          </w:tcPr>
          <w:p w14:paraId="0C7FAD68">
            <w:pPr>
              <w:rPr>
                <w:sz w:val="16"/>
                <w:szCs w:val="16"/>
              </w:rPr>
            </w:pPr>
            <w:r>
              <w:rPr>
                <w:sz w:val="16"/>
                <w:szCs w:val="16"/>
              </w:rPr>
              <w:t> </w:t>
            </w:r>
          </w:p>
        </w:tc>
        <w:tc>
          <w:tcPr>
            <w:tcW w:w="1948" w:type="dxa"/>
          </w:tcPr>
          <w:p w14:paraId="192C37FD">
            <w:pPr>
              <w:rPr>
                <w:sz w:val="16"/>
                <w:szCs w:val="16"/>
              </w:rPr>
            </w:pPr>
            <w:r>
              <w:rPr>
                <w:sz w:val="16"/>
                <w:szCs w:val="16"/>
              </w:rPr>
              <w:t>Jumlah Paket Mebel yang Disediakan</w:t>
            </w:r>
          </w:p>
        </w:tc>
        <w:tc>
          <w:tcPr>
            <w:tcW w:w="1457" w:type="dxa"/>
          </w:tcPr>
          <w:p w14:paraId="506CAA25">
            <w:pPr>
              <w:rPr>
                <w:sz w:val="16"/>
                <w:szCs w:val="16"/>
              </w:rPr>
            </w:pPr>
            <w:r>
              <w:rPr>
                <w:sz w:val="16"/>
                <w:szCs w:val="16"/>
              </w:rPr>
              <w:t>Semua Kota/Kab, Semua Kecamatan, Semua Kel/Desa</w:t>
            </w:r>
          </w:p>
        </w:tc>
        <w:tc>
          <w:tcPr>
            <w:tcW w:w="992" w:type="dxa"/>
          </w:tcPr>
          <w:p w14:paraId="73C820FC">
            <w:pPr>
              <w:rPr>
                <w:sz w:val="16"/>
                <w:szCs w:val="16"/>
              </w:rPr>
            </w:pPr>
            <w:r>
              <w:rPr>
                <w:sz w:val="16"/>
                <w:szCs w:val="16"/>
              </w:rPr>
              <w:t>1 Paket</w:t>
            </w:r>
          </w:p>
        </w:tc>
        <w:tc>
          <w:tcPr>
            <w:tcW w:w="1841" w:type="dxa"/>
            <w:gridSpan w:val="2"/>
            <w:noWrap/>
          </w:tcPr>
          <w:p w14:paraId="5FA651B1">
            <w:pPr>
              <w:rPr>
                <w:sz w:val="16"/>
                <w:szCs w:val="16"/>
              </w:rPr>
            </w:pPr>
            <w:r>
              <w:rPr>
                <w:sz w:val="16"/>
                <w:szCs w:val="16"/>
              </w:rPr>
              <w:t>194.793.696,00</w:t>
            </w:r>
          </w:p>
        </w:tc>
        <w:tc>
          <w:tcPr>
            <w:tcW w:w="1513" w:type="dxa"/>
            <w:gridSpan w:val="2"/>
          </w:tcPr>
          <w:p w14:paraId="0A98CDBE">
            <w:pPr>
              <w:rPr>
                <w:sz w:val="16"/>
                <w:szCs w:val="16"/>
              </w:rPr>
            </w:pPr>
            <w:r>
              <w:rPr>
                <w:sz w:val="16"/>
                <w:szCs w:val="16"/>
              </w:rPr>
              <w:t>PENDAPATAN ASLI DAERAH (PAD)</w:t>
            </w:r>
          </w:p>
        </w:tc>
        <w:tc>
          <w:tcPr>
            <w:tcW w:w="1021" w:type="dxa"/>
          </w:tcPr>
          <w:p w14:paraId="2319AEB8">
            <w:pPr>
              <w:rPr>
                <w:sz w:val="16"/>
                <w:szCs w:val="16"/>
              </w:rPr>
            </w:pPr>
            <w:r>
              <w:rPr>
                <w:sz w:val="16"/>
                <w:szCs w:val="16"/>
              </w:rPr>
              <w:t> </w:t>
            </w:r>
          </w:p>
        </w:tc>
        <w:tc>
          <w:tcPr>
            <w:tcW w:w="993" w:type="dxa"/>
          </w:tcPr>
          <w:p w14:paraId="2B508144">
            <w:pPr>
              <w:rPr>
                <w:sz w:val="16"/>
                <w:szCs w:val="16"/>
                <w:lang w:val="en-US"/>
              </w:rPr>
            </w:pPr>
            <w:r>
              <w:rPr>
                <w:sz w:val="16"/>
                <w:szCs w:val="16"/>
              </w:rPr>
              <w:t> </w:t>
            </w:r>
            <w:r>
              <w:rPr>
                <w:sz w:val="16"/>
                <w:szCs w:val="16"/>
                <w:lang w:val="en-US"/>
              </w:rPr>
              <w:t>1 Paket</w:t>
            </w:r>
          </w:p>
        </w:tc>
        <w:tc>
          <w:tcPr>
            <w:tcW w:w="1842" w:type="dxa"/>
            <w:noWrap/>
          </w:tcPr>
          <w:p w14:paraId="4A7BDEED">
            <w:pPr>
              <w:rPr>
                <w:sz w:val="16"/>
                <w:szCs w:val="16"/>
              </w:rPr>
            </w:pPr>
            <w:r>
              <w:rPr>
                <w:sz w:val="16"/>
                <w:szCs w:val="16"/>
              </w:rPr>
              <w:t>150.000.000,00</w:t>
            </w:r>
          </w:p>
        </w:tc>
      </w:tr>
      <w:tr w14:paraId="690A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567" w:type="dxa"/>
          </w:tcPr>
          <w:p w14:paraId="39226696">
            <w:pPr>
              <w:rPr>
                <w:sz w:val="16"/>
                <w:szCs w:val="16"/>
              </w:rPr>
            </w:pPr>
            <w:r>
              <w:rPr>
                <w:sz w:val="16"/>
                <w:szCs w:val="16"/>
              </w:rPr>
              <w:t> </w:t>
            </w:r>
          </w:p>
        </w:tc>
        <w:tc>
          <w:tcPr>
            <w:tcW w:w="1676" w:type="dxa"/>
          </w:tcPr>
          <w:p w14:paraId="77C651FE">
            <w:pPr>
              <w:rPr>
                <w:sz w:val="16"/>
                <w:szCs w:val="16"/>
              </w:rPr>
            </w:pPr>
            <w:r>
              <w:rPr>
                <w:sz w:val="16"/>
                <w:szCs w:val="16"/>
              </w:rPr>
              <w:t>2.16.01.1.08</w:t>
            </w:r>
          </w:p>
        </w:tc>
        <w:tc>
          <w:tcPr>
            <w:tcW w:w="1717" w:type="dxa"/>
          </w:tcPr>
          <w:p w14:paraId="0E4484BF">
            <w:pPr>
              <w:rPr>
                <w:sz w:val="16"/>
                <w:szCs w:val="16"/>
              </w:rPr>
            </w:pPr>
            <w:r>
              <w:rPr>
                <w:sz w:val="16"/>
                <w:szCs w:val="16"/>
              </w:rPr>
              <w:t>Penyediaan Jasa Penunjang Urusan</w:t>
            </w:r>
            <w:r>
              <w:rPr>
                <w:sz w:val="16"/>
                <w:szCs w:val="16"/>
              </w:rPr>
              <w:br w:type="textWrapping"/>
            </w:r>
            <w:r>
              <w:rPr>
                <w:sz w:val="16"/>
                <w:szCs w:val="16"/>
              </w:rPr>
              <w:t>Pemerintahan Daerah</w:t>
            </w:r>
          </w:p>
        </w:tc>
        <w:tc>
          <w:tcPr>
            <w:tcW w:w="1948" w:type="dxa"/>
          </w:tcPr>
          <w:p w14:paraId="75A55672">
            <w:pPr>
              <w:rPr>
                <w:sz w:val="16"/>
                <w:szCs w:val="16"/>
              </w:rPr>
            </w:pPr>
            <w:r>
              <w:rPr>
                <w:sz w:val="16"/>
                <w:szCs w:val="16"/>
              </w:rPr>
              <w:t>Jumlah Jenis Jasa penunjang urusan pemerintah daerah yang dipenuhi</w:t>
            </w:r>
          </w:p>
        </w:tc>
        <w:tc>
          <w:tcPr>
            <w:tcW w:w="1457" w:type="dxa"/>
          </w:tcPr>
          <w:p w14:paraId="62F2430E">
            <w:pPr>
              <w:rPr>
                <w:sz w:val="16"/>
                <w:szCs w:val="16"/>
              </w:rPr>
            </w:pPr>
            <w:r>
              <w:rPr>
                <w:sz w:val="16"/>
                <w:szCs w:val="16"/>
              </w:rPr>
              <w:t> </w:t>
            </w:r>
          </w:p>
        </w:tc>
        <w:tc>
          <w:tcPr>
            <w:tcW w:w="992" w:type="dxa"/>
          </w:tcPr>
          <w:p w14:paraId="030362CE">
            <w:pPr>
              <w:rPr>
                <w:sz w:val="16"/>
                <w:szCs w:val="16"/>
              </w:rPr>
            </w:pPr>
            <w:r>
              <w:rPr>
                <w:sz w:val="16"/>
                <w:szCs w:val="16"/>
              </w:rPr>
              <w:t>4 jenis</w:t>
            </w:r>
          </w:p>
        </w:tc>
        <w:tc>
          <w:tcPr>
            <w:tcW w:w="1841" w:type="dxa"/>
            <w:gridSpan w:val="2"/>
            <w:noWrap/>
          </w:tcPr>
          <w:p w14:paraId="33F22FD6">
            <w:pPr>
              <w:rPr>
                <w:sz w:val="16"/>
                <w:szCs w:val="16"/>
              </w:rPr>
            </w:pPr>
            <w:r>
              <w:rPr>
                <w:sz w:val="16"/>
                <w:szCs w:val="16"/>
              </w:rPr>
              <w:t>1.726.919.801,00</w:t>
            </w:r>
          </w:p>
        </w:tc>
        <w:tc>
          <w:tcPr>
            <w:tcW w:w="1513" w:type="dxa"/>
            <w:gridSpan w:val="2"/>
          </w:tcPr>
          <w:p w14:paraId="6D21E4A8">
            <w:pPr>
              <w:rPr>
                <w:sz w:val="16"/>
                <w:szCs w:val="16"/>
              </w:rPr>
            </w:pPr>
            <w:r>
              <w:rPr>
                <w:sz w:val="16"/>
                <w:szCs w:val="16"/>
              </w:rPr>
              <w:t> </w:t>
            </w:r>
          </w:p>
        </w:tc>
        <w:tc>
          <w:tcPr>
            <w:tcW w:w="1021" w:type="dxa"/>
          </w:tcPr>
          <w:p w14:paraId="484DEF8D">
            <w:pPr>
              <w:rPr>
                <w:sz w:val="16"/>
                <w:szCs w:val="16"/>
              </w:rPr>
            </w:pPr>
            <w:r>
              <w:rPr>
                <w:sz w:val="16"/>
                <w:szCs w:val="16"/>
              </w:rPr>
              <w:t> </w:t>
            </w:r>
          </w:p>
        </w:tc>
        <w:tc>
          <w:tcPr>
            <w:tcW w:w="993" w:type="dxa"/>
          </w:tcPr>
          <w:p w14:paraId="70EBCB10">
            <w:pPr>
              <w:rPr>
                <w:sz w:val="16"/>
                <w:szCs w:val="16"/>
                <w:lang w:val="en-US"/>
              </w:rPr>
            </w:pPr>
            <w:r>
              <w:rPr>
                <w:sz w:val="16"/>
                <w:szCs w:val="16"/>
                <w:lang w:val="en-US"/>
              </w:rPr>
              <w:t>8 Paket</w:t>
            </w:r>
          </w:p>
        </w:tc>
        <w:tc>
          <w:tcPr>
            <w:tcW w:w="1842" w:type="dxa"/>
            <w:noWrap/>
          </w:tcPr>
          <w:p w14:paraId="20DA12A9">
            <w:pPr>
              <w:rPr>
                <w:sz w:val="16"/>
                <w:szCs w:val="16"/>
              </w:rPr>
            </w:pPr>
            <w:r>
              <w:rPr>
                <w:sz w:val="16"/>
                <w:szCs w:val="16"/>
              </w:rPr>
              <w:t>4.020.000.000,00</w:t>
            </w:r>
          </w:p>
        </w:tc>
      </w:tr>
      <w:tr w14:paraId="6A9AD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570DF98B">
            <w:pPr>
              <w:rPr>
                <w:sz w:val="16"/>
                <w:szCs w:val="16"/>
              </w:rPr>
            </w:pPr>
            <w:r>
              <w:rPr>
                <w:sz w:val="16"/>
                <w:szCs w:val="16"/>
              </w:rPr>
              <w:t> </w:t>
            </w:r>
          </w:p>
        </w:tc>
        <w:tc>
          <w:tcPr>
            <w:tcW w:w="1676" w:type="dxa"/>
          </w:tcPr>
          <w:p w14:paraId="4E2B26C8">
            <w:pPr>
              <w:rPr>
                <w:sz w:val="16"/>
                <w:szCs w:val="16"/>
              </w:rPr>
            </w:pPr>
            <w:r>
              <w:rPr>
                <w:sz w:val="16"/>
                <w:szCs w:val="16"/>
              </w:rPr>
              <w:t>2.16.01.1.08.0001</w:t>
            </w:r>
          </w:p>
        </w:tc>
        <w:tc>
          <w:tcPr>
            <w:tcW w:w="13324" w:type="dxa"/>
            <w:gridSpan w:val="11"/>
          </w:tcPr>
          <w:p w14:paraId="687BA5F7">
            <w:pPr>
              <w:rPr>
                <w:sz w:val="16"/>
                <w:szCs w:val="16"/>
              </w:rPr>
            </w:pPr>
            <w:r>
              <w:rPr>
                <w:sz w:val="16"/>
                <w:szCs w:val="16"/>
              </w:rPr>
              <w:t>Penyediaan Jasa Surat Menyurat</w:t>
            </w:r>
          </w:p>
        </w:tc>
      </w:tr>
      <w:tr w14:paraId="0446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5038859B">
            <w:pPr>
              <w:rPr>
                <w:sz w:val="16"/>
                <w:szCs w:val="16"/>
              </w:rPr>
            </w:pPr>
            <w:r>
              <w:rPr>
                <w:sz w:val="16"/>
                <w:szCs w:val="16"/>
              </w:rPr>
              <w:t> </w:t>
            </w:r>
          </w:p>
        </w:tc>
        <w:tc>
          <w:tcPr>
            <w:tcW w:w="1676" w:type="dxa"/>
          </w:tcPr>
          <w:p w14:paraId="236A74E2">
            <w:pPr>
              <w:rPr>
                <w:sz w:val="16"/>
                <w:szCs w:val="16"/>
              </w:rPr>
            </w:pPr>
            <w:r>
              <w:rPr>
                <w:sz w:val="16"/>
                <w:szCs w:val="16"/>
              </w:rPr>
              <w:t> </w:t>
            </w:r>
          </w:p>
        </w:tc>
        <w:tc>
          <w:tcPr>
            <w:tcW w:w="1717" w:type="dxa"/>
          </w:tcPr>
          <w:p w14:paraId="4612D951">
            <w:pPr>
              <w:rPr>
                <w:sz w:val="16"/>
                <w:szCs w:val="16"/>
              </w:rPr>
            </w:pPr>
            <w:r>
              <w:rPr>
                <w:sz w:val="16"/>
                <w:szCs w:val="16"/>
              </w:rPr>
              <w:t> </w:t>
            </w:r>
          </w:p>
        </w:tc>
        <w:tc>
          <w:tcPr>
            <w:tcW w:w="1948" w:type="dxa"/>
          </w:tcPr>
          <w:p w14:paraId="5C27E2BF">
            <w:pPr>
              <w:rPr>
                <w:sz w:val="16"/>
                <w:szCs w:val="16"/>
              </w:rPr>
            </w:pPr>
            <w:r>
              <w:rPr>
                <w:sz w:val="16"/>
                <w:szCs w:val="16"/>
              </w:rPr>
              <w:t>Jumlah Laporan Penyediaan Jasa Surat Menyurat</w:t>
            </w:r>
          </w:p>
        </w:tc>
        <w:tc>
          <w:tcPr>
            <w:tcW w:w="1457" w:type="dxa"/>
          </w:tcPr>
          <w:p w14:paraId="0132AFED">
            <w:pPr>
              <w:rPr>
                <w:sz w:val="16"/>
                <w:szCs w:val="16"/>
              </w:rPr>
            </w:pPr>
            <w:r>
              <w:rPr>
                <w:sz w:val="16"/>
                <w:szCs w:val="16"/>
              </w:rPr>
              <w:t>Semua Kota/Kab, Semua Kecamatan, Semua Kel/Desa</w:t>
            </w:r>
          </w:p>
        </w:tc>
        <w:tc>
          <w:tcPr>
            <w:tcW w:w="992" w:type="dxa"/>
          </w:tcPr>
          <w:p w14:paraId="1093D837">
            <w:pPr>
              <w:rPr>
                <w:sz w:val="16"/>
                <w:szCs w:val="16"/>
              </w:rPr>
            </w:pPr>
            <w:r>
              <w:rPr>
                <w:sz w:val="16"/>
                <w:szCs w:val="16"/>
              </w:rPr>
              <w:t>1 Laporan</w:t>
            </w:r>
          </w:p>
        </w:tc>
        <w:tc>
          <w:tcPr>
            <w:tcW w:w="1841" w:type="dxa"/>
            <w:gridSpan w:val="2"/>
            <w:noWrap/>
          </w:tcPr>
          <w:p w14:paraId="12DA638B">
            <w:pPr>
              <w:rPr>
                <w:sz w:val="16"/>
                <w:szCs w:val="16"/>
              </w:rPr>
            </w:pPr>
            <w:r>
              <w:rPr>
                <w:sz w:val="16"/>
                <w:szCs w:val="16"/>
              </w:rPr>
              <w:t>15.000.000,00</w:t>
            </w:r>
          </w:p>
        </w:tc>
        <w:tc>
          <w:tcPr>
            <w:tcW w:w="1513" w:type="dxa"/>
            <w:gridSpan w:val="2"/>
          </w:tcPr>
          <w:p w14:paraId="5F2974E4">
            <w:pPr>
              <w:rPr>
                <w:sz w:val="16"/>
                <w:szCs w:val="16"/>
              </w:rPr>
            </w:pPr>
            <w:r>
              <w:rPr>
                <w:sz w:val="16"/>
                <w:szCs w:val="16"/>
              </w:rPr>
              <w:t>PENDAPATAN ASLI DAERAH (PAD)</w:t>
            </w:r>
          </w:p>
        </w:tc>
        <w:tc>
          <w:tcPr>
            <w:tcW w:w="1021" w:type="dxa"/>
          </w:tcPr>
          <w:p w14:paraId="54764986">
            <w:pPr>
              <w:rPr>
                <w:sz w:val="16"/>
                <w:szCs w:val="16"/>
              </w:rPr>
            </w:pPr>
            <w:r>
              <w:rPr>
                <w:sz w:val="16"/>
                <w:szCs w:val="16"/>
              </w:rPr>
              <w:t> </w:t>
            </w:r>
          </w:p>
        </w:tc>
        <w:tc>
          <w:tcPr>
            <w:tcW w:w="993" w:type="dxa"/>
          </w:tcPr>
          <w:p w14:paraId="58EF710B">
            <w:pPr>
              <w:rPr>
                <w:sz w:val="16"/>
                <w:szCs w:val="16"/>
                <w:lang w:val="en-US"/>
              </w:rPr>
            </w:pPr>
            <w:r>
              <w:rPr>
                <w:sz w:val="16"/>
                <w:szCs w:val="16"/>
              </w:rPr>
              <w:t> </w:t>
            </w:r>
            <w:r>
              <w:rPr>
                <w:sz w:val="16"/>
                <w:szCs w:val="16"/>
                <w:lang w:val="en-US"/>
              </w:rPr>
              <w:t>1 Laporan</w:t>
            </w:r>
          </w:p>
        </w:tc>
        <w:tc>
          <w:tcPr>
            <w:tcW w:w="1842" w:type="dxa"/>
            <w:noWrap/>
          </w:tcPr>
          <w:p w14:paraId="74D0AB41">
            <w:pPr>
              <w:rPr>
                <w:sz w:val="16"/>
                <w:szCs w:val="16"/>
              </w:rPr>
            </w:pPr>
            <w:r>
              <w:rPr>
                <w:sz w:val="16"/>
                <w:szCs w:val="16"/>
              </w:rPr>
              <w:t>15.000.000,00</w:t>
            </w:r>
          </w:p>
        </w:tc>
      </w:tr>
      <w:tr w14:paraId="0B7D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2AE30E82">
            <w:pPr>
              <w:rPr>
                <w:sz w:val="16"/>
                <w:szCs w:val="16"/>
              </w:rPr>
            </w:pPr>
            <w:r>
              <w:rPr>
                <w:sz w:val="16"/>
                <w:szCs w:val="16"/>
              </w:rPr>
              <w:t> </w:t>
            </w:r>
          </w:p>
        </w:tc>
        <w:tc>
          <w:tcPr>
            <w:tcW w:w="1676" w:type="dxa"/>
          </w:tcPr>
          <w:p w14:paraId="63B05E1A">
            <w:pPr>
              <w:rPr>
                <w:sz w:val="16"/>
                <w:szCs w:val="16"/>
              </w:rPr>
            </w:pPr>
            <w:r>
              <w:rPr>
                <w:sz w:val="16"/>
                <w:szCs w:val="16"/>
              </w:rPr>
              <w:t>2.16.01.1.08.0002</w:t>
            </w:r>
          </w:p>
        </w:tc>
        <w:tc>
          <w:tcPr>
            <w:tcW w:w="13324" w:type="dxa"/>
            <w:gridSpan w:val="11"/>
          </w:tcPr>
          <w:p w14:paraId="0016F33A">
            <w:pPr>
              <w:rPr>
                <w:sz w:val="16"/>
                <w:szCs w:val="16"/>
              </w:rPr>
            </w:pPr>
            <w:r>
              <w:rPr>
                <w:sz w:val="16"/>
                <w:szCs w:val="16"/>
              </w:rPr>
              <w:t>Penyediaan Jasa Komunikasi, Sumber Daya Air dan Listrik</w:t>
            </w:r>
          </w:p>
        </w:tc>
      </w:tr>
      <w:tr w14:paraId="414E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6CB567DA">
            <w:pPr>
              <w:rPr>
                <w:sz w:val="16"/>
                <w:szCs w:val="16"/>
              </w:rPr>
            </w:pPr>
            <w:r>
              <w:rPr>
                <w:sz w:val="16"/>
                <w:szCs w:val="16"/>
              </w:rPr>
              <w:t> </w:t>
            </w:r>
          </w:p>
        </w:tc>
        <w:tc>
          <w:tcPr>
            <w:tcW w:w="1676" w:type="dxa"/>
          </w:tcPr>
          <w:p w14:paraId="065E1166">
            <w:pPr>
              <w:rPr>
                <w:sz w:val="16"/>
                <w:szCs w:val="16"/>
              </w:rPr>
            </w:pPr>
            <w:r>
              <w:rPr>
                <w:sz w:val="16"/>
                <w:szCs w:val="16"/>
              </w:rPr>
              <w:t> </w:t>
            </w:r>
          </w:p>
        </w:tc>
        <w:tc>
          <w:tcPr>
            <w:tcW w:w="1717" w:type="dxa"/>
          </w:tcPr>
          <w:p w14:paraId="61CE396A">
            <w:pPr>
              <w:rPr>
                <w:sz w:val="16"/>
                <w:szCs w:val="16"/>
              </w:rPr>
            </w:pPr>
            <w:r>
              <w:rPr>
                <w:sz w:val="16"/>
                <w:szCs w:val="16"/>
              </w:rPr>
              <w:t> </w:t>
            </w:r>
          </w:p>
        </w:tc>
        <w:tc>
          <w:tcPr>
            <w:tcW w:w="1948" w:type="dxa"/>
          </w:tcPr>
          <w:p w14:paraId="3F7D7CA9">
            <w:pPr>
              <w:rPr>
                <w:sz w:val="16"/>
                <w:szCs w:val="16"/>
              </w:rPr>
            </w:pPr>
            <w:r>
              <w:rPr>
                <w:sz w:val="16"/>
                <w:szCs w:val="16"/>
              </w:rPr>
              <w:t>Jumlah Laporan Penyediaan Jasa Komunikasi, Sumber Daya Air dan Listrik yang Disediakan</w:t>
            </w:r>
          </w:p>
        </w:tc>
        <w:tc>
          <w:tcPr>
            <w:tcW w:w="1457" w:type="dxa"/>
          </w:tcPr>
          <w:p w14:paraId="4C24417A">
            <w:pPr>
              <w:rPr>
                <w:sz w:val="16"/>
                <w:szCs w:val="16"/>
              </w:rPr>
            </w:pPr>
            <w:r>
              <w:rPr>
                <w:sz w:val="16"/>
                <w:szCs w:val="16"/>
              </w:rPr>
              <w:t>Semua Kota/Kab, Semua Kecamatan, Semua Kel/Desa</w:t>
            </w:r>
          </w:p>
        </w:tc>
        <w:tc>
          <w:tcPr>
            <w:tcW w:w="992" w:type="dxa"/>
          </w:tcPr>
          <w:p w14:paraId="25F0B63F">
            <w:pPr>
              <w:rPr>
                <w:sz w:val="16"/>
                <w:szCs w:val="16"/>
              </w:rPr>
            </w:pPr>
            <w:r>
              <w:rPr>
                <w:sz w:val="16"/>
                <w:szCs w:val="16"/>
              </w:rPr>
              <w:t>1 Laporan</w:t>
            </w:r>
          </w:p>
        </w:tc>
        <w:tc>
          <w:tcPr>
            <w:tcW w:w="1841" w:type="dxa"/>
            <w:gridSpan w:val="2"/>
            <w:noWrap/>
          </w:tcPr>
          <w:p w14:paraId="1E8C48F5">
            <w:pPr>
              <w:rPr>
                <w:sz w:val="16"/>
                <w:szCs w:val="16"/>
              </w:rPr>
            </w:pPr>
            <w:r>
              <w:rPr>
                <w:sz w:val="16"/>
                <w:szCs w:val="16"/>
              </w:rPr>
              <w:t>4.951.491,00</w:t>
            </w:r>
          </w:p>
        </w:tc>
        <w:tc>
          <w:tcPr>
            <w:tcW w:w="1513" w:type="dxa"/>
            <w:gridSpan w:val="2"/>
          </w:tcPr>
          <w:p w14:paraId="06D7B015">
            <w:pPr>
              <w:rPr>
                <w:sz w:val="16"/>
                <w:szCs w:val="16"/>
              </w:rPr>
            </w:pPr>
            <w:r>
              <w:rPr>
                <w:sz w:val="16"/>
                <w:szCs w:val="16"/>
              </w:rPr>
              <w:t>PENDAPATAN ASLI DAERAH (PAD)</w:t>
            </w:r>
          </w:p>
        </w:tc>
        <w:tc>
          <w:tcPr>
            <w:tcW w:w="1021" w:type="dxa"/>
          </w:tcPr>
          <w:p w14:paraId="1B8AB746">
            <w:pPr>
              <w:rPr>
                <w:sz w:val="16"/>
                <w:szCs w:val="16"/>
              </w:rPr>
            </w:pPr>
            <w:r>
              <w:rPr>
                <w:sz w:val="16"/>
                <w:szCs w:val="16"/>
              </w:rPr>
              <w:t> </w:t>
            </w:r>
          </w:p>
        </w:tc>
        <w:tc>
          <w:tcPr>
            <w:tcW w:w="993" w:type="dxa"/>
          </w:tcPr>
          <w:p w14:paraId="33A5C143">
            <w:pPr>
              <w:rPr>
                <w:sz w:val="16"/>
                <w:szCs w:val="16"/>
                <w:lang w:val="en-US"/>
              </w:rPr>
            </w:pPr>
            <w:r>
              <w:rPr>
                <w:sz w:val="16"/>
                <w:szCs w:val="16"/>
              </w:rPr>
              <w:t> </w:t>
            </w:r>
            <w:r>
              <w:rPr>
                <w:sz w:val="16"/>
                <w:szCs w:val="16"/>
                <w:lang w:val="en-US"/>
              </w:rPr>
              <w:t>1 Laporan</w:t>
            </w:r>
          </w:p>
        </w:tc>
        <w:tc>
          <w:tcPr>
            <w:tcW w:w="1842" w:type="dxa"/>
            <w:noWrap/>
          </w:tcPr>
          <w:p w14:paraId="78F3F018">
            <w:pPr>
              <w:rPr>
                <w:sz w:val="16"/>
                <w:szCs w:val="16"/>
              </w:rPr>
            </w:pPr>
            <w:r>
              <w:rPr>
                <w:sz w:val="16"/>
                <w:szCs w:val="16"/>
              </w:rPr>
              <w:t>5.000.000,00</w:t>
            </w:r>
          </w:p>
        </w:tc>
      </w:tr>
      <w:tr w14:paraId="0EE7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02E42113">
            <w:pPr>
              <w:rPr>
                <w:sz w:val="16"/>
                <w:szCs w:val="16"/>
              </w:rPr>
            </w:pPr>
            <w:r>
              <w:rPr>
                <w:sz w:val="16"/>
                <w:szCs w:val="16"/>
              </w:rPr>
              <w:t> </w:t>
            </w:r>
          </w:p>
        </w:tc>
        <w:tc>
          <w:tcPr>
            <w:tcW w:w="1676" w:type="dxa"/>
          </w:tcPr>
          <w:p w14:paraId="04D58303">
            <w:pPr>
              <w:rPr>
                <w:sz w:val="16"/>
                <w:szCs w:val="16"/>
              </w:rPr>
            </w:pPr>
            <w:r>
              <w:rPr>
                <w:sz w:val="16"/>
                <w:szCs w:val="16"/>
              </w:rPr>
              <w:t>2.16.01.1.08.0004</w:t>
            </w:r>
          </w:p>
        </w:tc>
        <w:tc>
          <w:tcPr>
            <w:tcW w:w="13324" w:type="dxa"/>
            <w:gridSpan w:val="11"/>
          </w:tcPr>
          <w:p w14:paraId="0E0FCAE9">
            <w:pPr>
              <w:rPr>
                <w:sz w:val="16"/>
                <w:szCs w:val="16"/>
              </w:rPr>
            </w:pPr>
            <w:r>
              <w:rPr>
                <w:sz w:val="16"/>
                <w:szCs w:val="16"/>
              </w:rPr>
              <w:t>Penyediaan Jasa Pelayanan Umum Kantor</w:t>
            </w:r>
          </w:p>
        </w:tc>
      </w:tr>
      <w:tr w14:paraId="0C9F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73BB2D94">
            <w:pPr>
              <w:rPr>
                <w:sz w:val="16"/>
                <w:szCs w:val="16"/>
              </w:rPr>
            </w:pPr>
            <w:r>
              <w:rPr>
                <w:sz w:val="16"/>
                <w:szCs w:val="16"/>
              </w:rPr>
              <w:t> </w:t>
            </w:r>
          </w:p>
        </w:tc>
        <w:tc>
          <w:tcPr>
            <w:tcW w:w="1676" w:type="dxa"/>
          </w:tcPr>
          <w:p w14:paraId="6ED086B4">
            <w:pPr>
              <w:rPr>
                <w:sz w:val="16"/>
                <w:szCs w:val="16"/>
              </w:rPr>
            </w:pPr>
            <w:r>
              <w:rPr>
                <w:sz w:val="16"/>
                <w:szCs w:val="16"/>
              </w:rPr>
              <w:t> </w:t>
            </w:r>
          </w:p>
        </w:tc>
        <w:tc>
          <w:tcPr>
            <w:tcW w:w="1717" w:type="dxa"/>
          </w:tcPr>
          <w:p w14:paraId="50CC9A41">
            <w:pPr>
              <w:rPr>
                <w:sz w:val="16"/>
                <w:szCs w:val="16"/>
              </w:rPr>
            </w:pPr>
            <w:r>
              <w:rPr>
                <w:sz w:val="16"/>
                <w:szCs w:val="16"/>
              </w:rPr>
              <w:t> </w:t>
            </w:r>
          </w:p>
        </w:tc>
        <w:tc>
          <w:tcPr>
            <w:tcW w:w="1948" w:type="dxa"/>
          </w:tcPr>
          <w:p w14:paraId="54469AFC">
            <w:pPr>
              <w:rPr>
                <w:sz w:val="16"/>
                <w:szCs w:val="16"/>
              </w:rPr>
            </w:pPr>
            <w:r>
              <w:rPr>
                <w:sz w:val="16"/>
                <w:szCs w:val="16"/>
              </w:rPr>
              <w:t>Jumlah Laporan Penyediaan Jasa Pelayanan Umum Kantor yang Disediakan</w:t>
            </w:r>
          </w:p>
        </w:tc>
        <w:tc>
          <w:tcPr>
            <w:tcW w:w="1457" w:type="dxa"/>
          </w:tcPr>
          <w:p w14:paraId="33B49A8D">
            <w:pPr>
              <w:rPr>
                <w:sz w:val="16"/>
                <w:szCs w:val="16"/>
              </w:rPr>
            </w:pPr>
            <w:r>
              <w:rPr>
                <w:sz w:val="16"/>
                <w:szCs w:val="16"/>
              </w:rPr>
              <w:t>Semua Kota/Kab, Semua Kecamatan, Semua Kel/Desa</w:t>
            </w:r>
          </w:p>
        </w:tc>
        <w:tc>
          <w:tcPr>
            <w:tcW w:w="992" w:type="dxa"/>
          </w:tcPr>
          <w:p w14:paraId="3299E75E">
            <w:pPr>
              <w:rPr>
                <w:sz w:val="16"/>
                <w:szCs w:val="16"/>
              </w:rPr>
            </w:pPr>
            <w:r>
              <w:rPr>
                <w:sz w:val="16"/>
                <w:szCs w:val="16"/>
              </w:rPr>
              <w:t>4 Laporan</w:t>
            </w:r>
          </w:p>
        </w:tc>
        <w:tc>
          <w:tcPr>
            <w:tcW w:w="1841" w:type="dxa"/>
            <w:gridSpan w:val="2"/>
            <w:noWrap/>
          </w:tcPr>
          <w:p w14:paraId="554DDA50">
            <w:pPr>
              <w:rPr>
                <w:sz w:val="16"/>
                <w:szCs w:val="16"/>
              </w:rPr>
            </w:pPr>
            <w:r>
              <w:rPr>
                <w:sz w:val="16"/>
                <w:szCs w:val="16"/>
              </w:rPr>
              <w:t>1.706.968.310,00</w:t>
            </w:r>
          </w:p>
        </w:tc>
        <w:tc>
          <w:tcPr>
            <w:tcW w:w="1513" w:type="dxa"/>
            <w:gridSpan w:val="2"/>
          </w:tcPr>
          <w:p w14:paraId="26BD0EBF">
            <w:pPr>
              <w:rPr>
                <w:sz w:val="16"/>
                <w:szCs w:val="16"/>
              </w:rPr>
            </w:pPr>
            <w:r>
              <w:rPr>
                <w:sz w:val="16"/>
                <w:szCs w:val="16"/>
              </w:rPr>
              <w:t>PENDAPATAN ASLI DAERAH (PAD)</w:t>
            </w:r>
          </w:p>
        </w:tc>
        <w:tc>
          <w:tcPr>
            <w:tcW w:w="1021" w:type="dxa"/>
          </w:tcPr>
          <w:p w14:paraId="3DEB8D81">
            <w:pPr>
              <w:rPr>
                <w:sz w:val="16"/>
                <w:szCs w:val="16"/>
              </w:rPr>
            </w:pPr>
            <w:r>
              <w:rPr>
                <w:sz w:val="16"/>
                <w:szCs w:val="16"/>
              </w:rPr>
              <w:t> </w:t>
            </w:r>
          </w:p>
        </w:tc>
        <w:tc>
          <w:tcPr>
            <w:tcW w:w="993" w:type="dxa"/>
          </w:tcPr>
          <w:p w14:paraId="10A058B8">
            <w:pPr>
              <w:rPr>
                <w:sz w:val="16"/>
                <w:szCs w:val="16"/>
                <w:lang w:val="en-US"/>
              </w:rPr>
            </w:pPr>
            <w:r>
              <w:rPr>
                <w:sz w:val="16"/>
                <w:szCs w:val="16"/>
              </w:rPr>
              <w:t> </w:t>
            </w:r>
            <w:r>
              <w:rPr>
                <w:sz w:val="16"/>
                <w:szCs w:val="16"/>
                <w:lang w:val="en-US"/>
              </w:rPr>
              <w:t>8 Laporan</w:t>
            </w:r>
          </w:p>
        </w:tc>
        <w:tc>
          <w:tcPr>
            <w:tcW w:w="1842" w:type="dxa"/>
            <w:noWrap/>
          </w:tcPr>
          <w:p w14:paraId="72784FED">
            <w:pPr>
              <w:rPr>
                <w:sz w:val="16"/>
                <w:szCs w:val="16"/>
              </w:rPr>
            </w:pPr>
            <w:r>
              <w:rPr>
                <w:sz w:val="16"/>
                <w:szCs w:val="16"/>
              </w:rPr>
              <w:t>4.000.000.000,00</w:t>
            </w:r>
          </w:p>
        </w:tc>
      </w:tr>
      <w:tr w14:paraId="1CB1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567" w:type="dxa"/>
          </w:tcPr>
          <w:p w14:paraId="501139A3">
            <w:pPr>
              <w:rPr>
                <w:sz w:val="16"/>
                <w:szCs w:val="16"/>
              </w:rPr>
            </w:pPr>
            <w:r>
              <w:rPr>
                <w:sz w:val="16"/>
                <w:szCs w:val="16"/>
              </w:rPr>
              <w:t> </w:t>
            </w:r>
          </w:p>
        </w:tc>
        <w:tc>
          <w:tcPr>
            <w:tcW w:w="1676" w:type="dxa"/>
          </w:tcPr>
          <w:p w14:paraId="3FDD02B9">
            <w:pPr>
              <w:rPr>
                <w:sz w:val="16"/>
                <w:szCs w:val="16"/>
              </w:rPr>
            </w:pPr>
            <w:r>
              <w:rPr>
                <w:sz w:val="16"/>
                <w:szCs w:val="16"/>
              </w:rPr>
              <w:t>2.16.01.1.09</w:t>
            </w:r>
          </w:p>
        </w:tc>
        <w:tc>
          <w:tcPr>
            <w:tcW w:w="1717" w:type="dxa"/>
          </w:tcPr>
          <w:p w14:paraId="1CBE4B40">
            <w:pPr>
              <w:rPr>
                <w:sz w:val="16"/>
                <w:szCs w:val="16"/>
              </w:rPr>
            </w:pPr>
            <w:r>
              <w:rPr>
                <w:sz w:val="16"/>
                <w:szCs w:val="16"/>
              </w:rPr>
              <w:t>Pemeliharaan Barang Milik Daerah Penunjang Urusan Pemerintahan Daerah</w:t>
            </w:r>
          </w:p>
        </w:tc>
        <w:tc>
          <w:tcPr>
            <w:tcW w:w="1948" w:type="dxa"/>
          </w:tcPr>
          <w:p w14:paraId="4B599A22">
            <w:pPr>
              <w:rPr>
                <w:sz w:val="16"/>
                <w:szCs w:val="16"/>
              </w:rPr>
            </w:pPr>
            <w:r>
              <w:rPr>
                <w:sz w:val="16"/>
                <w:szCs w:val="16"/>
              </w:rPr>
              <w:t>Jumlah Jenis Barang Milik Daerah Penunjang Urusan Pemerintahan Daerah yang dipelihara</w:t>
            </w:r>
          </w:p>
        </w:tc>
        <w:tc>
          <w:tcPr>
            <w:tcW w:w="1457" w:type="dxa"/>
          </w:tcPr>
          <w:p w14:paraId="477AF9EB">
            <w:pPr>
              <w:rPr>
                <w:sz w:val="16"/>
                <w:szCs w:val="16"/>
              </w:rPr>
            </w:pPr>
            <w:r>
              <w:rPr>
                <w:sz w:val="16"/>
                <w:szCs w:val="16"/>
              </w:rPr>
              <w:t> </w:t>
            </w:r>
          </w:p>
        </w:tc>
        <w:tc>
          <w:tcPr>
            <w:tcW w:w="992" w:type="dxa"/>
          </w:tcPr>
          <w:p w14:paraId="53D297F8">
            <w:pPr>
              <w:rPr>
                <w:sz w:val="16"/>
                <w:szCs w:val="16"/>
              </w:rPr>
            </w:pPr>
            <w:r>
              <w:rPr>
                <w:sz w:val="16"/>
                <w:szCs w:val="16"/>
              </w:rPr>
              <w:t>162 unit</w:t>
            </w:r>
          </w:p>
        </w:tc>
        <w:tc>
          <w:tcPr>
            <w:tcW w:w="1841" w:type="dxa"/>
            <w:gridSpan w:val="2"/>
            <w:noWrap/>
          </w:tcPr>
          <w:p w14:paraId="511CD8A3">
            <w:pPr>
              <w:rPr>
                <w:sz w:val="16"/>
                <w:szCs w:val="16"/>
              </w:rPr>
            </w:pPr>
            <w:r>
              <w:rPr>
                <w:sz w:val="16"/>
                <w:szCs w:val="16"/>
              </w:rPr>
              <w:t>778.100.000,00</w:t>
            </w:r>
          </w:p>
        </w:tc>
        <w:tc>
          <w:tcPr>
            <w:tcW w:w="1513" w:type="dxa"/>
            <w:gridSpan w:val="2"/>
          </w:tcPr>
          <w:p w14:paraId="5AAFD35C">
            <w:pPr>
              <w:rPr>
                <w:sz w:val="16"/>
                <w:szCs w:val="16"/>
              </w:rPr>
            </w:pPr>
            <w:r>
              <w:rPr>
                <w:sz w:val="16"/>
                <w:szCs w:val="16"/>
              </w:rPr>
              <w:t> </w:t>
            </w:r>
          </w:p>
        </w:tc>
        <w:tc>
          <w:tcPr>
            <w:tcW w:w="1021" w:type="dxa"/>
          </w:tcPr>
          <w:p w14:paraId="264C4AB6">
            <w:pPr>
              <w:rPr>
                <w:sz w:val="16"/>
                <w:szCs w:val="16"/>
              </w:rPr>
            </w:pPr>
            <w:r>
              <w:rPr>
                <w:sz w:val="16"/>
                <w:szCs w:val="16"/>
              </w:rPr>
              <w:t> </w:t>
            </w:r>
          </w:p>
        </w:tc>
        <w:tc>
          <w:tcPr>
            <w:tcW w:w="993" w:type="dxa"/>
          </w:tcPr>
          <w:p w14:paraId="57DAFD3C">
            <w:pPr>
              <w:rPr>
                <w:sz w:val="16"/>
                <w:szCs w:val="16"/>
                <w:lang w:val="en-US"/>
              </w:rPr>
            </w:pPr>
            <w:r>
              <w:rPr>
                <w:sz w:val="16"/>
                <w:szCs w:val="16"/>
                <w:lang w:val="en-US"/>
              </w:rPr>
              <w:t>162 Unit</w:t>
            </w:r>
          </w:p>
        </w:tc>
        <w:tc>
          <w:tcPr>
            <w:tcW w:w="1842" w:type="dxa"/>
            <w:noWrap/>
          </w:tcPr>
          <w:p w14:paraId="0731CDD4">
            <w:pPr>
              <w:rPr>
                <w:sz w:val="16"/>
                <w:szCs w:val="16"/>
              </w:rPr>
            </w:pPr>
            <w:r>
              <w:rPr>
                <w:sz w:val="16"/>
                <w:szCs w:val="16"/>
              </w:rPr>
              <w:t>800.000.000,00</w:t>
            </w:r>
          </w:p>
        </w:tc>
      </w:tr>
      <w:tr w14:paraId="27FA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7022F09C">
            <w:pPr>
              <w:rPr>
                <w:sz w:val="16"/>
                <w:szCs w:val="16"/>
              </w:rPr>
            </w:pPr>
            <w:r>
              <w:rPr>
                <w:sz w:val="16"/>
                <w:szCs w:val="16"/>
              </w:rPr>
              <w:t> </w:t>
            </w:r>
          </w:p>
        </w:tc>
        <w:tc>
          <w:tcPr>
            <w:tcW w:w="1676" w:type="dxa"/>
          </w:tcPr>
          <w:p w14:paraId="07757A79">
            <w:pPr>
              <w:rPr>
                <w:sz w:val="16"/>
                <w:szCs w:val="16"/>
              </w:rPr>
            </w:pPr>
            <w:r>
              <w:rPr>
                <w:sz w:val="16"/>
                <w:szCs w:val="16"/>
              </w:rPr>
              <w:t>2.16.01.1.09.0002</w:t>
            </w:r>
          </w:p>
        </w:tc>
        <w:tc>
          <w:tcPr>
            <w:tcW w:w="13324" w:type="dxa"/>
            <w:gridSpan w:val="11"/>
          </w:tcPr>
          <w:p w14:paraId="40E839B7">
            <w:pPr>
              <w:rPr>
                <w:sz w:val="16"/>
                <w:szCs w:val="16"/>
              </w:rPr>
            </w:pPr>
            <w:r>
              <w:rPr>
                <w:sz w:val="16"/>
                <w:szCs w:val="16"/>
              </w:rPr>
              <w:t>Penyediaan Jasa Pemeliharaan, Biaya Pemeliharaan, Pajak dan Perizinan Kendaraan Dinas Operasional atau Lapangan</w:t>
            </w:r>
          </w:p>
        </w:tc>
      </w:tr>
      <w:tr w14:paraId="2C59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63266359">
            <w:pPr>
              <w:rPr>
                <w:sz w:val="16"/>
                <w:szCs w:val="16"/>
              </w:rPr>
            </w:pPr>
            <w:r>
              <w:rPr>
                <w:sz w:val="16"/>
                <w:szCs w:val="16"/>
              </w:rPr>
              <w:t> </w:t>
            </w:r>
          </w:p>
        </w:tc>
        <w:tc>
          <w:tcPr>
            <w:tcW w:w="1676" w:type="dxa"/>
          </w:tcPr>
          <w:p w14:paraId="52BE2A3E">
            <w:pPr>
              <w:rPr>
                <w:sz w:val="16"/>
                <w:szCs w:val="16"/>
              </w:rPr>
            </w:pPr>
            <w:r>
              <w:rPr>
                <w:sz w:val="16"/>
                <w:szCs w:val="16"/>
              </w:rPr>
              <w:t> </w:t>
            </w:r>
          </w:p>
        </w:tc>
        <w:tc>
          <w:tcPr>
            <w:tcW w:w="1717" w:type="dxa"/>
          </w:tcPr>
          <w:p w14:paraId="64676F5A">
            <w:pPr>
              <w:rPr>
                <w:sz w:val="16"/>
                <w:szCs w:val="16"/>
              </w:rPr>
            </w:pPr>
            <w:r>
              <w:rPr>
                <w:sz w:val="16"/>
                <w:szCs w:val="16"/>
              </w:rPr>
              <w:t> </w:t>
            </w:r>
          </w:p>
        </w:tc>
        <w:tc>
          <w:tcPr>
            <w:tcW w:w="1948" w:type="dxa"/>
          </w:tcPr>
          <w:p w14:paraId="6F27BFEF">
            <w:pPr>
              <w:rPr>
                <w:sz w:val="16"/>
                <w:szCs w:val="16"/>
              </w:rPr>
            </w:pPr>
            <w:r>
              <w:rPr>
                <w:sz w:val="16"/>
                <w:szCs w:val="16"/>
              </w:rPr>
              <w:t>Jumlah Kendaraan Dinas Operasional atau Lapangan yang Dipelihara dan Dibayarkan Pajak dan Perizinannya</w:t>
            </w:r>
          </w:p>
        </w:tc>
        <w:tc>
          <w:tcPr>
            <w:tcW w:w="1457" w:type="dxa"/>
          </w:tcPr>
          <w:p w14:paraId="62FB37C5">
            <w:pPr>
              <w:rPr>
                <w:sz w:val="16"/>
                <w:szCs w:val="16"/>
              </w:rPr>
            </w:pPr>
            <w:r>
              <w:rPr>
                <w:sz w:val="16"/>
                <w:szCs w:val="16"/>
              </w:rPr>
              <w:t>Semua Kota/Kab, Semua Kecamatan, Semua Kel/Desa</w:t>
            </w:r>
          </w:p>
        </w:tc>
        <w:tc>
          <w:tcPr>
            <w:tcW w:w="992" w:type="dxa"/>
          </w:tcPr>
          <w:p w14:paraId="5A977BD2">
            <w:pPr>
              <w:rPr>
                <w:sz w:val="16"/>
                <w:szCs w:val="16"/>
              </w:rPr>
            </w:pPr>
            <w:r>
              <w:rPr>
                <w:sz w:val="16"/>
                <w:szCs w:val="16"/>
              </w:rPr>
              <w:t>18 Unit</w:t>
            </w:r>
          </w:p>
        </w:tc>
        <w:tc>
          <w:tcPr>
            <w:tcW w:w="1841" w:type="dxa"/>
            <w:gridSpan w:val="2"/>
            <w:noWrap/>
          </w:tcPr>
          <w:p w14:paraId="00761FC7">
            <w:pPr>
              <w:rPr>
                <w:sz w:val="16"/>
                <w:szCs w:val="16"/>
              </w:rPr>
            </w:pPr>
            <w:r>
              <w:rPr>
                <w:sz w:val="16"/>
                <w:szCs w:val="16"/>
              </w:rPr>
              <w:t>328.010.000,00</w:t>
            </w:r>
          </w:p>
        </w:tc>
        <w:tc>
          <w:tcPr>
            <w:tcW w:w="1513" w:type="dxa"/>
            <w:gridSpan w:val="2"/>
          </w:tcPr>
          <w:p w14:paraId="4EADCBC4">
            <w:pPr>
              <w:rPr>
                <w:sz w:val="16"/>
                <w:szCs w:val="16"/>
              </w:rPr>
            </w:pPr>
            <w:r>
              <w:rPr>
                <w:sz w:val="16"/>
                <w:szCs w:val="16"/>
              </w:rPr>
              <w:t>PENDAPATAN ASLI DAERAH (PAD)</w:t>
            </w:r>
          </w:p>
        </w:tc>
        <w:tc>
          <w:tcPr>
            <w:tcW w:w="1021" w:type="dxa"/>
          </w:tcPr>
          <w:p w14:paraId="7C6EFA10">
            <w:pPr>
              <w:rPr>
                <w:sz w:val="16"/>
                <w:szCs w:val="16"/>
              </w:rPr>
            </w:pPr>
            <w:r>
              <w:rPr>
                <w:sz w:val="16"/>
                <w:szCs w:val="16"/>
              </w:rPr>
              <w:t> </w:t>
            </w:r>
          </w:p>
        </w:tc>
        <w:tc>
          <w:tcPr>
            <w:tcW w:w="993" w:type="dxa"/>
          </w:tcPr>
          <w:p w14:paraId="487C37A4">
            <w:pPr>
              <w:rPr>
                <w:sz w:val="16"/>
                <w:szCs w:val="16"/>
                <w:lang w:val="en-US"/>
              </w:rPr>
            </w:pPr>
            <w:r>
              <w:rPr>
                <w:sz w:val="16"/>
                <w:szCs w:val="16"/>
              </w:rPr>
              <w:t> </w:t>
            </w:r>
            <w:r>
              <w:rPr>
                <w:sz w:val="16"/>
                <w:szCs w:val="16"/>
                <w:lang w:val="en-US"/>
              </w:rPr>
              <w:t>18 Unit</w:t>
            </w:r>
          </w:p>
        </w:tc>
        <w:tc>
          <w:tcPr>
            <w:tcW w:w="1842" w:type="dxa"/>
            <w:noWrap/>
          </w:tcPr>
          <w:p w14:paraId="606F63EB">
            <w:pPr>
              <w:rPr>
                <w:sz w:val="16"/>
                <w:szCs w:val="16"/>
              </w:rPr>
            </w:pPr>
            <w:r>
              <w:rPr>
                <w:sz w:val="16"/>
                <w:szCs w:val="16"/>
              </w:rPr>
              <w:t>400.000.000,00</w:t>
            </w:r>
          </w:p>
        </w:tc>
      </w:tr>
      <w:tr w14:paraId="20F0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73B8B671">
            <w:pPr>
              <w:rPr>
                <w:sz w:val="16"/>
                <w:szCs w:val="16"/>
              </w:rPr>
            </w:pPr>
            <w:r>
              <w:rPr>
                <w:sz w:val="16"/>
                <w:szCs w:val="16"/>
              </w:rPr>
              <w:t> </w:t>
            </w:r>
          </w:p>
        </w:tc>
        <w:tc>
          <w:tcPr>
            <w:tcW w:w="1676" w:type="dxa"/>
          </w:tcPr>
          <w:p w14:paraId="103C1187">
            <w:pPr>
              <w:rPr>
                <w:sz w:val="16"/>
                <w:szCs w:val="16"/>
              </w:rPr>
            </w:pPr>
            <w:r>
              <w:rPr>
                <w:sz w:val="16"/>
                <w:szCs w:val="16"/>
              </w:rPr>
              <w:t>2.16.01.1.09.0006</w:t>
            </w:r>
          </w:p>
        </w:tc>
        <w:tc>
          <w:tcPr>
            <w:tcW w:w="13324" w:type="dxa"/>
            <w:gridSpan w:val="11"/>
          </w:tcPr>
          <w:p w14:paraId="6B7920E9">
            <w:pPr>
              <w:rPr>
                <w:sz w:val="16"/>
                <w:szCs w:val="16"/>
              </w:rPr>
            </w:pPr>
            <w:r>
              <w:rPr>
                <w:sz w:val="16"/>
                <w:szCs w:val="16"/>
              </w:rPr>
              <w:t>Pemeliharaan Peralatan dan Mesin Lainnya</w:t>
            </w:r>
          </w:p>
        </w:tc>
      </w:tr>
      <w:tr w14:paraId="715D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46452194">
            <w:pPr>
              <w:rPr>
                <w:sz w:val="16"/>
                <w:szCs w:val="16"/>
              </w:rPr>
            </w:pPr>
            <w:r>
              <w:rPr>
                <w:sz w:val="16"/>
                <w:szCs w:val="16"/>
              </w:rPr>
              <w:t> </w:t>
            </w:r>
          </w:p>
        </w:tc>
        <w:tc>
          <w:tcPr>
            <w:tcW w:w="1676" w:type="dxa"/>
          </w:tcPr>
          <w:p w14:paraId="6525FB89">
            <w:pPr>
              <w:rPr>
                <w:sz w:val="16"/>
                <w:szCs w:val="16"/>
              </w:rPr>
            </w:pPr>
            <w:r>
              <w:rPr>
                <w:sz w:val="16"/>
                <w:szCs w:val="16"/>
              </w:rPr>
              <w:t> </w:t>
            </w:r>
          </w:p>
        </w:tc>
        <w:tc>
          <w:tcPr>
            <w:tcW w:w="1717" w:type="dxa"/>
          </w:tcPr>
          <w:p w14:paraId="7D2FAFA0">
            <w:pPr>
              <w:rPr>
                <w:sz w:val="16"/>
                <w:szCs w:val="16"/>
              </w:rPr>
            </w:pPr>
            <w:r>
              <w:rPr>
                <w:sz w:val="16"/>
                <w:szCs w:val="16"/>
              </w:rPr>
              <w:t> </w:t>
            </w:r>
          </w:p>
        </w:tc>
        <w:tc>
          <w:tcPr>
            <w:tcW w:w="1948" w:type="dxa"/>
          </w:tcPr>
          <w:p w14:paraId="29718CCE">
            <w:pPr>
              <w:rPr>
                <w:sz w:val="16"/>
                <w:szCs w:val="16"/>
              </w:rPr>
            </w:pPr>
            <w:r>
              <w:rPr>
                <w:sz w:val="16"/>
                <w:szCs w:val="16"/>
              </w:rPr>
              <w:t>Jumlah Peralatan dan Mesin Lainnya yang Dipelihara</w:t>
            </w:r>
          </w:p>
        </w:tc>
        <w:tc>
          <w:tcPr>
            <w:tcW w:w="1457" w:type="dxa"/>
          </w:tcPr>
          <w:p w14:paraId="04338219">
            <w:pPr>
              <w:rPr>
                <w:sz w:val="16"/>
                <w:szCs w:val="16"/>
              </w:rPr>
            </w:pPr>
            <w:r>
              <w:rPr>
                <w:sz w:val="16"/>
                <w:szCs w:val="16"/>
              </w:rPr>
              <w:t>Semua Kota/Kab, Semua Kecamatan, Semua Kel/Desa</w:t>
            </w:r>
          </w:p>
        </w:tc>
        <w:tc>
          <w:tcPr>
            <w:tcW w:w="992" w:type="dxa"/>
          </w:tcPr>
          <w:p w14:paraId="4712A298">
            <w:pPr>
              <w:rPr>
                <w:sz w:val="16"/>
                <w:szCs w:val="16"/>
              </w:rPr>
            </w:pPr>
            <w:r>
              <w:rPr>
                <w:sz w:val="16"/>
                <w:szCs w:val="16"/>
              </w:rPr>
              <w:t>142 Unit</w:t>
            </w:r>
          </w:p>
        </w:tc>
        <w:tc>
          <w:tcPr>
            <w:tcW w:w="1841" w:type="dxa"/>
            <w:gridSpan w:val="2"/>
            <w:noWrap/>
          </w:tcPr>
          <w:p w14:paraId="30F46CD3">
            <w:pPr>
              <w:rPr>
                <w:sz w:val="16"/>
                <w:szCs w:val="16"/>
              </w:rPr>
            </w:pPr>
            <w:r>
              <w:rPr>
                <w:sz w:val="16"/>
                <w:szCs w:val="16"/>
              </w:rPr>
              <w:t>300.090.000,00</w:t>
            </w:r>
          </w:p>
        </w:tc>
        <w:tc>
          <w:tcPr>
            <w:tcW w:w="1513" w:type="dxa"/>
            <w:gridSpan w:val="2"/>
          </w:tcPr>
          <w:p w14:paraId="2BFF98B2">
            <w:pPr>
              <w:rPr>
                <w:sz w:val="16"/>
                <w:szCs w:val="16"/>
              </w:rPr>
            </w:pPr>
            <w:r>
              <w:rPr>
                <w:sz w:val="16"/>
                <w:szCs w:val="16"/>
              </w:rPr>
              <w:t>PENDAPATAN ASLI DAERAH (PAD)</w:t>
            </w:r>
          </w:p>
        </w:tc>
        <w:tc>
          <w:tcPr>
            <w:tcW w:w="1021" w:type="dxa"/>
          </w:tcPr>
          <w:p w14:paraId="0791A76E">
            <w:pPr>
              <w:rPr>
                <w:sz w:val="16"/>
                <w:szCs w:val="16"/>
              </w:rPr>
            </w:pPr>
            <w:r>
              <w:rPr>
                <w:sz w:val="16"/>
                <w:szCs w:val="16"/>
              </w:rPr>
              <w:t> </w:t>
            </w:r>
          </w:p>
        </w:tc>
        <w:tc>
          <w:tcPr>
            <w:tcW w:w="993" w:type="dxa"/>
          </w:tcPr>
          <w:p w14:paraId="79D0D45D">
            <w:pPr>
              <w:rPr>
                <w:sz w:val="16"/>
                <w:szCs w:val="16"/>
                <w:lang w:val="en-US"/>
              </w:rPr>
            </w:pPr>
            <w:r>
              <w:rPr>
                <w:sz w:val="16"/>
                <w:szCs w:val="16"/>
              </w:rPr>
              <w:t> </w:t>
            </w:r>
            <w:r>
              <w:rPr>
                <w:sz w:val="16"/>
                <w:szCs w:val="16"/>
                <w:lang w:val="en-US"/>
              </w:rPr>
              <w:t>100 Unit</w:t>
            </w:r>
          </w:p>
        </w:tc>
        <w:tc>
          <w:tcPr>
            <w:tcW w:w="1842" w:type="dxa"/>
            <w:noWrap/>
          </w:tcPr>
          <w:p w14:paraId="5B6FF6D5">
            <w:pPr>
              <w:rPr>
                <w:sz w:val="16"/>
                <w:szCs w:val="16"/>
              </w:rPr>
            </w:pPr>
            <w:r>
              <w:rPr>
                <w:sz w:val="16"/>
                <w:szCs w:val="16"/>
              </w:rPr>
              <w:t>200.000.000,00</w:t>
            </w:r>
          </w:p>
        </w:tc>
      </w:tr>
      <w:tr w14:paraId="13F3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21167F3D">
            <w:pPr>
              <w:rPr>
                <w:sz w:val="16"/>
                <w:szCs w:val="16"/>
              </w:rPr>
            </w:pPr>
            <w:r>
              <w:rPr>
                <w:sz w:val="16"/>
                <w:szCs w:val="16"/>
              </w:rPr>
              <w:t> </w:t>
            </w:r>
          </w:p>
        </w:tc>
        <w:tc>
          <w:tcPr>
            <w:tcW w:w="1676" w:type="dxa"/>
          </w:tcPr>
          <w:p w14:paraId="771BF922">
            <w:pPr>
              <w:rPr>
                <w:sz w:val="16"/>
                <w:szCs w:val="16"/>
              </w:rPr>
            </w:pPr>
            <w:r>
              <w:rPr>
                <w:sz w:val="16"/>
                <w:szCs w:val="16"/>
              </w:rPr>
              <w:t>2.16.01.1.09.0009</w:t>
            </w:r>
          </w:p>
        </w:tc>
        <w:tc>
          <w:tcPr>
            <w:tcW w:w="13324" w:type="dxa"/>
            <w:gridSpan w:val="11"/>
          </w:tcPr>
          <w:p w14:paraId="0731937A">
            <w:pPr>
              <w:rPr>
                <w:sz w:val="16"/>
                <w:szCs w:val="16"/>
                <w:lang w:val="en-US"/>
              </w:rPr>
            </w:pPr>
            <w:r>
              <w:rPr>
                <w:sz w:val="16"/>
                <w:szCs w:val="16"/>
              </w:rPr>
              <w:t>Pemeliharaan/Rehabilitasi Gedung Kantor dan Bangunan Lainnya</w:t>
            </w:r>
          </w:p>
        </w:tc>
      </w:tr>
      <w:tr w14:paraId="4467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7BF0F477">
            <w:pPr>
              <w:rPr>
                <w:sz w:val="16"/>
                <w:szCs w:val="16"/>
              </w:rPr>
            </w:pPr>
            <w:r>
              <w:rPr>
                <w:sz w:val="16"/>
                <w:szCs w:val="16"/>
              </w:rPr>
              <w:t> </w:t>
            </w:r>
          </w:p>
        </w:tc>
        <w:tc>
          <w:tcPr>
            <w:tcW w:w="1676" w:type="dxa"/>
          </w:tcPr>
          <w:p w14:paraId="65DF832C">
            <w:pPr>
              <w:rPr>
                <w:sz w:val="16"/>
                <w:szCs w:val="16"/>
              </w:rPr>
            </w:pPr>
            <w:r>
              <w:rPr>
                <w:sz w:val="16"/>
                <w:szCs w:val="16"/>
              </w:rPr>
              <w:t> </w:t>
            </w:r>
          </w:p>
        </w:tc>
        <w:tc>
          <w:tcPr>
            <w:tcW w:w="1717" w:type="dxa"/>
          </w:tcPr>
          <w:p w14:paraId="4AB81842">
            <w:pPr>
              <w:rPr>
                <w:sz w:val="16"/>
                <w:szCs w:val="16"/>
              </w:rPr>
            </w:pPr>
            <w:r>
              <w:rPr>
                <w:sz w:val="16"/>
                <w:szCs w:val="16"/>
              </w:rPr>
              <w:t> </w:t>
            </w:r>
          </w:p>
        </w:tc>
        <w:tc>
          <w:tcPr>
            <w:tcW w:w="1948" w:type="dxa"/>
          </w:tcPr>
          <w:p w14:paraId="13877DB0">
            <w:pPr>
              <w:rPr>
                <w:sz w:val="16"/>
                <w:szCs w:val="16"/>
              </w:rPr>
            </w:pPr>
            <w:r>
              <w:rPr>
                <w:sz w:val="16"/>
                <w:szCs w:val="16"/>
              </w:rPr>
              <w:t>Jumlah Gedung Kantor dan Bangunan Lainnya yang Dipelihara/Direhabilitasi</w:t>
            </w:r>
          </w:p>
        </w:tc>
        <w:tc>
          <w:tcPr>
            <w:tcW w:w="1457" w:type="dxa"/>
          </w:tcPr>
          <w:p w14:paraId="4FED7705">
            <w:pPr>
              <w:rPr>
                <w:sz w:val="16"/>
                <w:szCs w:val="16"/>
              </w:rPr>
            </w:pPr>
            <w:r>
              <w:rPr>
                <w:sz w:val="16"/>
                <w:szCs w:val="16"/>
              </w:rPr>
              <w:t>Semua Kota/Kab, Semua Kecamatan, Semua Kel/Desa</w:t>
            </w:r>
          </w:p>
        </w:tc>
        <w:tc>
          <w:tcPr>
            <w:tcW w:w="992" w:type="dxa"/>
          </w:tcPr>
          <w:p w14:paraId="63FBC97D">
            <w:pPr>
              <w:rPr>
                <w:sz w:val="16"/>
                <w:szCs w:val="16"/>
              </w:rPr>
            </w:pPr>
            <w:r>
              <w:rPr>
                <w:sz w:val="16"/>
                <w:szCs w:val="16"/>
              </w:rPr>
              <w:t>2 Unit</w:t>
            </w:r>
          </w:p>
        </w:tc>
        <w:tc>
          <w:tcPr>
            <w:tcW w:w="1841" w:type="dxa"/>
            <w:gridSpan w:val="2"/>
            <w:noWrap/>
          </w:tcPr>
          <w:p w14:paraId="4D6DB5F9">
            <w:pPr>
              <w:rPr>
                <w:sz w:val="16"/>
                <w:szCs w:val="16"/>
              </w:rPr>
            </w:pPr>
            <w:r>
              <w:rPr>
                <w:sz w:val="16"/>
                <w:szCs w:val="16"/>
              </w:rPr>
              <w:t>150.000.000,00</w:t>
            </w:r>
          </w:p>
        </w:tc>
        <w:tc>
          <w:tcPr>
            <w:tcW w:w="1513" w:type="dxa"/>
            <w:gridSpan w:val="2"/>
          </w:tcPr>
          <w:p w14:paraId="04EAEB13">
            <w:pPr>
              <w:rPr>
                <w:sz w:val="16"/>
                <w:szCs w:val="16"/>
              </w:rPr>
            </w:pPr>
            <w:r>
              <w:rPr>
                <w:sz w:val="16"/>
                <w:szCs w:val="16"/>
              </w:rPr>
              <w:t>PENDAPATAN ASLI DAERAH (PAD)</w:t>
            </w:r>
          </w:p>
        </w:tc>
        <w:tc>
          <w:tcPr>
            <w:tcW w:w="1021" w:type="dxa"/>
          </w:tcPr>
          <w:p w14:paraId="4348F4AB">
            <w:pPr>
              <w:rPr>
                <w:sz w:val="16"/>
                <w:szCs w:val="16"/>
              </w:rPr>
            </w:pPr>
            <w:r>
              <w:rPr>
                <w:sz w:val="16"/>
                <w:szCs w:val="16"/>
              </w:rPr>
              <w:t> </w:t>
            </w:r>
          </w:p>
        </w:tc>
        <w:tc>
          <w:tcPr>
            <w:tcW w:w="993" w:type="dxa"/>
          </w:tcPr>
          <w:p w14:paraId="60DF29DF">
            <w:pPr>
              <w:rPr>
                <w:sz w:val="16"/>
                <w:szCs w:val="16"/>
                <w:lang w:val="en-US"/>
              </w:rPr>
            </w:pPr>
            <w:r>
              <w:rPr>
                <w:sz w:val="16"/>
                <w:szCs w:val="16"/>
              </w:rPr>
              <w:t> </w:t>
            </w:r>
            <w:r>
              <w:rPr>
                <w:sz w:val="16"/>
                <w:szCs w:val="16"/>
                <w:lang w:val="en-US"/>
              </w:rPr>
              <w:t>2 Unit</w:t>
            </w:r>
          </w:p>
        </w:tc>
        <w:tc>
          <w:tcPr>
            <w:tcW w:w="1842" w:type="dxa"/>
            <w:noWrap/>
          </w:tcPr>
          <w:p w14:paraId="6C564379">
            <w:pPr>
              <w:rPr>
                <w:sz w:val="16"/>
                <w:szCs w:val="16"/>
              </w:rPr>
            </w:pPr>
            <w:r>
              <w:rPr>
                <w:sz w:val="16"/>
                <w:szCs w:val="16"/>
              </w:rPr>
              <w:t>200.000.000,00</w:t>
            </w:r>
          </w:p>
        </w:tc>
      </w:tr>
      <w:tr w14:paraId="0242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567" w:type="dxa"/>
            <w:noWrap/>
          </w:tcPr>
          <w:p w14:paraId="5018D1A5">
            <w:pPr>
              <w:rPr>
                <w:sz w:val="16"/>
                <w:szCs w:val="16"/>
              </w:rPr>
            </w:pPr>
            <w:r>
              <w:rPr>
                <w:sz w:val="16"/>
                <w:szCs w:val="16"/>
              </w:rPr>
              <w:t>2</w:t>
            </w:r>
          </w:p>
        </w:tc>
        <w:tc>
          <w:tcPr>
            <w:tcW w:w="1676" w:type="dxa"/>
            <w:noWrap/>
          </w:tcPr>
          <w:p w14:paraId="632F8234">
            <w:pPr>
              <w:rPr>
                <w:b/>
                <w:bCs/>
                <w:sz w:val="16"/>
                <w:szCs w:val="16"/>
              </w:rPr>
            </w:pPr>
            <w:r>
              <w:rPr>
                <w:b/>
                <w:bCs/>
                <w:sz w:val="16"/>
                <w:szCs w:val="16"/>
              </w:rPr>
              <w:t>2.16.02</w:t>
            </w:r>
          </w:p>
        </w:tc>
        <w:tc>
          <w:tcPr>
            <w:tcW w:w="1717" w:type="dxa"/>
          </w:tcPr>
          <w:p w14:paraId="30A2E7DF">
            <w:pPr>
              <w:rPr>
                <w:b/>
                <w:bCs/>
                <w:sz w:val="16"/>
                <w:szCs w:val="16"/>
              </w:rPr>
            </w:pPr>
            <w:r>
              <w:rPr>
                <w:b/>
                <w:bCs/>
                <w:sz w:val="16"/>
                <w:szCs w:val="16"/>
              </w:rPr>
              <w:t>PROGRAM PENGELOLAAN INFORMASI DAN KOMUNIKASI PUBLIK</w:t>
            </w:r>
          </w:p>
        </w:tc>
        <w:tc>
          <w:tcPr>
            <w:tcW w:w="1948" w:type="dxa"/>
          </w:tcPr>
          <w:p w14:paraId="74A62DD3">
            <w:pPr>
              <w:rPr>
                <w:sz w:val="16"/>
                <w:szCs w:val="16"/>
              </w:rPr>
            </w:pPr>
            <w:r>
              <w:rPr>
                <w:sz w:val="16"/>
                <w:szCs w:val="16"/>
              </w:rPr>
              <w:t> </w:t>
            </w:r>
          </w:p>
        </w:tc>
        <w:tc>
          <w:tcPr>
            <w:tcW w:w="1457" w:type="dxa"/>
          </w:tcPr>
          <w:p w14:paraId="2638F35C">
            <w:pPr>
              <w:rPr>
                <w:sz w:val="16"/>
                <w:szCs w:val="16"/>
              </w:rPr>
            </w:pPr>
            <w:r>
              <w:rPr>
                <w:sz w:val="16"/>
                <w:szCs w:val="16"/>
              </w:rPr>
              <w:t> </w:t>
            </w:r>
          </w:p>
        </w:tc>
        <w:tc>
          <w:tcPr>
            <w:tcW w:w="992" w:type="dxa"/>
          </w:tcPr>
          <w:p w14:paraId="71DCE610">
            <w:pPr>
              <w:rPr>
                <w:sz w:val="16"/>
                <w:szCs w:val="16"/>
              </w:rPr>
            </w:pPr>
            <w:r>
              <w:rPr>
                <w:sz w:val="16"/>
                <w:szCs w:val="16"/>
              </w:rPr>
              <w:t> </w:t>
            </w:r>
          </w:p>
        </w:tc>
        <w:tc>
          <w:tcPr>
            <w:tcW w:w="1841" w:type="dxa"/>
            <w:gridSpan w:val="2"/>
            <w:noWrap/>
          </w:tcPr>
          <w:p w14:paraId="4272E541">
            <w:pPr>
              <w:rPr>
                <w:b/>
                <w:bCs/>
                <w:sz w:val="16"/>
                <w:szCs w:val="16"/>
              </w:rPr>
            </w:pPr>
            <w:r>
              <w:rPr>
                <w:b/>
                <w:bCs/>
                <w:sz w:val="16"/>
                <w:szCs w:val="16"/>
              </w:rPr>
              <w:t>4.989.495.815,00</w:t>
            </w:r>
          </w:p>
        </w:tc>
        <w:tc>
          <w:tcPr>
            <w:tcW w:w="1513" w:type="dxa"/>
            <w:gridSpan w:val="2"/>
          </w:tcPr>
          <w:p w14:paraId="4CD1C8C0">
            <w:pPr>
              <w:rPr>
                <w:sz w:val="16"/>
                <w:szCs w:val="16"/>
              </w:rPr>
            </w:pPr>
            <w:r>
              <w:rPr>
                <w:sz w:val="16"/>
                <w:szCs w:val="16"/>
              </w:rPr>
              <w:t> </w:t>
            </w:r>
          </w:p>
        </w:tc>
        <w:tc>
          <w:tcPr>
            <w:tcW w:w="1021" w:type="dxa"/>
          </w:tcPr>
          <w:p w14:paraId="270F5B4C">
            <w:pPr>
              <w:rPr>
                <w:sz w:val="16"/>
                <w:szCs w:val="16"/>
              </w:rPr>
            </w:pPr>
            <w:r>
              <w:rPr>
                <w:sz w:val="16"/>
                <w:szCs w:val="16"/>
              </w:rPr>
              <w:t> </w:t>
            </w:r>
          </w:p>
        </w:tc>
        <w:tc>
          <w:tcPr>
            <w:tcW w:w="993" w:type="dxa"/>
          </w:tcPr>
          <w:p w14:paraId="132E3B85">
            <w:pPr>
              <w:rPr>
                <w:b/>
                <w:bCs/>
                <w:sz w:val="16"/>
                <w:szCs w:val="16"/>
              </w:rPr>
            </w:pPr>
            <w:r>
              <w:rPr>
                <w:b/>
                <w:bCs/>
                <w:sz w:val="16"/>
                <w:szCs w:val="16"/>
              </w:rPr>
              <w:t>-</w:t>
            </w:r>
          </w:p>
        </w:tc>
        <w:tc>
          <w:tcPr>
            <w:tcW w:w="1842" w:type="dxa"/>
            <w:noWrap/>
          </w:tcPr>
          <w:p w14:paraId="6FAE06AD">
            <w:pPr>
              <w:rPr>
                <w:b/>
                <w:bCs/>
                <w:sz w:val="16"/>
                <w:szCs w:val="16"/>
              </w:rPr>
            </w:pPr>
            <w:r>
              <w:rPr>
                <w:b/>
                <w:bCs/>
                <w:sz w:val="16"/>
                <w:szCs w:val="16"/>
              </w:rPr>
              <w:t>5.500.000.000,00</w:t>
            </w:r>
          </w:p>
        </w:tc>
      </w:tr>
      <w:tr w14:paraId="79AF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567" w:type="dxa"/>
          </w:tcPr>
          <w:p w14:paraId="5F38C418">
            <w:pPr>
              <w:rPr>
                <w:sz w:val="16"/>
                <w:szCs w:val="16"/>
              </w:rPr>
            </w:pPr>
            <w:r>
              <w:rPr>
                <w:sz w:val="16"/>
                <w:szCs w:val="16"/>
              </w:rPr>
              <w:t> </w:t>
            </w:r>
          </w:p>
        </w:tc>
        <w:tc>
          <w:tcPr>
            <w:tcW w:w="1676" w:type="dxa"/>
          </w:tcPr>
          <w:p w14:paraId="1FC7BC11">
            <w:pPr>
              <w:rPr>
                <w:sz w:val="16"/>
                <w:szCs w:val="16"/>
              </w:rPr>
            </w:pPr>
            <w:r>
              <w:rPr>
                <w:sz w:val="16"/>
                <w:szCs w:val="16"/>
              </w:rPr>
              <w:t> </w:t>
            </w:r>
          </w:p>
        </w:tc>
        <w:tc>
          <w:tcPr>
            <w:tcW w:w="1717" w:type="dxa"/>
          </w:tcPr>
          <w:p w14:paraId="4C869F82">
            <w:pPr>
              <w:rPr>
                <w:b/>
                <w:bCs/>
                <w:sz w:val="16"/>
                <w:szCs w:val="16"/>
              </w:rPr>
            </w:pPr>
            <w:r>
              <w:rPr>
                <w:b/>
                <w:bCs/>
                <w:sz w:val="16"/>
                <w:szCs w:val="16"/>
              </w:rPr>
              <w:t>[ Meningkatnya jangkauan dan kualitas komunikasi publik pemerintah daerah ]</w:t>
            </w:r>
          </w:p>
        </w:tc>
        <w:tc>
          <w:tcPr>
            <w:tcW w:w="1948" w:type="dxa"/>
          </w:tcPr>
          <w:p w14:paraId="63A21511">
            <w:pPr>
              <w:rPr>
                <w:b/>
                <w:bCs/>
                <w:sz w:val="16"/>
                <w:szCs w:val="16"/>
              </w:rPr>
            </w:pPr>
            <w:r>
              <w:rPr>
                <w:b/>
                <w:bCs/>
                <w:sz w:val="16"/>
                <w:szCs w:val="16"/>
              </w:rPr>
              <w:t>Indeks Pengelolaan Informasi dan Komunikasi Publik (Nilai)</w:t>
            </w:r>
          </w:p>
        </w:tc>
        <w:tc>
          <w:tcPr>
            <w:tcW w:w="1457" w:type="dxa"/>
          </w:tcPr>
          <w:p w14:paraId="5C0F1B05">
            <w:pPr>
              <w:rPr>
                <w:b/>
                <w:bCs/>
                <w:sz w:val="16"/>
                <w:szCs w:val="16"/>
              </w:rPr>
            </w:pPr>
            <w:r>
              <w:rPr>
                <w:b/>
                <w:bCs/>
                <w:sz w:val="16"/>
                <w:szCs w:val="16"/>
              </w:rPr>
              <w:t> </w:t>
            </w:r>
          </w:p>
        </w:tc>
        <w:tc>
          <w:tcPr>
            <w:tcW w:w="992" w:type="dxa"/>
          </w:tcPr>
          <w:p w14:paraId="4A8C7398">
            <w:pPr>
              <w:rPr>
                <w:b/>
                <w:bCs/>
                <w:sz w:val="16"/>
                <w:szCs w:val="16"/>
              </w:rPr>
            </w:pPr>
            <w:r>
              <w:rPr>
                <w:b/>
                <w:bCs/>
                <w:sz w:val="16"/>
                <w:szCs w:val="16"/>
              </w:rPr>
              <w:t>91.00</w:t>
            </w:r>
          </w:p>
        </w:tc>
        <w:tc>
          <w:tcPr>
            <w:tcW w:w="1841" w:type="dxa"/>
            <w:gridSpan w:val="2"/>
            <w:noWrap/>
          </w:tcPr>
          <w:p w14:paraId="093B73D3">
            <w:pPr>
              <w:rPr>
                <w:b/>
                <w:bCs/>
                <w:sz w:val="16"/>
                <w:szCs w:val="16"/>
              </w:rPr>
            </w:pPr>
            <w:r>
              <w:rPr>
                <w:b/>
                <w:bCs/>
                <w:sz w:val="16"/>
                <w:szCs w:val="16"/>
              </w:rPr>
              <w:t>4.989.495.815,00</w:t>
            </w:r>
          </w:p>
        </w:tc>
        <w:tc>
          <w:tcPr>
            <w:tcW w:w="1513" w:type="dxa"/>
            <w:gridSpan w:val="2"/>
          </w:tcPr>
          <w:p w14:paraId="48D724D1">
            <w:pPr>
              <w:rPr>
                <w:sz w:val="16"/>
                <w:szCs w:val="16"/>
              </w:rPr>
            </w:pPr>
            <w:r>
              <w:rPr>
                <w:sz w:val="16"/>
                <w:szCs w:val="16"/>
              </w:rPr>
              <w:t>-</w:t>
            </w:r>
          </w:p>
        </w:tc>
        <w:tc>
          <w:tcPr>
            <w:tcW w:w="1021" w:type="dxa"/>
          </w:tcPr>
          <w:p w14:paraId="00AC447D">
            <w:pPr>
              <w:rPr>
                <w:sz w:val="16"/>
                <w:szCs w:val="16"/>
              </w:rPr>
            </w:pPr>
            <w:r>
              <w:rPr>
                <w:sz w:val="16"/>
                <w:szCs w:val="16"/>
              </w:rPr>
              <w:t>-</w:t>
            </w:r>
          </w:p>
        </w:tc>
        <w:tc>
          <w:tcPr>
            <w:tcW w:w="993" w:type="dxa"/>
          </w:tcPr>
          <w:p w14:paraId="6BCC2BBA">
            <w:pPr>
              <w:rPr>
                <w:sz w:val="16"/>
                <w:szCs w:val="16"/>
              </w:rPr>
            </w:pPr>
            <w:r>
              <w:rPr>
                <w:sz w:val="16"/>
                <w:szCs w:val="16"/>
              </w:rPr>
              <w:t>-</w:t>
            </w:r>
          </w:p>
        </w:tc>
        <w:tc>
          <w:tcPr>
            <w:tcW w:w="1842" w:type="dxa"/>
            <w:noWrap/>
          </w:tcPr>
          <w:p w14:paraId="12B660E1">
            <w:pPr>
              <w:rPr>
                <w:b/>
                <w:bCs/>
                <w:sz w:val="16"/>
                <w:szCs w:val="16"/>
              </w:rPr>
            </w:pPr>
            <w:r>
              <w:rPr>
                <w:b/>
                <w:bCs/>
                <w:sz w:val="16"/>
                <w:szCs w:val="16"/>
              </w:rPr>
              <w:t>5.500.000.000,00</w:t>
            </w:r>
          </w:p>
        </w:tc>
      </w:tr>
      <w:tr w14:paraId="47C1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586BE60B">
            <w:pPr>
              <w:rPr>
                <w:sz w:val="16"/>
                <w:szCs w:val="16"/>
              </w:rPr>
            </w:pPr>
            <w:r>
              <w:rPr>
                <w:sz w:val="16"/>
                <w:szCs w:val="16"/>
              </w:rPr>
              <w:t> </w:t>
            </w:r>
          </w:p>
        </w:tc>
        <w:tc>
          <w:tcPr>
            <w:tcW w:w="1676" w:type="dxa"/>
          </w:tcPr>
          <w:p w14:paraId="3E6517BA">
            <w:pPr>
              <w:rPr>
                <w:sz w:val="16"/>
                <w:szCs w:val="16"/>
              </w:rPr>
            </w:pPr>
            <w:r>
              <w:rPr>
                <w:sz w:val="16"/>
                <w:szCs w:val="16"/>
              </w:rPr>
              <w:t>2.16.02.1.01</w:t>
            </w:r>
          </w:p>
        </w:tc>
        <w:tc>
          <w:tcPr>
            <w:tcW w:w="1717" w:type="dxa"/>
          </w:tcPr>
          <w:p w14:paraId="474C0B58">
            <w:pPr>
              <w:rPr>
                <w:sz w:val="16"/>
                <w:szCs w:val="16"/>
              </w:rPr>
            </w:pPr>
            <w:r>
              <w:rPr>
                <w:sz w:val="16"/>
                <w:szCs w:val="16"/>
              </w:rPr>
              <w:t>Pengelolaan Informasi dan Komunikasi Publik Pemerintah Daerah Provinsi</w:t>
            </w:r>
          </w:p>
        </w:tc>
        <w:tc>
          <w:tcPr>
            <w:tcW w:w="1948" w:type="dxa"/>
          </w:tcPr>
          <w:p w14:paraId="4B5C0177">
            <w:pPr>
              <w:rPr>
                <w:sz w:val="16"/>
                <w:szCs w:val="16"/>
              </w:rPr>
            </w:pPr>
            <w:r>
              <w:rPr>
                <w:sz w:val="16"/>
                <w:szCs w:val="16"/>
              </w:rPr>
              <w:t>Jumlah dokumen hasil pengelolaan informasi dan komunikasi publik pemerintah daerah provinsi</w:t>
            </w:r>
          </w:p>
        </w:tc>
        <w:tc>
          <w:tcPr>
            <w:tcW w:w="1457" w:type="dxa"/>
          </w:tcPr>
          <w:p w14:paraId="23B10B8C">
            <w:pPr>
              <w:rPr>
                <w:sz w:val="16"/>
                <w:szCs w:val="16"/>
              </w:rPr>
            </w:pPr>
            <w:r>
              <w:rPr>
                <w:sz w:val="16"/>
                <w:szCs w:val="16"/>
              </w:rPr>
              <w:t> </w:t>
            </w:r>
          </w:p>
        </w:tc>
        <w:tc>
          <w:tcPr>
            <w:tcW w:w="992" w:type="dxa"/>
          </w:tcPr>
          <w:p w14:paraId="5A14C11D">
            <w:pPr>
              <w:rPr>
                <w:sz w:val="16"/>
                <w:szCs w:val="16"/>
              </w:rPr>
            </w:pPr>
            <w:r>
              <w:rPr>
                <w:sz w:val="16"/>
                <w:szCs w:val="16"/>
              </w:rPr>
              <w:t xml:space="preserve">1 </w:t>
            </w:r>
            <w:r>
              <w:rPr>
                <w:sz w:val="16"/>
                <w:szCs w:val="16"/>
                <w:lang w:val="en-US"/>
              </w:rPr>
              <w:t>D</w:t>
            </w:r>
            <w:r>
              <w:rPr>
                <w:sz w:val="16"/>
                <w:szCs w:val="16"/>
              </w:rPr>
              <w:t>okumen</w:t>
            </w:r>
          </w:p>
        </w:tc>
        <w:tc>
          <w:tcPr>
            <w:tcW w:w="1841" w:type="dxa"/>
            <w:gridSpan w:val="2"/>
            <w:noWrap/>
          </w:tcPr>
          <w:p w14:paraId="69416BC5">
            <w:pPr>
              <w:rPr>
                <w:sz w:val="16"/>
                <w:szCs w:val="16"/>
              </w:rPr>
            </w:pPr>
            <w:r>
              <w:rPr>
                <w:sz w:val="16"/>
                <w:szCs w:val="16"/>
              </w:rPr>
              <w:t>4.989.495.815,00</w:t>
            </w:r>
          </w:p>
        </w:tc>
        <w:tc>
          <w:tcPr>
            <w:tcW w:w="1513" w:type="dxa"/>
            <w:gridSpan w:val="2"/>
          </w:tcPr>
          <w:p w14:paraId="0DD05689">
            <w:pPr>
              <w:rPr>
                <w:sz w:val="16"/>
                <w:szCs w:val="16"/>
              </w:rPr>
            </w:pPr>
            <w:r>
              <w:rPr>
                <w:sz w:val="16"/>
                <w:szCs w:val="16"/>
              </w:rPr>
              <w:t> </w:t>
            </w:r>
          </w:p>
        </w:tc>
        <w:tc>
          <w:tcPr>
            <w:tcW w:w="1021" w:type="dxa"/>
          </w:tcPr>
          <w:p w14:paraId="0C9483D0">
            <w:pPr>
              <w:rPr>
                <w:sz w:val="16"/>
                <w:szCs w:val="16"/>
              </w:rPr>
            </w:pPr>
            <w:r>
              <w:rPr>
                <w:sz w:val="16"/>
                <w:szCs w:val="16"/>
              </w:rPr>
              <w:t> </w:t>
            </w:r>
          </w:p>
        </w:tc>
        <w:tc>
          <w:tcPr>
            <w:tcW w:w="993" w:type="dxa"/>
          </w:tcPr>
          <w:p w14:paraId="38918553">
            <w:pPr>
              <w:rPr>
                <w:sz w:val="16"/>
                <w:szCs w:val="16"/>
                <w:lang w:val="en-US"/>
              </w:rPr>
            </w:pPr>
            <w:r>
              <w:rPr>
                <w:sz w:val="16"/>
                <w:szCs w:val="16"/>
                <w:lang w:val="en-US"/>
              </w:rPr>
              <w:t>1 Dokumen</w:t>
            </w:r>
          </w:p>
        </w:tc>
        <w:tc>
          <w:tcPr>
            <w:tcW w:w="1842" w:type="dxa"/>
            <w:noWrap/>
          </w:tcPr>
          <w:p w14:paraId="41B494EC">
            <w:pPr>
              <w:rPr>
                <w:sz w:val="16"/>
                <w:szCs w:val="16"/>
              </w:rPr>
            </w:pPr>
            <w:r>
              <w:rPr>
                <w:sz w:val="16"/>
                <w:szCs w:val="16"/>
              </w:rPr>
              <w:t>5.500.000.000,00</w:t>
            </w:r>
          </w:p>
        </w:tc>
      </w:tr>
      <w:tr w14:paraId="41AD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784A4328">
            <w:pPr>
              <w:rPr>
                <w:sz w:val="16"/>
                <w:szCs w:val="16"/>
              </w:rPr>
            </w:pPr>
            <w:r>
              <w:rPr>
                <w:sz w:val="16"/>
                <w:szCs w:val="16"/>
              </w:rPr>
              <w:t> </w:t>
            </w:r>
          </w:p>
        </w:tc>
        <w:tc>
          <w:tcPr>
            <w:tcW w:w="1676" w:type="dxa"/>
          </w:tcPr>
          <w:p w14:paraId="53FF5223">
            <w:pPr>
              <w:rPr>
                <w:sz w:val="16"/>
                <w:szCs w:val="16"/>
              </w:rPr>
            </w:pPr>
            <w:r>
              <w:rPr>
                <w:sz w:val="16"/>
                <w:szCs w:val="16"/>
              </w:rPr>
              <w:t>2.16.02.1.01.0014</w:t>
            </w:r>
          </w:p>
        </w:tc>
        <w:tc>
          <w:tcPr>
            <w:tcW w:w="13324" w:type="dxa"/>
            <w:gridSpan w:val="11"/>
          </w:tcPr>
          <w:p w14:paraId="04FEE541">
            <w:pPr>
              <w:rPr>
                <w:sz w:val="16"/>
                <w:szCs w:val="16"/>
              </w:rPr>
            </w:pPr>
            <w:r>
              <w:rPr>
                <w:sz w:val="16"/>
                <w:szCs w:val="16"/>
              </w:rPr>
              <w:t>Relasi Media</w:t>
            </w:r>
          </w:p>
        </w:tc>
      </w:tr>
      <w:tr w14:paraId="4947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567" w:type="dxa"/>
          </w:tcPr>
          <w:p w14:paraId="3F10286E">
            <w:pPr>
              <w:rPr>
                <w:sz w:val="16"/>
                <w:szCs w:val="16"/>
              </w:rPr>
            </w:pPr>
            <w:r>
              <w:rPr>
                <w:sz w:val="16"/>
                <w:szCs w:val="16"/>
              </w:rPr>
              <w:t> </w:t>
            </w:r>
          </w:p>
        </w:tc>
        <w:tc>
          <w:tcPr>
            <w:tcW w:w="1676" w:type="dxa"/>
          </w:tcPr>
          <w:p w14:paraId="69EBDFAC">
            <w:pPr>
              <w:rPr>
                <w:sz w:val="16"/>
                <w:szCs w:val="16"/>
              </w:rPr>
            </w:pPr>
            <w:r>
              <w:rPr>
                <w:sz w:val="16"/>
                <w:szCs w:val="16"/>
              </w:rPr>
              <w:t> </w:t>
            </w:r>
          </w:p>
        </w:tc>
        <w:tc>
          <w:tcPr>
            <w:tcW w:w="1717" w:type="dxa"/>
          </w:tcPr>
          <w:p w14:paraId="18F0AFEA">
            <w:pPr>
              <w:rPr>
                <w:sz w:val="16"/>
                <w:szCs w:val="16"/>
              </w:rPr>
            </w:pPr>
            <w:r>
              <w:rPr>
                <w:sz w:val="16"/>
                <w:szCs w:val="16"/>
              </w:rPr>
              <w:t> </w:t>
            </w:r>
          </w:p>
        </w:tc>
        <w:tc>
          <w:tcPr>
            <w:tcW w:w="1948" w:type="dxa"/>
          </w:tcPr>
          <w:p w14:paraId="64996318">
            <w:pPr>
              <w:rPr>
                <w:sz w:val="16"/>
                <w:szCs w:val="16"/>
              </w:rPr>
            </w:pPr>
            <w:r>
              <w:rPr>
                <w:sz w:val="16"/>
                <w:szCs w:val="16"/>
              </w:rPr>
              <w:t>Jumlah aktivitas relasi media kepada media yang memenuhi kriteria sebagai berikut: 1. terverifikasi dewan pers, dan 2. terdaftar di Dinas Kominfo, dan 3. aktif dalam kegiatan relasi media</w:t>
            </w:r>
          </w:p>
        </w:tc>
        <w:tc>
          <w:tcPr>
            <w:tcW w:w="1457" w:type="dxa"/>
          </w:tcPr>
          <w:p w14:paraId="6B7B8DAC">
            <w:pPr>
              <w:rPr>
                <w:sz w:val="16"/>
                <w:szCs w:val="16"/>
              </w:rPr>
            </w:pPr>
            <w:r>
              <w:rPr>
                <w:sz w:val="16"/>
                <w:szCs w:val="16"/>
              </w:rPr>
              <w:t>Semua Kota/Kab, Semua Kecamatan, Semua Kel/Desa</w:t>
            </w:r>
          </w:p>
        </w:tc>
        <w:tc>
          <w:tcPr>
            <w:tcW w:w="992" w:type="dxa"/>
          </w:tcPr>
          <w:p w14:paraId="7DF6E648">
            <w:pPr>
              <w:rPr>
                <w:sz w:val="16"/>
                <w:szCs w:val="16"/>
              </w:rPr>
            </w:pPr>
            <w:r>
              <w:rPr>
                <w:sz w:val="16"/>
                <w:szCs w:val="16"/>
              </w:rPr>
              <w:t>4 Laporan</w:t>
            </w:r>
          </w:p>
        </w:tc>
        <w:tc>
          <w:tcPr>
            <w:tcW w:w="1841" w:type="dxa"/>
            <w:gridSpan w:val="2"/>
            <w:noWrap/>
          </w:tcPr>
          <w:p w14:paraId="03ED6074">
            <w:pPr>
              <w:rPr>
                <w:sz w:val="16"/>
                <w:szCs w:val="16"/>
              </w:rPr>
            </w:pPr>
            <w:r>
              <w:rPr>
                <w:sz w:val="16"/>
                <w:szCs w:val="16"/>
              </w:rPr>
              <w:t>1.498.889.000,00</w:t>
            </w:r>
          </w:p>
        </w:tc>
        <w:tc>
          <w:tcPr>
            <w:tcW w:w="1513" w:type="dxa"/>
            <w:gridSpan w:val="2"/>
          </w:tcPr>
          <w:p w14:paraId="449A0534">
            <w:pPr>
              <w:rPr>
                <w:sz w:val="16"/>
                <w:szCs w:val="16"/>
              </w:rPr>
            </w:pPr>
            <w:r>
              <w:rPr>
                <w:sz w:val="16"/>
                <w:szCs w:val="16"/>
              </w:rPr>
              <w:t>PENDAPATAN ASLI DAERAH (PAD)</w:t>
            </w:r>
          </w:p>
        </w:tc>
        <w:tc>
          <w:tcPr>
            <w:tcW w:w="1021" w:type="dxa"/>
          </w:tcPr>
          <w:p w14:paraId="63C6652B">
            <w:pPr>
              <w:rPr>
                <w:sz w:val="16"/>
                <w:szCs w:val="16"/>
              </w:rPr>
            </w:pPr>
            <w:r>
              <w:rPr>
                <w:sz w:val="16"/>
                <w:szCs w:val="16"/>
              </w:rPr>
              <w:t> </w:t>
            </w:r>
          </w:p>
        </w:tc>
        <w:tc>
          <w:tcPr>
            <w:tcW w:w="993" w:type="dxa"/>
          </w:tcPr>
          <w:p w14:paraId="4D241530">
            <w:pPr>
              <w:rPr>
                <w:sz w:val="16"/>
                <w:szCs w:val="16"/>
                <w:lang w:val="en-US"/>
              </w:rPr>
            </w:pPr>
            <w:r>
              <w:rPr>
                <w:sz w:val="16"/>
                <w:szCs w:val="16"/>
              </w:rPr>
              <w:t> </w:t>
            </w:r>
            <w:r>
              <w:rPr>
                <w:sz w:val="16"/>
                <w:szCs w:val="16"/>
                <w:lang w:val="en-US"/>
              </w:rPr>
              <w:t>4 Laporan</w:t>
            </w:r>
          </w:p>
        </w:tc>
        <w:tc>
          <w:tcPr>
            <w:tcW w:w="1842" w:type="dxa"/>
            <w:noWrap/>
          </w:tcPr>
          <w:p w14:paraId="7C4DA1DC">
            <w:pPr>
              <w:rPr>
                <w:sz w:val="16"/>
                <w:szCs w:val="16"/>
              </w:rPr>
            </w:pPr>
            <w:r>
              <w:rPr>
                <w:sz w:val="16"/>
                <w:szCs w:val="16"/>
              </w:rPr>
              <w:t>100.000.000,00</w:t>
            </w:r>
          </w:p>
        </w:tc>
      </w:tr>
      <w:tr w14:paraId="4ED09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52BEBCE4">
            <w:pPr>
              <w:rPr>
                <w:sz w:val="16"/>
                <w:szCs w:val="16"/>
              </w:rPr>
            </w:pPr>
            <w:r>
              <w:rPr>
                <w:sz w:val="16"/>
                <w:szCs w:val="16"/>
              </w:rPr>
              <w:t> </w:t>
            </w:r>
          </w:p>
        </w:tc>
        <w:tc>
          <w:tcPr>
            <w:tcW w:w="1676" w:type="dxa"/>
          </w:tcPr>
          <w:p w14:paraId="7A6164AB">
            <w:pPr>
              <w:rPr>
                <w:sz w:val="16"/>
                <w:szCs w:val="16"/>
              </w:rPr>
            </w:pPr>
            <w:r>
              <w:rPr>
                <w:sz w:val="16"/>
                <w:szCs w:val="16"/>
              </w:rPr>
              <w:t>2.16.02.1.01.0015</w:t>
            </w:r>
          </w:p>
        </w:tc>
        <w:tc>
          <w:tcPr>
            <w:tcW w:w="13324" w:type="dxa"/>
            <w:gridSpan w:val="11"/>
          </w:tcPr>
          <w:p w14:paraId="055FFF44">
            <w:pPr>
              <w:rPr>
                <w:sz w:val="16"/>
                <w:szCs w:val="16"/>
              </w:rPr>
            </w:pPr>
            <w:r>
              <w:rPr>
                <w:sz w:val="16"/>
                <w:szCs w:val="16"/>
              </w:rPr>
              <w:t>Penyusunan Konten</w:t>
            </w:r>
          </w:p>
        </w:tc>
      </w:tr>
      <w:tr w14:paraId="62C3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567" w:type="dxa"/>
          </w:tcPr>
          <w:p w14:paraId="32A4ECF3">
            <w:pPr>
              <w:rPr>
                <w:sz w:val="16"/>
                <w:szCs w:val="16"/>
              </w:rPr>
            </w:pPr>
            <w:r>
              <w:rPr>
                <w:sz w:val="16"/>
                <w:szCs w:val="16"/>
              </w:rPr>
              <w:t> </w:t>
            </w:r>
          </w:p>
        </w:tc>
        <w:tc>
          <w:tcPr>
            <w:tcW w:w="1676" w:type="dxa"/>
          </w:tcPr>
          <w:p w14:paraId="7C2300B6">
            <w:pPr>
              <w:rPr>
                <w:sz w:val="16"/>
                <w:szCs w:val="16"/>
              </w:rPr>
            </w:pPr>
            <w:r>
              <w:rPr>
                <w:sz w:val="16"/>
                <w:szCs w:val="16"/>
              </w:rPr>
              <w:t> </w:t>
            </w:r>
          </w:p>
        </w:tc>
        <w:tc>
          <w:tcPr>
            <w:tcW w:w="1717" w:type="dxa"/>
          </w:tcPr>
          <w:p w14:paraId="65DF4F89">
            <w:pPr>
              <w:rPr>
                <w:sz w:val="16"/>
                <w:szCs w:val="16"/>
              </w:rPr>
            </w:pPr>
            <w:r>
              <w:rPr>
                <w:sz w:val="16"/>
                <w:szCs w:val="16"/>
              </w:rPr>
              <w:t> </w:t>
            </w:r>
          </w:p>
        </w:tc>
        <w:tc>
          <w:tcPr>
            <w:tcW w:w="1948" w:type="dxa"/>
          </w:tcPr>
          <w:p w14:paraId="42FB19B4">
            <w:pPr>
              <w:rPr>
                <w:sz w:val="16"/>
                <w:szCs w:val="16"/>
              </w:rPr>
            </w:pPr>
            <w:r>
              <w:rPr>
                <w:sz w:val="16"/>
                <w:szCs w:val="16"/>
              </w:rPr>
              <w:t>Jumlah Konten Informasi Publik</w:t>
            </w:r>
          </w:p>
        </w:tc>
        <w:tc>
          <w:tcPr>
            <w:tcW w:w="1457" w:type="dxa"/>
          </w:tcPr>
          <w:p w14:paraId="3615ED8D">
            <w:pPr>
              <w:rPr>
                <w:sz w:val="16"/>
                <w:szCs w:val="16"/>
              </w:rPr>
            </w:pPr>
            <w:r>
              <w:rPr>
                <w:sz w:val="16"/>
                <w:szCs w:val="16"/>
              </w:rPr>
              <w:t>Semua Kota/Kab, Semua Kecamatan, Semua Kel/Desa</w:t>
            </w:r>
          </w:p>
        </w:tc>
        <w:tc>
          <w:tcPr>
            <w:tcW w:w="992" w:type="dxa"/>
          </w:tcPr>
          <w:p w14:paraId="024707ED">
            <w:pPr>
              <w:rPr>
                <w:sz w:val="16"/>
                <w:szCs w:val="16"/>
              </w:rPr>
            </w:pPr>
            <w:r>
              <w:rPr>
                <w:sz w:val="16"/>
                <w:szCs w:val="16"/>
              </w:rPr>
              <w:t>4 Konten</w:t>
            </w:r>
          </w:p>
        </w:tc>
        <w:tc>
          <w:tcPr>
            <w:tcW w:w="1841" w:type="dxa"/>
            <w:gridSpan w:val="2"/>
            <w:noWrap/>
          </w:tcPr>
          <w:p w14:paraId="7A07D06F">
            <w:pPr>
              <w:rPr>
                <w:sz w:val="16"/>
                <w:szCs w:val="16"/>
              </w:rPr>
            </w:pPr>
            <w:r>
              <w:rPr>
                <w:sz w:val="16"/>
                <w:szCs w:val="16"/>
              </w:rPr>
              <w:t>498.818.000,00</w:t>
            </w:r>
          </w:p>
        </w:tc>
        <w:tc>
          <w:tcPr>
            <w:tcW w:w="1513" w:type="dxa"/>
            <w:gridSpan w:val="2"/>
          </w:tcPr>
          <w:p w14:paraId="18D41B27">
            <w:pPr>
              <w:rPr>
                <w:sz w:val="16"/>
                <w:szCs w:val="16"/>
              </w:rPr>
            </w:pPr>
            <w:r>
              <w:rPr>
                <w:sz w:val="16"/>
                <w:szCs w:val="16"/>
              </w:rPr>
              <w:t>PENDAPATAN ASLI DAERAH (PAD)</w:t>
            </w:r>
          </w:p>
        </w:tc>
        <w:tc>
          <w:tcPr>
            <w:tcW w:w="1021" w:type="dxa"/>
          </w:tcPr>
          <w:p w14:paraId="1C227612">
            <w:pPr>
              <w:rPr>
                <w:sz w:val="16"/>
                <w:szCs w:val="16"/>
              </w:rPr>
            </w:pPr>
            <w:r>
              <w:rPr>
                <w:sz w:val="16"/>
                <w:szCs w:val="16"/>
              </w:rPr>
              <w:t> </w:t>
            </w:r>
          </w:p>
        </w:tc>
        <w:tc>
          <w:tcPr>
            <w:tcW w:w="993" w:type="dxa"/>
          </w:tcPr>
          <w:p w14:paraId="71184E47">
            <w:pPr>
              <w:rPr>
                <w:sz w:val="16"/>
                <w:szCs w:val="16"/>
                <w:lang w:val="en-US"/>
              </w:rPr>
            </w:pPr>
            <w:r>
              <w:rPr>
                <w:sz w:val="16"/>
                <w:szCs w:val="16"/>
              </w:rPr>
              <w:t> </w:t>
            </w:r>
            <w:r>
              <w:rPr>
                <w:sz w:val="16"/>
                <w:szCs w:val="16"/>
                <w:lang w:val="en-US"/>
              </w:rPr>
              <w:t>5 Konten</w:t>
            </w:r>
          </w:p>
        </w:tc>
        <w:tc>
          <w:tcPr>
            <w:tcW w:w="1842" w:type="dxa"/>
            <w:noWrap/>
          </w:tcPr>
          <w:p w14:paraId="4C7FED68">
            <w:pPr>
              <w:rPr>
                <w:sz w:val="16"/>
                <w:szCs w:val="16"/>
              </w:rPr>
            </w:pPr>
            <w:r>
              <w:rPr>
                <w:sz w:val="16"/>
                <w:szCs w:val="16"/>
              </w:rPr>
              <w:t>600.000.000,00</w:t>
            </w:r>
          </w:p>
        </w:tc>
      </w:tr>
      <w:tr w14:paraId="5944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03EF7B55">
            <w:pPr>
              <w:rPr>
                <w:sz w:val="16"/>
                <w:szCs w:val="16"/>
              </w:rPr>
            </w:pPr>
            <w:r>
              <w:rPr>
                <w:sz w:val="16"/>
                <w:szCs w:val="16"/>
              </w:rPr>
              <w:t> </w:t>
            </w:r>
          </w:p>
        </w:tc>
        <w:tc>
          <w:tcPr>
            <w:tcW w:w="1676" w:type="dxa"/>
          </w:tcPr>
          <w:p w14:paraId="155B1D69">
            <w:pPr>
              <w:rPr>
                <w:sz w:val="16"/>
                <w:szCs w:val="16"/>
              </w:rPr>
            </w:pPr>
            <w:r>
              <w:rPr>
                <w:sz w:val="16"/>
                <w:szCs w:val="16"/>
              </w:rPr>
              <w:t>2.16.02.1.01.0016</w:t>
            </w:r>
          </w:p>
        </w:tc>
        <w:tc>
          <w:tcPr>
            <w:tcW w:w="13324" w:type="dxa"/>
            <w:gridSpan w:val="11"/>
          </w:tcPr>
          <w:p w14:paraId="6383FB17">
            <w:pPr>
              <w:rPr>
                <w:sz w:val="16"/>
                <w:szCs w:val="16"/>
              </w:rPr>
            </w:pPr>
            <w:r>
              <w:rPr>
                <w:sz w:val="16"/>
                <w:szCs w:val="16"/>
              </w:rPr>
              <w:t>Penguatan Kapasitas Sumber Daya Manusia Komunikasi Publik</w:t>
            </w:r>
          </w:p>
        </w:tc>
      </w:tr>
      <w:tr w14:paraId="5EA1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37B4CB1B">
            <w:pPr>
              <w:rPr>
                <w:sz w:val="16"/>
                <w:szCs w:val="16"/>
              </w:rPr>
            </w:pPr>
            <w:r>
              <w:rPr>
                <w:sz w:val="16"/>
                <w:szCs w:val="16"/>
              </w:rPr>
              <w:t> </w:t>
            </w:r>
          </w:p>
        </w:tc>
        <w:tc>
          <w:tcPr>
            <w:tcW w:w="1676" w:type="dxa"/>
          </w:tcPr>
          <w:p w14:paraId="2DE0A566">
            <w:pPr>
              <w:rPr>
                <w:sz w:val="16"/>
                <w:szCs w:val="16"/>
              </w:rPr>
            </w:pPr>
            <w:r>
              <w:rPr>
                <w:sz w:val="16"/>
                <w:szCs w:val="16"/>
              </w:rPr>
              <w:t> </w:t>
            </w:r>
          </w:p>
        </w:tc>
        <w:tc>
          <w:tcPr>
            <w:tcW w:w="1717" w:type="dxa"/>
          </w:tcPr>
          <w:p w14:paraId="1E3604B0">
            <w:pPr>
              <w:rPr>
                <w:sz w:val="16"/>
                <w:szCs w:val="16"/>
              </w:rPr>
            </w:pPr>
            <w:r>
              <w:rPr>
                <w:sz w:val="16"/>
                <w:szCs w:val="16"/>
              </w:rPr>
              <w:t> </w:t>
            </w:r>
          </w:p>
        </w:tc>
        <w:tc>
          <w:tcPr>
            <w:tcW w:w="1948" w:type="dxa"/>
          </w:tcPr>
          <w:p w14:paraId="195E841E">
            <w:pPr>
              <w:rPr>
                <w:sz w:val="16"/>
                <w:szCs w:val="16"/>
              </w:rPr>
            </w:pPr>
            <w:r>
              <w:rPr>
                <w:sz w:val="16"/>
                <w:szCs w:val="16"/>
              </w:rPr>
              <w:t>Jumlah ASN bidang komunikasi publik yang difasilitasi mengikuti bimtek/pelatihan</w:t>
            </w:r>
          </w:p>
        </w:tc>
        <w:tc>
          <w:tcPr>
            <w:tcW w:w="1457" w:type="dxa"/>
          </w:tcPr>
          <w:p w14:paraId="59FF44DE">
            <w:pPr>
              <w:rPr>
                <w:sz w:val="16"/>
                <w:szCs w:val="16"/>
              </w:rPr>
            </w:pPr>
            <w:r>
              <w:rPr>
                <w:sz w:val="16"/>
                <w:szCs w:val="16"/>
              </w:rPr>
              <w:t>Semua Kota/Kab, Semua Kecamatan, Semua Kel/Desa</w:t>
            </w:r>
          </w:p>
        </w:tc>
        <w:tc>
          <w:tcPr>
            <w:tcW w:w="992" w:type="dxa"/>
          </w:tcPr>
          <w:p w14:paraId="3101EDEA">
            <w:pPr>
              <w:rPr>
                <w:sz w:val="16"/>
                <w:szCs w:val="16"/>
              </w:rPr>
            </w:pPr>
            <w:r>
              <w:rPr>
                <w:sz w:val="16"/>
                <w:szCs w:val="16"/>
              </w:rPr>
              <w:t>50 Orang</w:t>
            </w:r>
          </w:p>
        </w:tc>
        <w:tc>
          <w:tcPr>
            <w:tcW w:w="1841" w:type="dxa"/>
            <w:gridSpan w:val="2"/>
            <w:noWrap/>
          </w:tcPr>
          <w:p w14:paraId="3210E7C0">
            <w:pPr>
              <w:rPr>
                <w:sz w:val="16"/>
                <w:szCs w:val="16"/>
              </w:rPr>
            </w:pPr>
            <w:r>
              <w:rPr>
                <w:sz w:val="16"/>
                <w:szCs w:val="16"/>
              </w:rPr>
              <w:t>36.738.000,00</w:t>
            </w:r>
          </w:p>
        </w:tc>
        <w:tc>
          <w:tcPr>
            <w:tcW w:w="1513" w:type="dxa"/>
            <w:gridSpan w:val="2"/>
          </w:tcPr>
          <w:p w14:paraId="4D977E00">
            <w:pPr>
              <w:rPr>
                <w:sz w:val="16"/>
                <w:szCs w:val="16"/>
              </w:rPr>
            </w:pPr>
            <w:r>
              <w:rPr>
                <w:sz w:val="16"/>
                <w:szCs w:val="16"/>
              </w:rPr>
              <w:t>PENDAPATAN ASLI DAERAH (PAD)</w:t>
            </w:r>
          </w:p>
        </w:tc>
        <w:tc>
          <w:tcPr>
            <w:tcW w:w="1021" w:type="dxa"/>
          </w:tcPr>
          <w:p w14:paraId="47C9AA41">
            <w:pPr>
              <w:rPr>
                <w:sz w:val="16"/>
                <w:szCs w:val="16"/>
              </w:rPr>
            </w:pPr>
            <w:r>
              <w:rPr>
                <w:sz w:val="16"/>
                <w:szCs w:val="16"/>
              </w:rPr>
              <w:t> </w:t>
            </w:r>
          </w:p>
        </w:tc>
        <w:tc>
          <w:tcPr>
            <w:tcW w:w="993" w:type="dxa"/>
          </w:tcPr>
          <w:p w14:paraId="1E955ACE">
            <w:pPr>
              <w:rPr>
                <w:sz w:val="16"/>
                <w:szCs w:val="16"/>
                <w:lang w:val="en-US"/>
              </w:rPr>
            </w:pPr>
            <w:r>
              <w:rPr>
                <w:sz w:val="16"/>
                <w:szCs w:val="16"/>
              </w:rPr>
              <w:t> </w:t>
            </w:r>
            <w:r>
              <w:rPr>
                <w:sz w:val="16"/>
                <w:szCs w:val="16"/>
                <w:lang w:val="en-US"/>
              </w:rPr>
              <w:t>50 Orang</w:t>
            </w:r>
          </w:p>
        </w:tc>
        <w:tc>
          <w:tcPr>
            <w:tcW w:w="1842" w:type="dxa"/>
            <w:noWrap/>
          </w:tcPr>
          <w:p w14:paraId="62C9467C">
            <w:pPr>
              <w:rPr>
                <w:sz w:val="16"/>
                <w:szCs w:val="16"/>
              </w:rPr>
            </w:pPr>
            <w:r>
              <w:rPr>
                <w:sz w:val="16"/>
                <w:szCs w:val="16"/>
              </w:rPr>
              <w:t>400.000.000,00</w:t>
            </w:r>
          </w:p>
        </w:tc>
      </w:tr>
      <w:tr w14:paraId="11D0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02F43E85">
            <w:pPr>
              <w:rPr>
                <w:sz w:val="16"/>
                <w:szCs w:val="16"/>
              </w:rPr>
            </w:pPr>
            <w:r>
              <w:rPr>
                <w:sz w:val="16"/>
                <w:szCs w:val="16"/>
              </w:rPr>
              <w:t> </w:t>
            </w:r>
          </w:p>
        </w:tc>
        <w:tc>
          <w:tcPr>
            <w:tcW w:w="1676" w:type="dxa"/>
          </w:tcPr>
          <w:p w14:paraId="6F0F270A">
            <w:pPr>
              <w:rPr>
                <w:sz w:val="16"/>
                <w:szCs w:val="16"/>
              </w:rPr>
            </w:pPr>
            <w:r>
              <w:rPr>
                <w:sz w:val="16"/>
                <w:szCs w:val="16"/>
              </w:rPr>
              <w:t>2.16.02.1.01.0017</w:t>
            </w:r>
          </w:p>
        </w:tc>
        <w:tc>
          <w:tcPr>
            <w:tcW w:w="13324" w:type="dxa"/>
            <w:gridSpan w:val="11"/>
          </w:tcPr>
          <w:p w14:paraId="3359A9B7">
            <w:pPr>
              <w:rPr>
                <w:sz w:val="16"/>
                <w:szCs w:val="16"/>
              </w:rPr>
            </w:pPr>
            <w:r>
              <w:rPr>
                <w:sz w:val="16"/>
                <w:szCs w:val="16"/>
              </w:rPr>
              <w:t>Sosialisasi Peraturan Bidang Informasi dan Komunikasi Publik</w:t>
            </w:r>
          </w:p>
        </w:tc>
      </w:tr>
      <w:tr w14:paraId="21F8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0B5AD0B5">
            <w:pPr>
              <w:rPr>
                <w:sz w:val="16"/>
                <w:szCs w:val="16"/>
              </w:rPr>
            </w:pPr>
            <w:r>
              <w:rPr>
                <w:sz w:val="16"/>
                <w:szCs w:val="16"/>
              </w:rPr>
              <w:t> </w:t>
            </w:r>
          </w:p>
        </w:tc>
        <w:tc>
          <w:tcPr>
            <w:tcW w:w="1676" w:type="dxa"/>
          </w:tcPr>
          <w:p w14:paraId="36057510">
            <w:pPr>
              <w:rPr>
                <w:sz w:val="16"/>
                <w:szCs w:val="16"/>
              </w:rPr>
            </w:pPr>
            <w:r>
              <w:rPr>
                <w:sz w:val="16"/>
                <w:szCs w:val="16"/>
              </w:rPr>
              <w:t> </w:t>
            </w:r>
          </w:p>
        </w:tc>
        <w:tc>
          <w:tcPr>
            <w:tcW w:w="1717" w:type="dxa"/>
          </w:tcPr>
          <w:p w14:paraId="0A68C154">
            <w:pPr>
              <w:rPr>
                <w:sz w:val="16"/>
                <w:szCs w:val="16"/>
              </w:rPr>
            </w:pPr>
            <w:r>
              <w:rPr>
                <w:sz w:val="16"/>
                <w:szCs w:val="16"/>
              </w:rPr>
              <w:t> </w:t>
            </w:r>
          </w:p>
        </w:tc>
        <w:tc>
          <w:tcPr>
            <w:tcW w:w="1948" w:type="dxa"/>
          </w:tcPr>
          <w:p w14:paraId="6FCD772C">
            <w:pPr>
              <w:rPr>
                <w:sz w:val="16"/>
                <w:szCs w:val="16"/>
              </w:rPr>
            </w:pPr>
            <w:r>
              <w:rPr>
                <w:sz w:val="16"/>
                <w:szCs w:val="16"/>
              </w:rPr>
              <w:t>Persentase khalayak sasaran yang terpapar informasi terkait  peraturan bidang informasi dan komunikasi publik</w:t>
            </w:r>
          </w:p>
        </w:tc>
        <w:tc>
          <w:tcPr>
            <w:tcW w:w="1457" w:type="dxa"/>
          </w:tcPr>
          <w:p w14:paraId="3861D403">
            <w:pPr>
              <w:rPr>
                <w:sz w:val="16"/>
                <w:szCs w:val="16"/>
              </w:rPr>
            </w:pPr>
            <w:r>
              <w:rPr>
                <w:sz w:val="16"/>
                <w:szCs w:val="16"/>
              </w:rPr>
              <w:t>Semua Kota/Kab, Semua Kecamatan, Semua Kel/Desa</w:t>
            </w:r>
          </w:p>
        </w:tc>
        <w:tc>
          <w:tcPr>
            <w:tcW w:w="992" w:type="dxa"/>
          </w:tcPr>
          <w:p w14:paraId="1C0F48D7">
            <w:pPr>
              <w:rPr>
                <w:sz w:val="16"/>
                <w:szCs w:val="16"/>
              </w:rPr>
            </w:pPr>
            <w:r>
              <w:rPr>
                <w:sz w:val="16"/>
                <w:szCs w:val="16"/>
              </w:rPr>
              <w:t>24.24</w:t>
            </w:r>
            <w:r>
              <w:rPr>
                <w:sz w:val="16"/>
                <w:szCs w:val="16"/>
              </w:rPr>
              <w:br w:type="textWrapping"/>
            </w:r>
            <w:r>
              <w:rPr>
                <w:sz w:val="16"/>
                <w:szCs w:val="16"/>
              </w:rPr>
              <w:t>Persentase</w:t>
            </w:r>
          </w:p>
        </w:tc>
        <w:tc>
          <w:tcPr>
            <w:tcW w:w="1841" w:type="dxa"/>
            <w:gridSpan w:val="2"/>
            <w:noWrap/>
          </w:tcPr>
          <w:p w14:paraId="116A1A1A">
            <w:pPr>
              <w:rPr>
                <w:sz w:val="16"/>
                <w:szCs w:val="16"/>
              </w:rPr>
            </w:pPr>
            <w:r>
              <w:rPr>
                <w:sz w:val="16"/>
                <w:szCs w:val="16"/>
              </w:rPr>
              <w:t>42.754.000,00</w:t>
            </w:r>
          </w:p>
        </w:tc>
        <w:tc>
          <w:tcPr>
            <w:tcW w:w="1513" w:type="dxa"/>
            <w:gridSpan w:val="2"/>
          </w:tcPr>
          <w:p w14:paraId="2E78218D">
            <w:pPr>
              <w:rPr>
                <w:sz w:val="16"/>
                <w:szCs w:val="16"/>
              </w:rPr>
            </w:pPr>
            <w:r>
              <w:rPr>
                <w:sz w:val="16"/>
                <w:szCs w:val="16"/>
              </w:rPr>
              <w:t>PENDAPATAN ASLI DAERAH (PAD)</w:t>
            </w:r>
          </w:p>
        </w:tc>
        <w:tc>
          <w:tcPr>
            <w:tcW w:w="1021" w:type="dxa"/>
          </w:tcPr>
          <w:p w14:paraId="51ABEA59">
            <w:pPr>
              <w:rPr>
                <w:sz w:val="16"/>
                <w:szCs w:val="16"/>
              </w:rPr>
            </w:pPr>
            <w:r>
              <w:rPr>
                <w:sz w:val="16"/>
                <w:szCs w:val="16"/>
              </w:rPr>
              <w:t> </w:t>
            </w:r>
          </w:p>
        </w:tc>
        <w:tc>
          <w:tcPr>
            <w:tcW w:w="993" w:type="dxa"/>
          </w:tcPr>
          <w:p w14:paraId="4B4A4727">
            <w:pPr>
              <w:rPr>
                <w:sz w:val="16"/>
                <w:szCs w:val="16"/>
              </w:rPr>
            </w:pPr>
            <w:r>
              <w:rPr>
                <w:sz w:val="16"/>
                <w:szCs w:val="16"/>
                <w:lang w:val="en-US"/>
              </w:rPr>
              <w:t>65 Persen</w:t>
            </w:r>
            <w:r>
              <w:rPr>
                <w:sz w:val="16"/>
                <w:szCs w:val="16"/>
              </w:rPr>
              <w:t> </w:t>
            </w:r>
          </w:p>
        </w:tc>
        <w:tc>
          <w:tcPr>
            <w:tcW w:w="1842" w:type="dxa"/>
            <w:noWrap/>
          </w:tcPr>
          <w:p w14:paraId="7B986F71">
            <w:pPr>
              <w:rPr>
                <w:sz w:val="16"/>
                <w:szCs w:val="16"/>
              </w:rPr>
            </w:pPr>
            <w:r>
              <w:rPr>
                <w:sz w:val="16"/>
                <w:szCs w:val="16"/>
              </w:rPr>
              <w:t>200.000.000,00</w:t>
            </w:r>
          </w:p>
        </w:tc>
      </w:tr>
      <w:tr w14:paraId="11B0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4B8E4F4F">
            <w:pPr>
              <w:rPr>
                <w:sz w:val="16"/>
                <w:szCs w:val="16"/>
              </w:rPr>
            </w:pPr>
            <w:r>
              <w:rPr>
                <w:sz w:val="16"/>
                <w:szCs w:val="16"/>
              </w:rPr>
              <w:t> </w:t>
            </w:r>
          </w:p>
        </w:tc>
        <w:tc>
          <w:tcPr>
            <w:tcW w:w="1676" w:type="dxa"/>
          </w:tcPr>
          <w:p w14:paraId="2D8567D0">
            <w:pPr>
              <w:rPr>
                <w:sz w:val="16"/>
                <w:szCs w:val="16"/>
              </w:rPr>
            </w:pPr>
            <w:r>
              <w:rPr>
                <w:sz w:val="16"/>
                <w:szCs w:val="16"/>
              </w:rPr>
              <w:t>2.16.02.1.01.0018</w:t>
            </w:r>
          </w:p>
        </w:tc>
        <w:tc>
          <w:tcPr>
            <w:tcW w:w="13324" w:type="dxa"/>
            <w:gridSpan w:val="11"/>
          </w:tcPr>
          <w:p w14:paraId="71EC4F6E">
            <w:pPr>
              <w:rPr>
                <w:sz w:val="16"/>
                <w:szCs w:val="16"/>
              </w:rPr>
            </w:pPr>
            <w:r>
              <w:rPr>
                <w:sz w:val="16"/>
                <w:szCs w:val="16"/>
              </w:rPr>
              <w:t>Diseminasi Informasi</w:t>
            </w:r>
          </w:p>
        </w:tc>
      </w:tr>
      <w:tr w14:paraId="79B2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2E47D901">
            <w:pPr>
              <w:rPr>
                <w:sz w:val="16"/>
                <w:szCs w:val="16"/>
              </w:rPr>
            </w:pPr>
            <w:r>
              <w:rPr>
                <w:sz w:val="16"/>
                <w:szCs w:val="16"/>
              </w:rPr>
              <w:t> </w:t>
            </w:r>
          </w:p>
        </w:tc>
        <w:tc>
          <w:tcPr>
            <w:tcW w:w="1676" w:type="dxa"/>
          </w:tcPr>
          <w:p w14:paraId="155CCC24">
            <w:pPr>
              <w:rPr>
                <w:sz w:val="16"/>
                <w:szCs w:val="16"/>
              </w:rPr>
            </w:pPr>
            <w:r>
              <w:rPr>
                <w:sz w:val="16"/>
                <w:szCs w:val="16"/>
              </w:rPr>
              <w:t> </w:t>
            </w:r>
          </w:p>
        </w:tc>
        <w:tc>
          <w:tcPr>
            <w:tcW w:w="1717" w:type="dxa"/>
          </w:tcPr>
          <w:p w14:paraId="24102D37">
            <w:pPr>
              <w:rPr>
                <w:sz w:val="16"/>
                <w:szCs w:val="16"/>
              </w:rPr>
            </w:pPr>
            <w:r>
              <w:rPr>
                <w:sz w:val="16"/>
                <w:szCs w:val="16"/>
              </w:rPr>
              <w:t> </w:t>
            </w:r>
          </w:p>
        </w:tc>
        <w:tc>
          <w:tcPr>
            <w:tcW w:w="1948" w:type="dxa"/>
          </w:tcPr>
          <w:p w14:paraId="1BA349EF">
            <w:pPr>
              <w:rPr>
                <w:sz w:val="16"/>
                <w:szCs w:val="16"/>
              </w:rPr>
            </w:pPr>
            <w:r>
              <w:rPr>
                <w:sz w:val="16"/>
                <w:szCs w:val="16"/>
              </w:rPr>
              <w:t>Persentase khalayak yang terpapar informasi publik</w:t>
            </w:r>
          </w:p>
        </w:tc>
        <w:tc>
          <w:tcPr>
            <w:tcW w:w="1457" w:type="dxa"/>
          </w:tcPr>
          <w:p w14:paraId="62581D14">
            <w:pPr>
              <w:rPr>
                <w:sz w:val="16"/>
                <w:szCs w:val="16"/>
              </w:rPr>
            </w:pPr>
            <w:r>
              <w:rPr>
                <w:sz w:val="16"/>
                <w:szCs w:val="16"/>
              </w:rPr>
              <w:t>Semua Kota/Kab, Semua Kecamatan, Semua Kel/Desa</w:t>
            </w:r>
          </w:p>
        </w:tc>
        <w:tc>
          <w:tcPr>
            <w:tcW w:w="992" w:type="dxa"/>
          </w:tcPr>
          <w:p w14:paraId="69607E80">
            <w:pPr>
              <w:rPr>
                <w:sz w:val="16"/>
                <w:szCs w:val="16"/>
              </w:rPr>
            </w:pPr>
            <w:r>
              <w:rPr>
                <w:sz w:val="16"/>
                <w:szCs w:val="16"/>
              </w:rPr>
              <w:t>100</w:t>
            </w:r>
            <w:r>
              <w:rPr>
                <w:sz w:val="16"/>
                <w:szCs w:val="16"/>
                <w:lang w:val="en-US"/>
              </w:rPr>
              <w:t xml:space="preserve"> </w:t>
            </w:r>
            <w:r>
              <w:rPr>
                <w:sz w:val="16"/>
                <w:szCs w:val="16"/>
              </w:rPr>
              <w:br w:type="page"/>
            </w:r>
            <w:r>
              <w:rPr>
                <w:sz w:val="16"/>
                <w:szCs w:val="16"/>
              </w:rPr>
              <w:t>Persentase</w:t>
            </w:r>
          </w:p>
        </w:tc>
        <w:tc>
          <w:tcPr>
            <w:tcW w:w="1841" w:type="dxa"/>
            <w:gridSpan w:val="2"/>
            <w:noWrap/>
          </w:tcPr>
          <w:p w14:paraId="35E1E678">
            <w:pPr>
              <w:rPr>
                <w:sz w:val="16"/>
                <w:szCs w:val="16"/>
              </w:rPr>
            </w:pPr>
            <w:r>
              <w:rPr>
                <w:sz w:val="16"/>
                <w:szCs w:val="16"/>
              </w:rPr>
              <w:t>80.086.000,00</w:t>
            </w:r>
          </w:p>
        </w:tc>
        <w:tc>
          <w:tcPr>
            <w:tcW w:w="1513" w:type="dxa"/>
            <w:gridSpan w:val="2"/>
          </w:tcPr>
          <w:p w14:paraId="365347A3">
            <w:pPr>
              <w:rPr>
                <w:sz w:val="16"/>
                <w:szCs w:val="16"/>
              </w:rPr>
            </w:pPr>
            <w:r>
              <w:rPr>
                <w:sz w:val="16"/>
                <w:szCs w:val="16"/>
              </w:rPr>
              <w:t>PENDAPATAN ASLI DAERAH (PAD)</w:t>
            </w:r>
          </w:p>
        </w:tc>
        <w:tc>
          <w:tcPr>
            <w:tcW w:w="1021" w:type="dxa"/>
          </w:tcPr>
          <w:p w14:paraId="33EFFAFA">
            <w:pPr>
              <w:rPr>
                <w:sz w:val="16"/>
                <w:szCs w:val="16"/>
              </w:rPr>
            </w:pPr>
            <w:r>
              <w:rPr>
                <w:sz w:val="16"/>
                <w:szCs w:val="16"/>
              </w:rPr>
              <w:t> </w:t>
            </w:r>
          </w:p>
        </w:tc>
        <w:tc>
          <w:tcPr>
            <w:tcW w:w="993" w:type="dxa"/>
          </w:tcPr>
          <w:p w14:paraId="187C1C98">
            <w:pPr>
              <w:rPr>
                <w:sz w:val="16"/>
                <w:szCs w:val="16"/>
              </w:rPr>
            </w:pPr>
            <w:r>
              <w:rPr>
                <w:sz w:val="16"/>
                <w:szCs w:val="16"/>
              </w:rPr>
              <w:t> 100</w:t>
            </w:r>
            <w:r>
              <w:rPr>
                <w:sz w:val="16"/>
                <w:szCs w:val="16"/>
                <w:lang w:val="en-US"/>
              </w:rPr>
              <w:t xml:space="preserve"> </w:t>
            </w:r>
            <w:r>
              <w:rPr>
                <w:sz w:val="16"/>
                <w:szCs w:val="16"/>
              </w:rPr>
              <w:br w:type="page"/>
            </w:r>
            <w:r>
              <w:rPr>
                <w:sz w:val="16"/>
                <w:szCs w:val="16"/>
              </w:rPr>
              <w:t>Persentase</w:t>
            </w:r>
          </w:p>
        </w:tc>
        <w:tc>
          <w:tcPr>
            <w:tcW w:w="1842" w:type="dxa"/>
            <w:noWrap/>
          </w:tcPr>
          <w:p w14:paraId="6C61A98A">
            <w:pPr>
              <w:rPr>
                <w:sz w:val="16"/>
                <w:szCs w:val="16"/>
              </w:rPr>
            </w:pPr>
            <w:r>
              <w:rPr>
                <w:sz w:val="16"/>
                <w:szCs w:val="16"/>
              </w:rPr>
              <w:t>200.000.000,00</w:t>
            </w:r>
          </w:p>
        </w:tc>
      </w:tr>
      <w:tr w14:paraId="169E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3DD3907A">
            <w:pPr>
              <w:rPr>
                <w:sz w:val="16"/>
                <w:szCs w:val="16"/>
              </w:rPr>
            </w:pPr>
            <w:r>
              <w:rPr>
                <w:sz w:val="16"/>
                <w:szCs w:val="16"/>
              </w:rPr>
              <w:t> </w:t>
            </w:r>
          </w:p>
        </w:tc>
        <w:tc>
          <w:tcPr>
            <w:tcW w:w="1676" w:type="dxa"/>
          </w:tcPr>
          <w:p w14:paraId="785A74DB">
            <w:pPr>
              <w:rPr>
                <w:sz w:val="16"/>
                <w:szCs w:val="16"/>
              </w:rPr>
            </w:pPr>
            <w:r>
              <w:rPr>
                <w:sz w:val="16"/>
                <w:szCs w:val="16"/>
              </w:rPr>
              <w:t>2.16.02.1.01.0019</w:t>
            </w:r>
          </w:p>
        </w:tc>
        <w:tc>
          <w:tcPr>
            <w:tcW w:w="13324" w:type="dxa"/>
            <w:gridSpan w:val="11"/>
          </w:tcPr>
          <w:p w14:paraId="4141DBE9">
            <w:pPr>
              <w:rPr>
                <w:sz w:val="16"/>
                <w:szCs w:val="16"/>
              </w:rPr>
            </w:pPr>
            <w:r>
              <w:rPr>
                <w:sz w:val="16"/>
                <w:szCs w:val="16"/>
              </w:rPr>
              <w:t>Penyusunan Strategi Komunikasi Publik</w:t>
            </w:r>
          </w:p>
        </w:tc>
      </w:tr>
      <w:tr w14:paraId="52E1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53AD8571">
            <w:pPr>
              <w:rPr>
                <w:sz w:val="16"/>
                <w:szCs w:val="16"/>
              </w:rPr>
            </w:pPr>
            <w:r>
              <w:rPr>
                <w:sz w:val="16"/>
                <w:szCs w:val="16"/>
              </w:rPr>
              <w:t> </w:t>
            </w:r>
          </w:p>
        </w:tc>
        <w:tc>
          <w:tcPr>
            <w:tcW w:w="1676" w:type="dxa"/>
          </w:tcPr>
          <w:p w14:paraId="42E51E3C">
            <w:pPr>
              <w:rPr>
                <w:sz w:val="16"/>
                <w:szCs w:val="16"/>
              </w:rPr>
            </w:pPr>
            <w:r>
              <w:rPr>
                <w:sz w:val="16"/>
                <w:szCs w:val="16"/>
              </w:rPr>
              <w:t> </w:t>
            </w:r>
          </w:p>
        </w:tc>
        <w:tc>
          <w:tcPr>
            <w:tcW w:w="1717" w:type="dxa"/>
          </w:tcPr>
          <w:p w14:paraId="6AC5C9FF">
            <w:pPr>
              <w:rPr>
                <w:sz w:val="16"/>
                <w:szCs w:val="16"/>
              </w:rPr>
            </w:pPr>
            <w:r>
              <w:rPr>
                <w:sz w:val="16"/>
                <w:szCs w:val="16"/>
              </w:rPr>
              <w:t> </w:t>
            </w:r>
          </w:p>
        </w:tc>
        <w:tc>
          <w:tcPr>
            <w:tcW w:w="1948" w:type="dxa"/>
          </w:tcPr>
          <w:p w14:paraId="40E3328C">
            <w:pPr>
              <w:rPr>
                <w:sz w:val="16"/>
                <w:szCs w:val="16"/>
              </w:rPr>
            </w:pPr>
            <w:r>
              <w:rPr>
                <w:sz w:val="16"/>
                <w:szCs w:val="16"/>
              </w:rPr>
              <w:t>Jumlah Strategi Komunikasi Publik yang disusun</w:t>
            </w:r>
          </w:p>
        </w:tc>
        <w:tc>
          <w:tcPr>
            <w:tcW w:w="1457" w:type="dxa"/>
          </w:tcPr>
          <w:p w14:paraId="671708E3">
            <w:pPr>
              <w:rPr>
                <w:sz w:val="16"/>
                <w:szCs w:val="16"/>
              </w:rPr>
            </w:pPr>
            <w:r>
              <w:rPr>
                <w:sz w:val="16"/>
                <w:szCs w:val="16"/>
              </w:rPr>
              <w:t>Semua Kota/Kab, Semua Kecamatan, Semua Kel/Desa</w:t>
            </w:r>
          </w:p>
        </w:tc>
        <w:tc>
          <w:tcPr>
            <w:tcW w:w="992" w:type="dxa"/>
          </w:tcPr>
          <w:p w14:paraId="79BCD91C">
            <w:pPr>
              <w:rPr>
                <w:sz w:val="16"/>
                <w:szCs w:val="16"/>
              </w:rPr>
            </w:pPr>
            <w:r>
              <w:rPr>
                <w:sz w:val="16"/>
                <w:szCs w:val="16"/>
              </w:rPr>
              <w:t>1 Dokumen</w:t>
            </w:r>
          </w:p>
        </w:tc>
        <w:tc>
          <w:tcPr>
            <w:tcW w:w="1841" w:type="dxa"/>
            <w:gridSpan w:val="2"/>
            <w:noWrap/>
          </w:tcPr>
          <w:p w14:paraId="5CE1EF8C">
            <w:pPr>
              <w:rPr>
                <w:sz w:val="16"/>
                <w:szCs w:val="16"/>
              </w:rPr>
            </w:pPr>
            <w:r>
              <w:rPr>
                <w:sz w:val="16"/>
                <w:szCs w:val="16"/>
              </w:rPr>
              <w:t>83.362.000,00</w:t>
            </w:r>
          </w:p>
        </w:tc>
        <w:tc>
          <w:tcPr>
            <w:tcW w:w="1513" w:type="dxa"/>
            <w:gridSpan w:val="2"/>
          </w:tcPr>
          <w:p w14:paraId="62AFA8BF">
            <w:pPr>
              <w:rPr>
                <w:sz w:val="16"/>
                <w:szCs w:val="16"/>
              </w:rPr>
            </w:pPr>
            <w:r>
              <w:rPr>
                <w:sz w:val="16"/>
                <w:szCs w:val="16"/>
              </w:rPr>
              <w:t>PENDAPATAN ASLI DAERAH (PAD)</w:t>
            </w:r>
          </w:p>
        </w:tc>
        <w:tc>
          <w:tcPr>
            <w:tcW w:w="1021" w:type="dxa"/>
          </w:tcPr>
          <w:p w14:paraId="07E98DE4">
            <w:pPr>
              <w:rPr>
                <w:sz w:val="16"/>
                <w:szCs w:val="16"/>
              </w:rPr>
            </w:pPr>
            <w:r>
              <w:rPr>
                <w:sz w:val="16"/>
                <w:szCs w:val="16"/>
              </w:rPr>
              <w:t> </w:t>
            </w:r>
          </w:p>
        </w:tc>
        <w:tc>
          <w:tcPr>
            <w:tcW w:w="993" w:type="dxa"/>
          </w:tcPr>
          <w:p w14:paraId="25F529E3">
            <w:pPr>
              <w:rPr>
                <w:sz w:val="16"/>
                <w:szCs w:val="16"/>
              </w:rPr>
            </w:pPr>
            <w:r>
              <w:rPr>
                <w:sz w:val="16"/>
                <w:szCs w:val="16"/>
              </w:rPr>
              <w:t> 1 Dokumen</w:t>
            </w:r>
          </w:p>
        </w:tc>
        <w:tc>
          <w:tcPr>
            <w:tcW w:w="1842" w:type="dxa"/>
            <w:noWrap/>
          </w:tcPr>
          <w:p w14:paraId="4954BCEF">
            <w:pPr>
              <w:rPr>
                <w:sz w:val="16"/>
                <w:szCs w:val="16"/>
              </w:rPr>
            </w:pPr>
            <w:r>
              <w:rPr>
                <w:sz w:val="16"/>
                <w:szCs w:val="16"/>
              </w:rPr>
              <w:t>200.000.000,00</w:t>
            </w:r>
          </w:p>
        </w:tc>
      </w:tr>
      <w:tr w14:paraId="0351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1D635269">
            <w:pPr>
              <w:rPr>
                <w:sz w:val="16"/>
                <w:szCs w:val="16"/>
              </w:rPr>
            </w:pPr>
            <w:r>
              <w:rPr>
                <w:sz w:val="16"/>
                <w:szCs w:val="16"/>
              </w:rPr>
              <w:t> </w:t>
            </w:r>
          </w:p>
        </w:tc>
        <w:tc>
          <w:tcPr>
            <w:tcW w:w="1676" w:type="dxa"/>
          </w:tcPr>
          <w:p w14:paraId="065D5AE4">
            <w:pPr>
              <w:rPr>
                <w:sz w:val="16"/>
                <w:szCs w:val="16"/>
              </w:rPr>
            </w:pPr>
            <w:r>
              <w:rPr>
                <w:sz w:val="16"/>
                <w:szCs w:val="16"/>
              </w:rPr>
              <w:t>2.16.02.1.01.0020</w:t>
            </w:r>
          </w:p>
        </w:tc>
        <w:tc>
          <w:tcPr>
            <w:tcW w:w="13324" w:type="dxa"/>
            <w:gridSpan w:val="11"/>
          </w:tcPr>
          <w:p w14:paraId="4674A103">
            <w:pPr>
              <w:rPr>
                <w:sz w:val="16"/>
                <w:szCs w:val="16"/>
              </w:rPr>
            </w:pPr>
            <w:r>
              <w:rPr>
                <w:sz w:val="16"/>
                <w:szCs w:val="16"/>
              </w:rPr>
              <w:t>Dukungan Administratif, Keuangan, dan Tata Kelola Komisi Informasi di Daerah dalam Rangka Penyelesaian Sengketa Informasi Publik</w:t>
            </w:r>
          </w:p>
        </w:tc>
      </w:tr>
      <w:tr w14:paraId="5468F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567" w:type="dxa"/>
          </w:tcPr>
          <w:p w14:paraId="756BADBB">
            <w:pPr>
              <w:rPr>
                <w:sz w:val="16"/>
                <w:szCs w:val="16"/>
              </w:rPr>
            </w:pPr>
            <w:r>
              <w:rPr>
                <w:sz w:val="16"/>
                <w:szCs w:val="16"/>
              </w:rPr>
              <w:t> </w:t>
            </w:r>
          </w:p>
        </w:tc>
        <w:tc>
          <w:tcPr>
            <w:tcW w:w="1676" w:type="dxa"/>
          </w:tcPr>
          <w:p w14:paraId="3EF4DA58">
            <w:pPr>
              <w:rPr>
                <w:sz w:val="16"/>
                <w:szCs w:val="16"/>
              </w:rPr>
            </w:pPr>
            <w:r>
              <w:rPr>
                <w:sz w:val="16"/>
                <w:szCs w:val="16"/>
              </w:rPr>
              <w:t> </w:t>
            </w:r>
          </w:p>
        </w:tc>
        <w:tc>
          <w:tcPr>
            <w:tcW w:w="1717" w:type="dxa"/>
          </w:tcPr>
          <w:p w14:paraId="526932AA">
            <w:pPr>
              <w:rPr>
                <w:sz w:val="16"/>
                <w:szCs w:val="16"/>
              </w:rPr>
            </w:pPr>
            <w:r>
              <w:rPr>
                <w:sz w:val="16"/>
                <w:szCs w:val="16"/>
              </w:rPr>
              <w:t> </w:t>
            </w:r>
          </w:p>
        </w:tc>
        <w:tc>
          <w:tcPr>
            <w:tcW w:w="1948" w:type="dxa"/>
          </w:tcPr>
          <w:p w14:paraId="28C995A7">
            <w:pPr>
              <w:rPr>
                <w:sz w:val="16"/>
                <w:szCs w:val="16"/>
              </w:rPr>
            </w:pPr>
            <w:r>
              <w:rPr>
                <w:sz w:val="16"/>
                <w:szCs w:val="16"/>
              </w:rPr>
              <w:t>Jumlah laporan Dukungan Administratif, Keuangan, dan Tata Kelola Komisi Informasi di Daerah yang akuntabel serta disampaikan kepada Kementerian Komunikasi dan Informatika</w:t>
            </w:r>
          </w:p>
        </w:tc>
        <w:tc>
          <w:tcPr>
            <w:tcW w:w="1457" w:type="dxa"/>
          </w:tcPr>
          <w:p w14:paraId="587EDEBD">
            <w:pPr>
              <w:rPr>
                <w:sz w:val="16"/>
                <w:szCs w:val="16"/>
              </w:rPr>
            </w:pPr>
            <w:r>
              <w:rPr>
                <w:sz w:val="16"/>
                <w:szCs w:val="16"/>
              </w:rPr>
              <w:t>Semua Kota/Kab, Semua Kecamatan, Semua Kel/Desa</w:t>
            </w:r>
          </w:p>
        </w:tc>
        <w:tc>
          <w:tcPr>
            <w:tcW w:w="992" w:type="dxa"/>
          </w:tcPr>
          <w:p w14:paraId="1633E5E9">
            <w:pPr>
              <w:rPr>
                <w:sz w:val="16"/>
                <w:szCs w:val="16"/>
              </w:rPr>
            </w:pPr>
            <w:r>
              <w:rPr>
                <w:sz w:val="16"/>
                <w:szCs w:val="16"/>
              </w:rPr>
              <w:t>40 Laporan</w:t>
            </w:r>
          </w:p>
        </w:tc>
        <w:tc>
          <w:tcPr>
            <w:tcW w:w="1841" w:type="dxa"/>
            <w:gridSpan w:val="2"/>
            <w:noWrap/>
          </w:tcPr>
          <w:p w14:paraId="6007C8AD">
            <w:pPr>
              <w:rPr>
                <w:sz w:val="16"/>
                <w:szCs w:val="16"/>
              </w:rPr>
            </w:pPr>
            <w:r>
              <w:rPr>
                <w:sz w:val="16"/>
                <w:szCs w:val="16"/>
              </w:rPr>
              <w:t>1.728.000.000,00</w:t>
            </w:r>
          </w:p>
        </w:tc>
        <w:tc>
          <w:tcPr>
            <w:tcW w:w="1513" w:type="dxa"/>
            <w:gridSpan w:val="2"/>
          </w:tcPr>
          <w:p w14:paraId="25AA750F">
            <w:pPr>
              <w:rPr>
                <w:sz w:val="16"/>
                <w:szCs w:val="16"/>
              </w:rPr>
            </w:pPr>
            <w:r>
              <w:rPr>
                <w:sz w:val="16"/>
                <w:szCs w:val="16"/>
              </w:rPr>
              <w:t>PENDAPATAN ASLI DAERAH (PAD)</w:t>
            </w:r>
          </w:p>
        </w:tc>
        <w:tc>
          <w:tcPr>
            <w:tcW w:w="1021" w:type="dxa"/>
          </w:tcPr>
          <w:p w14:paraId="17597C9F">
            <w:pPr>
              <w:rPr>
                <w:sz w:val="16"/>
                <w:szCs w:val="16"/>
              </w:rPr>
            </w:pPr>
            <w:r>
              <w:rPr>
                <w:sz w:val="16"/>
                <w:szCs w:val="16"/>
              </w:rPr>
              <w:t> </w:t>
            </w:r>
          </w:p>
        </w:tc>
        <w:tc>
          <w:tcPr>
            <w:tcW w:w="993" w:type="dxa"/>
          </w:tcPr>
          <w:p w14:paraId="5F0E8DC4">
            <w:pPr>
              <w:rPr>
                <w:sz w:val="16"/>
                <w:szCs w:val="16"/>
              </w:rPr>
            </w:pPr>
            <w:r>
              <w:rPr>
                <w:sz w:val="16"/>
                <w:szCs w:val="16"/>
              </w:rPr>
              <w:t> 40 Laporan</w:t>
            </w:r>
          </w:p>
        </w:tc>
        <w:tc>
          <w:tcPr>
            <w:tcW w:w="1842" w:type="dxa"/>
            <w:noWrap/>
          </w:tcPr>
          <w:p w14:paraId="4C618646">
            <w:pPr>
              <w:rPr>
                <w:sz w:val="16"/>
                <w:szCs w:val="16"/>
              </w:rPr>
            </w:pPr>
            <w:r>
              <w:rPr>
                <w:sz w:val="16"/>
                <w:szCs w:val="16"/>
              </w:rPr>
              <w:t>1.200.000.000,00</w:t>
            </w:r>
          </w:p>
        </w:tc>
      </w:tr>
      <w:tr w14:paraId="4DA7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5B01E4FD">
            <w:pPr>
              <w:rPr>
                <w:sz w:val="16"/>
                <w:szCs w:val="16"/>
              </w:rPr>
            </w:pPr>
            <w:r>
              <w:rPr>
                <w:sz w:val="16"/>
                <w:szCs w:val="16"/>
              </w:rPr>
              <w:t> </w:t>
            </w:r>
          </w:p>
        </w:tc>
        <w:tc>
          <w:tcPr>
            <w:tcW w:w="1676" w:type="dxa"/>
          </w:tcPr>
          <w:p w14:paraId="72BAA48F">
            <w:pPr>
              <w:rPr>
                <w:sz w:val="16"/>
                <w:szCs w:val="16"/>
              </w:rPr>
            </w:pPr>
            <w:r>
              <w:rPr>
                <w:sz w:val="16"/>
                <w:szCs w:val="16"/>
              </w:rPr>
              <w:t>2.16.02.1.01.0021</w:t>
            </w:r>
          </w:p>
        </w:tc>
        <w:tc>
          <w:tcPr>
            <w:tcW w:w="13324" w:type="dxa"/>
            <w:gridSpan w:val="11"/>
          </w:tcPr>
          <w:p w14:paraId="7D47FC4E">
            <w:pPr>
              <w:rPr>
                <w:sz w:val="16"/>
                <w:szCs w:val="16"/>
              </w:rPr>
            </w:pPr>
            <w:r>
              <w:rPr>
                <w:sz w:val="16"/>
                <w:szCs w:val="16"/>
              </w:rPr>
              <w:t>Kemitraan Komunikasi dengan Komunitas Informasi Masyarakat</w:t>
            </w:r>
          </w:p>
        </w:tc>
      </w:tr>
      <w:tr w14:paraId="18A1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219CA4F9">
            <w:pPr>
              <w:rPr>
                <w:sz w:val="16"/>
                <w:szCs w:val="16"/>
              </w:rPr>
            </w:pPr>
            <w:r>
              <w:rPr>
                <w:sz w:val="16"/>
                <w:szCs w:val="16"/>
              </w:rPr>
              <w:t> </w:t>
            </w:r>
          </w:p>
        </w:tc>
        <w:tc>
          <w:tcPr>
            <w:tcW w:w="1676" w:type="dxa"/>
          </w:tcPr>
          <w:p w14:paraId="11719850">
            <w:pPr>
              <w:rPr>
                <w:sz w:val="16"/>
                <w:szCs w:val="16"/>
              </w:rPr>
            </w:pPr>
            <w:r>
              <w:rPr>
                <w:sz w:val="16"/>
                <w:szCs w:val="16"/>
              </w:rPr>
              <w:t> </w:t>
            </w:r>
          </w:p>
        </w:tc>
        <w:tc>
          <w:tcPr>
            <w:tcW w:w="1717" w:type="dxa"/>
          </w:tcPr>
          <w:p w14:paraId="4DECDCD9">
            <w:pPr>
              <w:rPr>
                <w:sz w:val="16"/>
                <w:szCs w:val="16"/>
              </w:rPr>
            </w:pPr>
            <w:r>
              <w:rPr>
                <w:sz w:val="16"/>
                <w:szCs w:val="16"/>
              </w:rPr>
              <w:t> </w:t>
            </w:r>
          </w:p>
        </w:tc>
        <w:tc>
          <w:tcPr>
            <w:tcW w:w="1948" w:type="dxa"/>
          </w:tcPr>
          <w:p w14:paraId="12E15BFC">
            <w:pPr>
              <w:rPr>
                <w:sz w:val="16"/>
                <w:szCs w:val="16"/>
              </w:rPr>
            </w:pPr>
            <w:r>
              <w:rPr>
                <w:sz w:val="16"/>
                <w:szCs w:val="16"/>
              </w:rPr>
              <w:t>Jumlah Komunitas Informasi yang aktif mendiseminasikan informasi dan terdaftar di Dinas Kominfo</w:t>
            </w:r>
          </w:p>
        </w:tc>
        <w:tc>
          <w:tcPr>
            <w:tcW w:w="1457" w:type="dxa"/>
          </w:tcPr>
          <w:p w14:paraId="6A927C48">
            <w:pPr>
              <w:rPr>
                <w:sz w:val="16"/>
                <w:szCs w:val="16"/>
              </w:rPr>
            </w:pPr>
            <w:r>
              <w:rPr>
                <w:sz w:val="16"/>
                <w:szCs w:val="16"/>
              </w:rPr>
              <w:t>Semua Kota/Kab, Semua Kecamatan, Semua Kel/Desa</w:t>
            </w:r>
          </w:p>
        </w:tc>
        <w:tc>
          <w:tcPr>
            <w:tcW w:w="992" w:type="dxa"/>
          </w:tcPr>
          <w:p w14:paraId="10B6B6AB">
            <w:pPr>
              <w:rPr>
                <w:sz w:val="16"/>
                <w:szCs w:val="16"/>
              </w:rPr>
            </w:pPr>
            <w:r>
              <w:rPr>
                <w:sz w:val="16"/>
                <w:szCs w:val="16"/>
              </w:rPr>
              <w:t>1 Komuni-tas</w:t>
            </w:r>
          </w:p>
        </w:tc>
        <w:tc>
          <w:tcPr>
            <w:tcW w:w="1841" w:type="dxa"/>
            <w:gridSpan w:val="2"/>
            <w:noWrap/>
          </w:tcPr>
          <w:p w14:paraId="4C8A6FCC">
            <w:pPr>
              <w:rPr>
                <w:sz w:val="16"/>
                <w:szCs w:val="16"/>
              </w:rPr>
            </w:pPr>
            <w:r>
              <w:rPr>
                <w:sz w:val="16"/>
                <w:szCs w:val="16"/>
              </w:rPr>
              <w:t>50.167.000,00</w:t>
            </w:r>
          </w:p>
        </w:tc>
        <w:tc>
          <w:tcPr>
            <w:tcW w:w="1513" w:type="dxa"/>
            <w:gridSpan w:val="2"/>
          </w:tcPr>
          <w:p w14:paraId="75EFCF5B">
            <w:pPr>
              <w:rPr>
                <w:sz w:val="16"/>
                <w:szCs w:val="16"/>
              </w:rPr>
            </w:pPr>
            <w:r>
              <w:rPr>
                <w:sz w:val="16"/>
                <w:szCs w:val="16"/>
              </w:rPr>
              <w:t>PENDAPATAN ASLI DAERAH (PAD)</w:t>
            </w:r>
          </w:p>
        </w:tc>
        <w:tc>
          <w:tcPr>
            <w:tcW w:w="1021" w:type="dxa"/>
          </w:tcPr>
          <w:p w14:paraId="0BF2C5A1">
            <w:pPr>
              <w:rPr>
                <w:sz w:val="16"/>
                <w:szCs w:val="16"/>
              </w:rPr>
            </w:pPr>
            <w:r>
              <w:rPr>
                <w:sz w:val="16"/>
                <w:szCs w:val="16"/>
              </w:rPr>
              <w:t> </w:t>
            </w:r>
          </w:p>
        </w:tc>
        <w:tc>
          <w:tcPr>
            <w:tcW w:w="993" w:type="dxa"/>
          </w:tcPr>
          <w:p w14:paraId="7B9476CB">
            <w:pPr>
              <w:rPr>
                <w:sz w:val="16"/>
                <w:szCs w:val="16"/>
                <w:lang w:val="en-US"/>
              </w:rPr>
            </w:pPr>
            <w:r>
              <w:rPr>
                <w:sz w:val="16"/>
                <w:szCs w:val="16"/>
              </w:rPr>
              <w:t> </w:t>
            </w:r>
            <w:r>
              <w:rPr>
                <w:sz w:val="16"/>
                <w:szCs w:val="16"/>
                <w:lang w:val="en-US"/>
              </w:rPr>
              <w:t>30 Komunitas</w:t>
            </w:r>
          </w:p>
        </w:tc>
        <w:tc>
          <w:tcPr>
            <w:tcW w:w="1842" w:type="dxa"/>
            <w:noWrap/>
          </w:tcPr>
          <w:p w14:paraId="099E4AA0">
            <w:pPr>
              <w:rPr>
                <w:sz w:val="16"/>
                <w:szCs w:val="16"/>
              </w:rPr>
            </w:pPr>
            <w:r>
              <w:rPr>
                <w:sz w:val="16"/>
                <w:szCs w:val="16"/>
              </w:rPr>
              <w:t>2.100.000.000,00</w:t>
            </w:r>
          </w:p>
        </w:tc>
      </w:tr>
      <w:tr w14:paraId="04F7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0B7BBCB0">
            <w:pPr>
              <w:rPr>
                <w:sz w:val="16"/>
                <w:szCs w:val="16"/>
              </w:rPr>
            </w:pPr>
            <w:r>
              <w:rPr>
                <w:sz w:val="16"/>
                <w:szCs w:val="16"/>
              </w:rPr>
              <w:t> </w:t>
            </w:r>
          </w:p>
        </w:tc>
        <w:tc>
          <w:tcPr>
            <w:tcW w:w="1676" w:type="dxa"/>
          </w:tcPr>
          <w:p w14:paraId="2502572C">
            <w:pPr>
              <w:rPr>
                <w:sz w:val="16"/>
                <w:szCs w:val="16"/>
              </w:rPr>
            </w:pPr>
            <w:r>
              <w:rPr>
                <w:sz w:val="16"/>
                <w:szCs w:val="16"/>
              </w:rPr>
              <w:t>2.16.02.1.01.0022</w:t>
            </w:r>
          </w:p>
        </w:tc>
        <w:tc>
          <w:tcPr>
            <w:tcW w:w="13324" w:type="dxa"/>
            <w:gridSpan w:val="11"/>
          </w:tcPr>
          <w:p w14:paraId="65D70567">
            <w:pPr>
              <w:rPr>
                <w:sz w:val="16"/>
                <w:szCs w:val="16"/>
              </w:rPr>
            </w:pPr>
            <w:r>
              <w:rPr>
                <w:sz w:val="16"/>
                <w:szCs w:val="16"/>
              </w:rPr>
              <w:t>Pelayanan Informasi Publik</w:t>
            </w:r>
          </w:p>
        </w:tc>
      </w:tr>
      <w:tr w14:paraId="0200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1B57725E">
            <w:pPr>
              <w:rPr>
                <w:sz w:val="16"/>
                <w:szCs w:val="16"/>
              </w:rPr>
            </w:pPr>
            <w:r>
              <w:rPr>
                <w:sz w:val="16"/>
                <w:szCs w:val="16"/>
              </w:rPr>
              <w:t> </w:t>
            </w:r>
          </w:p>
        </w:tc>
        <w:tc>
          <w:tcPr>
            <w:tcW w:w="1676" w:type="dxa"/>
          </w:tcPr>
          <w:p w14:paraId="04CB4FA7">
            <w:pPr>
              <w:rPr>
                <w:sz w:val="16"/>
                <w:szCs w:val="16"/>
              </w:rPr>
            </w:pPr>
            <w:r>
              <w:rPr>
                <w:sz w:val="16"/>
                <w:szCs w:val="16"/>
              </w:rPr>
              <w:t> </w:t>
            </w:r>
          </w:p>
        </w:tc>
        <w:tc>
          <w:tcPr>
            <w:tcW w:w="1717" w:type="dxa"/>
          </w:tcPr>
          <w:p w14:paraId="06BB626F">
            <w:pPr>
              <w:rPr>
                <w:sz w:val="16"/>
                <w:szCs w:val="16"/>
              </w:rPr>
            </w:pPr>
            <w:r>
              <w:rPr>
                <w:sz w:val="16"/>
                <w:szCs w:val="16"/>
              </w:rPr>
              <w:t> </w:t>
            </w:r>
          </w:p>
        </w:tc>
        <w:tc>
          <w:tcPr>
            <w:tcW w:w="1948" w:type="dxa"/>
          </w:tcPr>
          <w:p w14:paraId="5DBBE89B">
            <w:pPr>
              <w:rPr>
                <w:sz w:val="16"/>
                <w:szCs w:val="16"/>
              </w:rPr>
            </w:pPr>
            <w:r>
              <w:rPr>
                <w:sz w:val="16"/>
                <w:szCs w:val="16"/>
              </w:rPr>
              <w:t>Jumlah permohonan Informasi Publik yang diselesaikan sesuai peraturan perundangan</w:t>
            </w:r>
          </w:p>
        </w:tc>
        <w:tc>
          <w:tcPr>
            <w:tcW w:w="1457" w:type="dxa"/>
          </w:tcPr>
          <w:p w14:paraId="0CD76990">
            <w:pPr>
              <w:rPr>
                <w:sz w:val="16"/>
                <w:szCs w:val="16"/>
              </w:rPr>
            </w:pPr>
            <w:r>
              <w:rPr>
                <w:sz w:val="16"/>
                <w:szCs w:val="16"/>
              </w:rPr>
              <w:t>Semua Kota/Kab, Semua Kecamatan, Semua Kel/Desa</w:t>
            </w:r>
          </w:p>
        </w:tc>
        <w:tc>
          <w:tcPr>
            <w:tcW w:w="992" w:type="dxa"/>
          </w:tcPr>
          <w:p w14:paraId="3EF97854">
            <w:pPr>
              <w:rPr>
                <w:sz w:val="16"/>
                <w:szCs w:val="16"/>
              </w:rPr>
            </w:pPr>
            <w:r>
              <w:rPr>
                <w:sz w:val="16"/>
                <w:szCs w:val="16"/>
              </w:rPr>
              <w:t>30</w:t>
            </w:r>
            <w:r>
              <w:rPr>
                <w:sz w:val="16"/>
                <w:szCs w:val="16"/>
              </w:rPr>
              <w:br w:type="textWrapping"/>
            </w:r>
            <w:r>
              <w:rPr>
                <w:sz w:val="16"/>
                <w:szCs w:val="16"/>
              </w:rPr>
              <w:t>Permohon-an</w:t>
            </w:r>
          </w:p>
        </w:tc>
        <w:tc>
          <w:tcPr>
            <w:tcW w:w="1841" w:type="dxa"/>
            <w:gridSpan w:val="2"/>
            <w:noWrap/>
          </w:tcPr>
          <w:p w14:paraId="0389FF24">
            <w:pPr>
              <w:rPr>
                <w:sz w:val="16"/>
                <w:szCs w:val="16"/>
              </w:rPr>
            </w:pPr>
            <w:r>
              <w:rPr>
                <w:sz w:val="16"/>
                <w:szCs w:val="16"/>
              </w:rPr>
              <w:t>199.999.815,00</w:t>
            </w:r>
          </w:p>
        </w:tc>
        <w:tc>
          <w:tcPr>
            <w:tcW w:w="1513" w:type="dxa"/>
            <w:gridSpan w:val="2"/>
          </w:tcPr>
          <w:p w14:paraId="600DCCA3">
            <w:pPr>
              <w:rPr>
                <w:sz w:val="16"/>
                <w:szCs w:val="16"/>
              </w:rPr>
            </w:pPr>
            <w:r>
              <w:rPr>
                <w:sz w:val="16"/>
                <w:szCs w:val="16"/>
              </w:rPr>
              <w:t>PENDAPATAN ASLI DAERAH (PAD)</w:t>
            </w:r>
          </w:p>
        </w:tc>
        <w:tc>
          <w:tcPr>
            <w:tcW w:w="1021" w:type="dxa"/>
          </w:tcPr>
          <w:p w14:paraId="0C706AC6">
            <w:pPr>
              <w:rPr>
                <w:sz w:val="16"/>
                <w:szCs w:val="16"/>
              </w:rPr>
            </w:pPr>
            <w:r>
              <w:rPr>
                <w:sz w:val="16"/>
                <w:szCs w:val="16"/>
              </w:rPr>
              <w:t> </w:t>
            </w:r>
          </w:p>
        </w:tc>
        <w:tc>
          <w:tcPr>
            <w:tcW w:w="993" w:type="dxa"/>
          </w:tcPr>
          <w:p w14:paraId="4FBCF470">
            <w:pPr>
              <w:rPr>
                <w:sz w:val="16"/>
                <w:szCs w:val="16"/>
              </w:rPr>
            </w:pPr>
            <w:r>
              <w:rPr>
                <w:sz w:val="16"/>
                <w:szCs w:val="16"/>
              </w:rPr>
              <w:t> </w:t>
            </w:r>
            <w:r>
              <w:rPr>
                <w:sz w:val="16"/>
                <w:szCs w:val="16"/>
                <w:lang w:val="en-US"/>
              </w:rPr>
              <w:t>4</w:t>
            </w:r>
            <w:r>
              <w:rPr>
                <w:sz w:val="16"/>
                <w:szCs w:val="16"/>
              </w:rPr>
              <w:t>0</w:t>
            </w:r>
            <w:r>
              <w:rPr>
                <w:sz w:val="16"/>
                <w:szCs w:val="16"/>
              </w:rPr>
              <w:br w:type="textWrapping"/>
            </w:r>
            <w:r>
              <w:rPr>
                <w:sz w:val="16"/>
                <w:szCs w:val="16"/>
              </w:rPr>
              <w:t>Permohon-an</w:t>
            </w:r>
          </w:p>
        </w:tc>
        <w:tc>
          <w:tcPr>
            <w:tcW w:w="1842" w:type="dxa"/>
            <w:noWrap/>
          </w:tcPr>
          <w:p w14:paraId="1EFA439B">
            <w:pPr>
              <w:rPr>
                <w:sz w:val="16"/>
                <w:szCs w:val="16"/>
              </w:rPr>
            </w:pPr>
            <w:r>
              <w:rPr>
                <w:sz w:val="16"/>
                <w:szCs w:val="16"/>
              </w:rPr>
              <w:t>300.000.000,00</w:t>
            </w:r>
          </w:p>
        </w:tc>
      </w:tr>
      <w:tr w14:paraId="097A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63667622">
            <w:pPr>
              <w:rPr>
                <w:sz w:val="16"/>
                <w:szCs w:val="16"/>
              </w:rPr>
            </w:pPr>
            <w:r>
              <w:rPr>
                <w:sz w:val="16"/>
                <w:szCs w:val="16"/>
              </w:rPr>
              <w:t> </w:t>
            </w:r>
          </w:p>
        </w:tc>
        <w:tc>
          <w:tcPr>
            <w:tcW w:w="1676" w:type="dxa"/>
          </w:tcPr>
          <w:p w14:paraId="6CCEDC54">
            <w:pPr>
              <w:rPr>
                <w:sz w:val="16"/>
                <w:szCs w:val="16"/>
              </w:rPr>
            </w:pPr>
            <w:r>
              <w:rPr>
                <w:sz w:val="16"/>
                <w:szCs w:val="16"/>
              </w:rPr>
              <w:t>2.16.02.1.01.0023</w:t>
            </w:r>
          </w:p>
        </w:tc>
        <w:tc>
          <w:tcPr>
            <w:tcW w:w="13324" w:type="dxa"/>
            <w:gridSpan w:val="11"/>
          </w:tcPr>
          <w:p w14:paraId="56E77B86">
            <w:pPr>
              <w:rPr>
                <w:sz w:val="16"/>
                <w:szCs w:val="16"/>
              </w:rPr>
            </w:pPr>
            <w:r>
              <w:rPr>
                <w:sz w:val="16"/>
                <w:szCs w:val="16"/>
              </w:rPr>
              <w:t>Monitoring Informasi Kebijakan, Opini, dan Aspirasi Publik</w:t>
            </w:r>
          </w:p>
        </w:tc>
      </w:tr>
      <w:tr w14:paraId="530D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567" w:type="dxa"/>
          </w:tcPr>
          <w:p w14:paraId="41FF31B6">
            <w:pPr>
              <w:rPr>
                <w:sz w:val="16"/>
                <w:szCs w:val="16"/>
              </w:rPr>
            </w:pPr>
            <w:r>
              <w:rPr>
                <w:sz w:val="16"/>
                <w:szCs w:val="16"/>
              </w:rPr>
              <w:t> </w:t>
            </w:r>
          </w:p>
        </w:tc>
        <w:tc>
          <w:tcPr>
            <w:tcW w:w="1676" w:type="dxa"/>
          </w:tcPr>
          <w:p w14:paraId="7622DF9E">
            <w:pPr>
              <w:rPr>
                <w:sz w:val="16"/>
                <w:szCs w:val="16"/>
              </w:rPr>
            </w:pPr>
            <w:r>
              <w:rPr>
                <w:sz w:val="16"/>
                <w:szCs w:val="16"/>
              </w:rPr>
              <w:t> </w:t>
            </w:r>
          </w:p>
        </w:tc>
        <w:tc>
          <w:tcPr>
            <w:tcW w:w="1717" w:type="dxa"/>
          </w:tcPr>
          <w:p w14:paraId="32E99BB2">
            <w:pPr>
              <w:rPr>
                <w:sz w:val="16"/>
                <w:szCs w:val="16"/>
              </w:rPr>
            </w:pPr>
            <w:r>
              <w:rPr>
                <w:sz w:val="16"/>
                <w:szCs w:val="16"/>
              </w:rPr>
              <w:t> </w:t>
            </w:r>
          </w:p>
        </w:tc>
        <w:tc>
          <w:tcPr>
            <w:tcW w:w="1948" w:type="dxa"/>
          </w:tcPr>
          <w:p w14:paraId="4706D9B3">
            <w:pPr>
              <w:rPr>
                <w:sz w:val="16"/>
                <w:szCs w:val="16"/>
              </w:rPr>
            </w:pPr>
            <w:r>
              <w:rPr>
                <w:sz w:val="16"/>
                <w:szCs w:val="16"/>
              </w:rPr>
              <w:t>Jumlah rekomendasi komunikasi terhadap isu publik yang berkembang dan usulan agenda komunikasi prioritas Pemerintah Daerah</w:t>
            </w:r>
          </w:p>
        </w:tc>
        <w:tc>
          <w:tcPr>
            <w:tcW w:w="1457" w:type="dxa"/>
          </w:tcPr>
          <w:p w14:paraId="6CDA804A">
            <w:pPr>
              <w:rPr>
                <w:sz w:val="16"/>
                <w:szCs w:val="16"/>
              </w:rPr>
            </w:pPr>
            <w:r>
              <w:rPr>
                <w:sz w:val="16"/>
                <w:szCs w:val="16"/>
              </w:rPr>
              <w:t>Semua Kota/Kab, Semua Kecamatan, Semua Kel/Desa</w:t>
            </w:r>
          </w:p>
        </w:tc>
        <w:tc>
          <w:tcPr>
            <w:tcW w:w="992" w:type="dxa"/>
          </w:tcPr>
          <w:p w14:paraId="1578960A">
            <w:pPr>
              <w:rPr>
                <w:sz w:val="16"/>
                <w:szCs w:val="16"/>
              </w:rPr>
            </w:pPr>
            <w:r>
              <w:rPr>
                <w:sz w:val="16"/>
                <w:szCs w:val="16"/>
              </w:rPr>
              <w:t>1 Rekomen-dasi</w:t>
            </w:r>
          </w:p>
        </w:tc>
        <w:tc>
          <w:tcPr>
            <w:tcW w:w="1841" w:type="dxa"/>
            <w:gridSpan w:val="2"/>
            <w:noWrap/>
          </w:tcPr>
          <w:p w14:paraId="4E20BA8D">
            <w:pPr>
              <w:rPr>
                <w:sz w:val="16"/>
                <w:szCs w:val="16"/>
              </w:rPr>
            </w:pPr>
            <w:r>
              <w:rPr>
                <w:sz w:val="16"/>
                <w:szCs w:val="16"/>
              </w:rPr>
              <w:t>74.995.000,00</w:t>
            </w:r>
          </w:p>
        </w:tc>
        <w:tc>
          <w:tcPr>
            <w:tcW w:w="1513" w:type="dxa"/>
            <w:gridSpan w:val="2"/>
          </w:tcPr>
          <w:p w14:paraId="58A1808C">
            <w:pPr>
              <w:rPr>
                <w:sz w:val="16"/>
                <w:szCs w:val="16"/>
              </w:rPr>
            </w:pPr>
            <w:r>
              <w:rPr>
                <w:sz w:val="16"/>
                <w:szCs w:val="16"/>
              </w:rPr>
              <w:t>PENDAPATAN ASLI DAERAH (PAD)</w:t>
            </w:r>
          </w:p>
        </w:tc>
        <w:tc>
          <w:tcPr>
            <w:tcW w:w="1021" w:type="dxa"/>
          </w:tcPr>
          <w:p w14:paraId="46CD6615">
            <w:pPr>
              <w:rPr>
                <w:sz w:val="16"/>
                <w:szCs w:val="16"/>
              </w:rPr>
            </w:pPr>
            <w:r>
              <w:rPr>
                <w:sz w:val="16"/>
                <w:szCs w:val="16"/>
              </w:rPr>
              <w:t> </w:t>
            </w:r>
          </w:p>
        </w:tc>
        <w:tc>
          <w:tcPr>
            <w:tcW w:w="993" w:type="dxa"/>
          </w:tcPr>
          <w:p w14:paraId="5F9AAD9C">
            <w:pPr>
              <w:rPr>
                <w:sz w:val="16"/>
                <w:szCs w:val="16"/>
                <w:lang w:val="en-US"/>
              </w:rPr>
            </w:pPr>
            <w:r>
              <w:rPr>
                <w:sz w:val="16"/>
                <w:szCs w:val="16"/>
              </w:rPr>
              <w:t> </w:t>
            </w:r>
            <w:r>
              <w:rPr>
                <w:sz w:val="16"/>
                <w:szCs w:val="16"/>
                <w:lang w:val="en-US"/>
              </w:rPr>
              <w:t>1 Rekomendasi</w:t>
            </w:r>
          </w:p>
          <w:p w14:paraId="50D20AB2">
            <w:pPr>
              <w:rPr>
                <w:sz w:val="16"/>
                <w:szCs w:val="16"/>
                <w:lang w:val="en-US"/>
              </w:rPr>
            </w:pPr>
          </w:p>
        </w:tc>
        <w:tc>
          <w:tcPr>
            <w:tcW w:w="1842" w:type="dxa"/>
            <w:noWrap/>
          </w:tcPr>
          <w:p w14:paraId="24F12B0D">
            <w:pPr>
              <w:rPr>
                <w:sz w:val="16"/>
                <w:szCs w:val="16"/>
              </w:rPr>
            </w:pPr>
            <w:r>
              <w:rPr>
                <w:sz w:val="16"/>
                <w:szCs w:val="16"/>
              </w:rPr>
              <w:t>100.000.000,00</w:t>
            </w:r>
          </w:p>
        </w:tc>
      </w:tr>
      <w:tr w14:paraId="10A0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44ADA771">
            <w:pPr>
              <w:rPr>
                <w:sz w:val="16"/>
                <w:szCs w:val="16"/>
              </w:rPr>
            </w:pPr>
            <w:r>
              <w:rPr>
                <w:sz w:val="16"/>
                <w:szCs w:val="16"/>
              </w:rPr>
              <w:t> </w:t>
            </w:r>
          </w:p>
        </w:tc>
        <w:tc>
          <w:tcPr>
            <w:tcW w:w="1676" w:type="dxa"/>
          </w:tcPr>
          <w:p w14:paraId="54FD7503">
            <w:pPr>
              <w:rPr>
                <w:sz w:val="16"/>
                <w:szCs w:val="16"/>
              </w:rPr>
            </w:pPr>
            <w:r>
              <w:rPr>
                <w:sz w:val="16"/>
                <w:szCs w:val="16"/>
              </w:rPr>
              <w:t>2.16.02.1.01.0024</w:t>
            </w:r>
          </w:p>
        </w:tc>
        <w:tc>
          <w:tcPr>
            <w:tcW w:w="13324" w:type="dxa"/>
            <w:gridSpan w:val="11"/>
          </w:tcPr>
          <w:p w14:paraId="1A7EE190">
            <w:pPr>
              <w:rPr>
                <w:sz w:val="16"/>
                <w:szCs w:val="16"/>
              </w:rPr>
            </w:pPr>
            <w:r>
              <w:rPr>
                <w:sz w:val="16"/>
                <w:szCs w:val="16"/>
              </w:rPr>
              <w:t>Pengelolaan Media Komunikasi Publik</w:t>
            </w:r>
          </w:p>
        </w:tc>
      </w:tr>
      <w:tr w14:paraId="7269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567" w:type="dxa"/>
          </w:tcPr>
          <w:p w14:paraId="680F5218">
            <w:pPr>
              <w:rPr>
                <w:sz w:val="16"/>
                <w:szCs w:val="16"/>
              </w:rPr>
            </w:pPr>
            <w:r>
              <w:rPr>
                <w:sz w:val="16"/>
                <w:szCs w:val="16"/>
              </w:rPr>
              <w:t> </w:t>
            </w:r>
          </w:p>
        </w:tc>
        <w:tc>
          <w:tcPr>
            <w:tcW w:w="1676" w:type="dxa"/>
          </w:tcPr>
          <w:p w14:paraId="2ECD4660">
            <w:pPr>
              <w:rPr>
                <w:sz w:val="16"/>
                <w:szCs w:val="16"/>
              </w:rPr>
            </w:pPr>
            <w:r>
              <w:rPr>
                <w:sz w:val="16"/>
                <w:szCs w:val="16"/>
              </w:rPr>
              <w:t> </w:t>
            </w:r>
          </w:p>
        </w:tc>
        <w:tc>
          <w:tcPr>
            <w:tcW w:w="1717" w:type="dxa"/>
          </w:tcPr>
          <w:p w14:paraId="14119AAF">
            <w:pPr>
              <w:rPr>
                <w:sz w:val="16"/>
                <w:szCs w:val="16"/>
              </w:rPr>
            </w:pPr>
            <w:r>
              <w:rPr>
                <w:sz w:val="16"/>
                <w:szCs w:val="16"/>
              </w:rPr>
              <w:t> </w:t>
            </w:r>
          </w:p>
        </w:tc>
        <w:tc>
          <w:tcPr>
            <w:tcW w:w="1948" w:type="dxa"/>
          </w:tcPr>
          <w:p w14:paraId="0267DBD5">
            <w:pPr>
              <w:rPr>
                <w:sz w:val="16"/>
                <w:szCs w:val="16"/>
              </w:rPr>
            </w:pPr>
            <w:r>
              <w:rPr>
                <w:sz w:val="16"/>
                <w:szCs w:val="16"/>
              </w:rPr>
              <w:t>Jumlah media komunikasi publik milik pemerintah daerah yang dikelola maupun pemanfaatan media berbayar sesuai kriteria/juknis</w:t>
            </w:r>
          </w:p>
        </w:tc>
        <w:tc>
          <w:tcPr>
            <w:tcW w:w="1457" w:type="dxa"/>
          </w:tcPr>
          <w:p w14:paraId="65692CF4">
            <w:pPr>
              <w:rPr>
                <w:sz w:val="16"/>
                <w:szCs w:val="16"/>
              </w:rPr>
            </w:pPr>
            <w:r>
              <w:rPr>
                <w:sz w:val="16"/>
                <w:szCs w:val="16"/>
              </w:rPr>
              <w:t>Semua Kota/Kab, Semua Kecamatan, Semua Kel/Desa</w:t>
            </w:r>
          </w:p>
        </w:tc>
        <w:tc>
          <w:tcPr>
            <w:tcW w:w="992" w:type="dxa"/>
          </w:tcPr>
          <w:p w14:paraId="0EEE7DCA">
            <w:pPr>
              <w:rPr>
                <w:sz w:val="16"/>
                <w:szCs w:val="16"/>
              </w:rPr>
            </w:pPr>
            <w:r>
              <w:rPr>
                <w:sz w:val="16"/>
                <w:szCs w:val="16"/>
              </w:rPr>
              <w:t>1 Media</w:t>
            </w:r>
          </w:p>
        </w:tc>
        <w:tc>
          <w:tcPr>
            <w:tcW w:w="1841" w:type="dxa"/>
            <w:gridSpan w:val="2"/>
            <w:noWrap/>
          </w:tcPr>
          <w:p w14:paraId="6E5C5D23">
            <w:pPr>
              <w:rPr>
                <w:sz w:val="16"/>
                <w:szCs w:val="16"/>
              </w:rPr>
            </w:pPr>
            <w:r>
              <w:rPr>
                <w:sz w:val="16"/>
                <w:szCs w:val="16"/>
              </w:rPr>
              <w:t>695.687.000,00</w:t>
            </w:r>
          </w:p>
        </w:tc>
        <w:tc>
          <w:tcPr>
            <w:tcW w:w="1513" w:type="dxa"/>
            <w:gridSpan w:val="2"/>
          </w:tcPr>
          <w:p w14:paraId="686DEEBD">
            <w:pPr>
              <w:rPr>
                <w:sz w:val="16"/>
                <w:szCs w:val="16"/>
              </w:rPr>
            </w:pPr>
            <w:r>
              <w:rPr>
                <w:sz w:val="16"/>
                <w:szCs w:val="16"/>
              </w:rPr>
              <w:t>PENDAPATAN ASLI DAERAH (PAD)</w:t>
            </w:r>
          </w:p>
        </w:tc>
        <w:tc>
          <w:tcPr>
            <w:tcW w:w="1021" w:type="dxa"/>
          </w:tcPr>
          <w:p w14:paraId="5C6CBF92">
            <w:pPr>
              <w:rPr>
                <w:sz w:val="16"/>
                <w:szCs w:val="16"/>
              </w:rPr>
            </w:pPr>
            <w:r>
              <w:rPr>
                <w:sz w:val="16"/>
                <w:szCs w:val="16"/>
              </w:rPr>
              <w:t> </w:t>
            </w:r>
          </w:p>
        </w:tc>
        <w:tc>
          <w:tcPr>
            <w:tcW w:w="993" w:type="dxa"/>
          </w:tcPr>
          <w:p w14:paraId="52FE27FE">
            <w:pPr>
              <w:rPr>
                <w:sz w:val="16"/>
                <w:szCs w:val="16"/>
                <w:lang w:val="en-US"/>
              </w:rPr>
            </w:pPr>
            <w:r>
              <w:rPr>
                <w:sz w:val="16"/>
                <w:szCs w:val="16"/>
              </w:rPr>
              <w:t> </w:t>
            </w:r>
            <w:r>
              <w:rPr>
                <w:sz w:val="16"/>
                <w:szCs w:val="16"/>
                <w:lang w:val="en-US"/>
              </w:rPr>
              <w:t>1 Media</w:t>
            </w:r>
          </w:p>
        </w:tc>
        <w:tc>
          <w:tcPr>
            <w:tcW w:w="1842" w:type="dxa"/>
            <w:noWrap/>
          </w:tcPr>
          <w:p w14:paraId="7B5120F3">
            <w:pPr>
              <w:rPr>
                <w:sz w:val="16"/>
                <w:szCs w:val="16"/>
              </w:rPr>
            </w:pPr>
            <w:r>
              <w:rPr>
                <w:sz w:val="16"/>
                <w:szCs w:val="16"/>
              </w:rPr>
              <w:t>100.000.000,00</w:t>
            </w:r>
          </w:p>
        </w:tc>
      </w:tr>
      <w:tr w14:paraId="0765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567" w:type="dxa"/>
            <w:noWrap/>
          </w:tcPr>
          <w:p w14:paraId="662CE45E">
            <w:pPr>
              <w:rPr>
                <w:sz w:val="16"/>
                <w:szCs w:val="16"/>
              </w:rPr>
            </w:pPr>
            <w:r>
              <w:rPr>
                <w:sz w:val="16"/>
                <w:szCs w:val="16"/>
              </w:rPr>
              <w:t>3</w:t>
            </w:r>
          </w:p>
        </w:tc>
        <w:tc>
          <w:tcPr>
            <w:tcW w:w="1676" w:type="dxa"/>
            <w:noWrap/>
          </w:tcPr>
          <w:p w14:paraId="6341CD47">
            <w:pPr>
              <w:rPr>
                <w:b/>
                <w:bCs/>
                <w:sz w:val="16"/>
                <w:szCs w:val="16"/>
              </w:rPr>
            </w:pPr>
            <w:r>
              <w:rPr>
                <w:b/>
                <w:bCs/>
                <w:sz w:val="16"/>
                <w:szCs w:val="16"/>
              </w:rPr>
              <w:t>2.16.03</w:t>
            </w:r>
          </w:p>
        </w:tc>
        <w:tc>
          <w:tcPr>
            <w:tcW w:w="1717" w:type="dxa"/>
          </w:tcPr>
          <w:p w14:paraId="6E6D028B">
            <w:pPr>
              <w:rPr>
                <w:b/>
                <w:bCs/>
                <w:sz w:val="16"/>
                <w:szCs w:val="16"/>
              </w:rPr>
            </w:pPr>
            <w:r>
              <w:rPr>
                <w:b/>
                <w:bCs/>
                <w:sz w:val="16"/>
                <w:szCs w:val="16"/>
              </w:rPr>
              <w:t>PROGRAM PENGELOLAAN APLIKASI INFORMATIKA</w:t>
            </w:r>
          </w:p>
        </w:tc>
        <w:tc>
          <w:tcPr>
            <w:tcW w:w="1948" w:type="dxa"/>
          </w:tcPr>
          <w:p w14:paraId="670781F5">
            <w:pPr>
              <w:rPr>
                <w:sz w:val="16"/>
                <w:szCs w:val="16"/>
              </w:rPr>
            </w:pPr>
            <w:r>
              <w:rPr>
                <w:sz w:val="16"/>
                <w:szCs w:val="16"/>
              </w:rPr>
              <w:t> </w:t>
            </w:r>
          </w:p>
        </w:tc>
        <w:tc>
          <w:tcPr>
            <w:tcW w:w="1457" w:type="dxa"/>
          </w:tcPr>
          <w:p w14:paraId="261190C3">
            <w:pPr>
              <w:rPr>
                <w:sz w:val="16"/>
                <w:szCs w:val="16"/>
              </w:rPr>
            </w:pPr>
            <w:r>
              <w:rPr>
                <w:sz w:val="16"/>
                <w:szCs w:val="16"/>
              </w:rPr>
              <w:t> </w:t>
            </w:r>
          </w:p>
        </w:tc>
        <w:tc>
          <w:tcPr>
            <w:tcW w:w="992" w:type="dxa"/>
          </w:tcPr>
          <w:p w14:paraId="0AEB4CE1">
            <w:pPr>
              <w:rPr>
                <w:sz w:val="16"/>
                <w:szCs w:val="16"/>
              </w:rPr>
            </w:pPr>
            <w:r>
              <w:rPr>
                <w:sz w:val="16"/>
                <w:szCs w:val="16"/>
              </w:rPr>
              <w:t> </w:t>
            </w:r>
          </w:p>
        </w:tc>
        <w:tc>
          <w:tcPr>
            <w:tcW w:w="1841" w:type="dxa"/>
            <w:gridSpan w:val="2"/>
            <w:noWrap/>
          </w:tcPr>
          <w:p w14:paraId="7FF10483">
            <w:pPr>
              <w:rPr>
                <w:b/>
                <w:bCs/>
                <w:sz w:val="16"/>
                <w:szCs w:val="16"/>
              </w:rPr>
            </w:pPr>
            <w:r>
              <w:rPr>
                <w:b/>
                <w:bCs/>
                <w:sz w:val="16"/>
                <w:szCs w:val="16"/>
              </w:rPr>
              <w:t>4.268.372.000,00</w:t>
            </w:r>
          </w:p>
        </w:tc>
        <w:tc>
          <w:tcPr>
            <w:tcW w:w="1513" w:type="dxa"/>
            <w:gridSpan w:val="2"/>
          </w:tcPr>
          <w:p w14:paraId="5C471F4F">
            <w:pPr>
              <w:rPr>
                <w:sz w:val="16"/>
                <w:szCs w:val="16"/>
              </w:rPr>
            </w:pPr>
            <w:r>
              <w:rPr>
                <w:sz w:val="16"/>
                <w:szCs w:val="16"/>
              </w:rPr>
              <w:t> </w:t>
            </w:r>
          </w:p>
        </w:tc>
        <w:tc>
          <w:tcPr>
            <w:tcW w:w="1021" w:type="dxa"/>
          </w:tcPr>
          <w:p w14:paraId="2F88EE25">
            <w:pPr>
              <w:rPr>
                <w:sz w:val="16"/>
                <w:szCs w:val="16"/>
              </w:rPr>
            </w:pPr>
            <w:r>
              <w:rPr>
                <w:sz w:val="16"/>
                <w:szCs w:val="16"/>
              </w:rPr>
              <w:t> </w:t>
            </w:r>
          </w:p>
        </w:tc>
        <w:tc>
          <w:tcPr>
            <w:tcW w:w="993" w:type="dxa"/>
          </w:tcPr>
          <w:p w14:paraId="3324D01E">
            <w:pPr>
              <w:rPr>
                <w:b/>
                <w:bCs/>
                <w:sz w:val="16"/>
                <w:szCs w:val="16"/>
              </w:rPr>
            </w:pPr>
            <w:r>
              <w:rPr>
                <w:b/>
                <w:bCs/>
                <w:sz w:val="16"/>
                <w:szCs w:val="16"/>
              </w:rPr>
              <w:t>-</w:t>
            </w:r>
          </w:p>
        </w:tc>
        <w:tc>
          <w:tcPr>
            <w:tcW w:w="1842" w:type="dxa"/>
            <w:noWrap/>
          </w:tcPr>
          <w:p w14:paraId="2650DE19">
            <w:pPr>
              <w:rPr>
                <w:b/>
                <w:bCs/>
                <w:sz w:val="16"/>
                <w:szCs w:val="16"/>
              </w:rPr>
            </w:pPr>
            <w:r>
              <w:rPr>
                <w:b/>
                <w:bCs/>
                <w:sz w:val="16"/>
                <w:szCs w:val="16"/>
              </w:rPr>
              <w:t>6.600.000.000,00</w:t>
            </w:r>
          </w:p>
        </w:tc>
      </w:tr>
      <w:tr w14:paraId="6159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567" w:type="dxa"/>
          </w:tcPr>
          <w:p w14:paraId="522315CB">
            <w:pPr>
              <w:rPr>
                <w:sz w:val="16"/>
                <w:szCs w:val="16"/>
              </w:rPr>
            </w:pPr>
            <w:r>
              <w:rPr>
                <w:sz w:val="16"/>
                <w:szCs w:val="16"/>
              </w:rPr>
              <w:t> </w:t>
            </w:r>
          </w:p>
        </w:tc>
        <w:tc>
          <w:tcPr>
            <w:tcW w:w="1676" w:type="dxa"/>
          </w:tcPr>
          <w:p w14:paraId="2707F280">
            <w:pPr>
              <w:rPr>
                <w:sz w:val="16"/>
                <w:szCs w:val="16"/>
              </w:rPr>
            </w:pPr>
            <w:r>
              <w:rPr>
                <w:sz w:val="16"/>
                <w:szCs w:val="16"/>
              </w:rPr>
              <w:t> </w:t>
            </w:r>
          </w:p>
        </w:tc>
        <w:tc>
          <w:tcPr>
            <w:tcW w:w="1717" w:type="dxa"/>
          </w:tcPr>
          <w:p w14:paraId="76EEE599">
            <w:pPr>
              <w:rPr>
                <w:b/>
                <w:bCs/>
                <w:sz w:val="16"/>
                <w:szCs w:val="16"/>
              </w:rPr>
            </w:pPr>
            <w:r>
              <w:rPr>
                <w:b/>
                <w:bCs/>
                <w:sz w:val="16"/>
                <w:szCs w:val="16"/>
              </w:rPr>
              <w:t>[ Meningkatnya kualitas pengelolaan aplikasi informatika ]</w:t>
            </w:r>
          </w:p>
        </w:tc>
        <w:tc>
          <w:tcPr>
            <w:tcW w:w="1948" w:type="dxa"/>
          </w:tcPr>
          <w:p w14:paraId="45EB1B43">
            <w:pPr>
              <w:rPr>
                <w:b/>
                <w:bCs/>
                <w:sz w:val="16"/>
                <w:szCs w:val="16"/>
              </w:rPr>
            </w:pPr>
            <w:r>
              <w:rPr>
                <w:b/>
                <w:bCs/>
                <w:sz w:val="16"/>
                <w:szCs w:val="16"/>
              </w:rPr>
              <w:t>Persentase Pemenuhan Indikator SPBE (%)</w:t>
            </w:r>
          </w:p>
        </w:tc>
        <w:tc>
          <w:tcPr>
            <w:tcW w:w="1457" w:type="dxa"/>
            <w:noWrap/>
          </w:tcPr>
          <w:p w14:paraId="6781BCC5">
            <w:pPr>
              <w:rPr>
                <w:b/>
                <w:bCs/>
                <w:sz w:val="16"/>
                <w:szCs w:val="16"/>
              </w:rPr>
            </w:pPr>
            <w:r>
              <w:rPr>
                <w:b/>
                <w:bCs/>
                <w:sz w:val="16"/>
                <w:szCs w:val="16"/>
              </w:rPr>
              <w:t> </w:t>
            </w:r>
          </w:p>
        </w:tc>
        <w:tc>
          <w:tcPr>
            <w:tcW w:w="992" w:type="dxa"/>
            <w:noWrap/>
          </w:tcPr>
          <w:p w14:paraId="7733ACD3">
            <w:pPr>
              <w:rPr>
                <w:b/>
                <w:bCs/>
                <w:sz w:val="16"/>
                <w:szCs w:val="16"/>
              </w:rPr>
            </w:pPr>
            <w:r>
              <w:rPr>
                <w:b/>
                <w:bCs/>
                <w:sz w:val="16"/>
                <w:szCs w:val="16"/>
              </w:rPr>
              <w:t>100</w:t>
            </w:r>
          </w:p>
        </w:tc>
        <w:tc>
          <w:tcPr>
            <w:tcW w:w="1841" w:type="dxa"/>
            <w:gridSpan w:val="2"/>
            <w:noWrap/>
          </w:tcPr>
          <w:p w14:paraId="147A2400">
            <w:pPr>
              <w:rPr>
                <w:b/>
                <w:bCs/>
                <w:sz w:val="16"/>
                <w:szCs w:val="16"/>
              </w:rPr>
            </w:pPr>
            <w:r>
              <w:rPr>
                <w:b/>
                <w:bCs/>
                <w:sz w:val="16"/>
                <w:szCs w:val="16"/>
              </w:rPr>
              <w:t>4.268.372.000,00</w:t>
            </w:r>
          </w:p>
        </w:tc>
        <w:tc>
          <w:tcPr>
            <w:tcW w:w="1513" w:type="dxa"/>
            <w:gridSpan w:val="2"/>
          </w:tcPr>
          <w:p w14:paraId="2CC3C587">
            <w:pPr>
              <w:rPr>
                <w:sz w:val="16"/>
                <w:szCs w:val="16"/>
              </w:rPr>
            </w:pPr>
            <w:r>
              <w:rPr>
                <w:sz w:val="16"/>
                <w:szCs w:val="16"/>
              </w:rPr>
              <w:t>-</w:t>
            </w:r>
          </w:p>
        </w:tc>
        <w:tc>
          <w:tcPr>
            <w:tcW w:w="1021" w:type="dxa"/>
          </w:tcPr>
          <w:p w14:paraId="6D7DA85A">
            <w:pPr>
              <w:rPr>
                <w:sz w:val="16"/>
                <w:szCs w:val="16"/>
              </w:rPr>
            </w:pPr>
            <w:r>
              <w:rPr>
                <w:sz w:val="16"/>
                <w:szCs w:val="16"/>
              </w:rPr>
              <w:t> </w:t>
            </w:r>
          </w:p>
        </w:tc>
        <w:tc>
          <w:tcPr>
            <w:tcW w:w="993" w:type="dxa"/>
          </w:tcPr>
          <w:p w14:paraId="08B07C82">
            <w:pPr>
              <w:rPr>
                <w:sz w:val="16"/>
                <w:szCs w:val="16"/>
                <w:lang w:val="en-US"/>
              </w:rPr>
            </w:pPr>
            <w:r>
              <w:rPr>
                <w:sz w:val="16"/>
                <w:szCs w:val="16"/>
                <w:lang w:val="en-US"/>
              </w:rPr>
              <w:t>100</w:t>
            </w:r>
          </w:p>
        </w:tc>
        <w:tc>
          <w:tcPr>
            <w:tcW w:w="1842" w:type="dxa"/>
            <w:noWrap/>
          </w:tcPr>
          <w:p w14:paraId="75A54BC8">
            <w:pPr>
              <w:rPr>
                <w:b/>
                <w:bCs/>
                <w:sz w:val="16"/>
                <w:szCs w:val="16"/>
              </w:rPr>
            </w:pPr>
            <w:r>
              <w:rPr>
                <w:b/>
                <w:bCs/>
                <w:sz w:val="16"/>
                <w:szCs w:val="16"/>
              </w:rPr>
              <w:t>6.600.000.000,00</w:t>
            </w:r>
          </w:p>
        </w:tc>
      </w:tr>
      <w:tr w14:paraId="24CC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567" w:type="dxa"/>
          </w:tcPr>
          <w:p w14:paraId="37E8D76C">
            <w:pPr>
              <w:rPr>
                <w:sz w:val="16"/>
                <w:szCs w:val="16"/>
              </w:rPr>
            </w:pPr>
            <w:r>
              <w:rPr>
                <w:sz w:val="16"/>
                <w:szCs w:val="16"/>
              </w:rPr>
              <w:t> </w:t>
            </w:r>
          </w:p>
        </w:tc>
        <w:tc>
          <w:tcPr>
            <w:tcW w:w="1676" w:type="dxa"/>
          </w:tcPr>
          <w:p w14:paraId="7A9D2F16">
            <w:pPr>
              <w:rPr>
                <w:sz w:val="16"/>
                <w:szCs w:val="16"/>
              </w:rPr>
            </w:pPr>
            <w:r>
              <w:rPr>
                <w:sz w:val="16"/>
                <w:szCs w:val="16"/>
              </w:rPr>
              <w:t>2.16.03.1.01</w:t>
            </w:r>
          </w:p>
        </w:tc>
        <w:tc>
          <w:tcPr>
            <w:tcW w:w="1717" w:type="dxa"/>
          </w:tcPr>
          <w:p w14:paraId="7B244B8F">
            <w:pPr>
              <w:rPr>
                <w:sz w:val="16"/>
                <w:szCs w:val="16"/>
              </w:rPr>
            </w:pPr>
            <w:r>
              <w:rPr>
                <w:sz w:val="16"/>
                <w:szCs w:val="16"/>
              </w:rPr>
              <w:t>Pengelolaan Nama Domain yang Telah ditetapkan oleh Pemerintah Pusat dan Sub Domain di Lingkup Pemerintah Daerah Provinsi</w:t>
            </w:r>
          </w:p>
        </w:tc>
        <w:tc>
          <w:tcPr>
            <w:tcW w:w="1948" w:type="dxa"/>
          </w:tcPr>
          <w:p w14:paraId="3A73B4CB">
            <w:pPr>
              <w:rPr>
                <w:sz w:val="16"/>
                <w:szCs w:val="16"/>
              </w:rPr>
            </w:pPr>
            <w:r>
              <w:rPr>
                <w:sz w:val="16"/>
                <w:szCs w:val="16"/>
              </w:rPr>
              <w:t>Jumlah Hasil Pengelolaan Nama Domain yang Telah ditetapkan oleh Pemerintah Pusat dan Sub Domain Pemerintah Provinsi Riau</w:t>
            </w:r>
          </w:p>
        </w:tc>
        <w:tc>
          <w:tcPr>
            <w:tcW w:w="1457" w:type="dxa"/>
          </w:tcPr>
          <w:p w14:paraId="03EBB5BA">
            <w:pPr>
              <w:rPr>
                <w:sz w:val="16"/>
                <w:szCs w:val="16"/>
              </w:rPr>
            </w:pPr>
            <w:r>
              <w:rPr>
                <w:sz w:val="16"/>
                <w:szCs w:val="16"/>
              </w:rPr>
              <w:t> </w:t>
            </w:r>
          </w:p>
        </w:tc>
        <w:tc>
          <w:tcPr>
            <w:tcW w:w="992" w:type="dxa"/>
          </w:tcPr>
          <w:p w14:paraId="04A75C38">
            <w:pPr>
              <w:rPr>
                <w:sz w:val="16"/>
                <w:szCs w:val="16"/>
              </w:rPr>
            </w:pPr>
            <w:r>
              <w:rPr>
                <w:sz w:val="16"/>
                <w:szCs w:val="16"/>
              </w:rPr>
              <w:t>1 unit</w:t>
            </w:r>
          </w:p>
        </w:tc>
        <w:tc>
          <w:tcPr>
            <w:tcW w:w="1841" w:type="dxa"/>
            <w:gridSpan w:val="2"/>
            <w:noWrap/>
          </w:tcPr>
          <w:p w14:paraId="238973F0">
            <w:pPr>
              <w:rPr>
                <w:sz w:val="16"/>
                <w:szCs w:val="16"/>
              </w:rPr>
            </w:pPr>
            <w:r>
              <w:rPr>
                <w:sz w:val="16"/>
                <w:szCs w:val="16"/>
              </w:rPr>
              <w:t>190.000.000,00</w:t>
            </w:r>
          </w:p>
        </w:tc>
        <w:tc>
          <w:tcPr>
            <w:tcW w:w="1513" w:type="dxa"/>
            <w:gridSpan w:val="2"/>
          </w:tcPr>
          <w:p w14:paraId="6B317C60">
            <w:pPr>
              <w:rPr>
                <w:sz w:val="16"/>
                <w:szCs w:val="16"/>
              </w:rPr>
            </w:pPr>
            <w:r>
              <w:rPr>
                <w:sz w:val="16"/>
                <w:szCs w:val="16"/>
              </w:rPr>
              <w:t> </w:t>
            </w:r>
          </w:p>
        </w:tc>
        <w:tc>
          <w:tcPr>
            <w:tcW w:w="1021" w:type="dxa"/>
          </w:tcPr>
          <w:p w14:paraId="647D65EF">
            <w:pPr>
              <w:rPr>
                <w:sz w:val="16"/>
                <w:szCs w:val="16"/>
              </w:rPr>
            </w:pPr>
            <w:r>
              <w:rPr>
                <w:sz w:val="16"/>
                <w:szCs w:val="16"/>
              </w:rPr>
              <w:t> </w:t>
            </w:r>
          </w:p>
        </w:tc>
        <w:tc>
          <w:tcPr>
            <w:tcW w:w="993" w:type="dxa"/>
          </w:tcPr>
          <w:p w14:paraId="39BC73CA">
            <w:pPr>
              <w:rPr>
                <w:sz w:val="16"/>
                <w:szCs w:val="16"/>
                <w:lang w:val="en-US"/>
              </w:rPr>
            </w:pPr>
            <w:r>
              <w:rPr>
                <w:sz w:val="16"/>
                <w:szCs w:val="16"/>
                <w:lang w:val="en-US"/>
              </w:rPr>
              <w:t>1 Unit</w:t>
            </w:r>
          </w:p>
        </w:tc>
        <w:tc>
          <w:tcPr>
            <w:tcW w:w="1842" w:type="dxa"/>
            <w:noWrap/>
          </w:tcPr>
          <w:p w14:paraId="0DB2F0CA">
            <w:pPr>
              <w:rPr>
                <w:sz w:val="16"/>
                <w:szCs w:val="16"/>
              </w:rPr>
            </w:pPr>
            <w:r>
              <w:rPr>
                <w:sz w:val="16"/>
                <w:szCs w:val="16"/>
              </w:rPr>
              <w:t>200.000.000,00</w:t>
            </w:r>
          </w:p>
        </w:tc>
      </w:tr>
      <w:tr w14:paraId="411D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4992B736">
            <w:pPr>
              <w:rPr>
                <w:sz w:val="16"/>
                <w:szCs w:val="16"/>
              </w:rPr>
            </w:pPr>
            <w:r>
              <w:rPr>
                <w:sz w:val="16"/>
                <w:szCs w:val="16"/>
              </w:rPr>
              <w:t> </w:t>
            </w:r>
          </w:p>
        </w:tc>
        <w:tc>
          <w:tcPr>
            <w:tcW w:w="1676" w:type="dxa"/>
          </w:tcPr>
          <w:p w14:paraId="1C8B6F4E">
            <w:pPr>
              <w:rPr>
                <w:sz w:val="16"/>
                <w:szCs w:val="16"/>
              </w:rPr>
            </w:pPr>
            <w:r>
              <w:rPr>
                <w:sz w:val="16"/>
                <w:szCs w:val="16"/>
              </w:rPr>
              <w:t>2.16.03.1.01.0004</w:t>
            </w:r>
          </w:p>
        </w:tc>
        <w:tc>
          <w:tcPr>
            <w:tcW w:w="13324" w:type="dxa"/>
            <w:gridSpan w:val="11"/>
          </w:tcPr>
          <w:p w14:paraId="2C39D143">
            <w:pPr>
              <w:rPr>
                <w:sz w:val="16"/>
                <w:szCs w:val="16"/>
              </w:rPr>
            </w:pPr>
            <w:r>
              <w:rPr>
                <w:sz w:val="16"/>
                <w:szCs w:val="16"/>
              </w:rPr>
              <w:t>Pengelolaan Nama Domain dan Sub Domain Penyelenggaraan Pemerintah Daerah</w:t>
            </w:r>
          </w:p>
        </w:tc>
      </w:tr>
      <w:tr w14:paraId="163A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2F64A997">
            <w:pPr>
              <w:rPr>
                <w:sz w:val="16"/>
                <w:szCs w:val="16"/>
              </w:rPr>
            </w:pPr>
            <w:r>
              <w:rPr>
                <w:sz w:val="16"/>
                <w:szCs w:val="16"/>
              </w:rPr>
              <w:t> </w:t>
            </w:r>
          </w:p>
        </w:tc>
        <w:tc>
          <w:tcPr>
            <w:tcW w:w="1676" w:type="dxa"/>
          </w:tcPr>
          <w:p w14:paraId="43CAE53D">
            <w:pPr>
              <w:rPr>
                <w:sz w:val="16"/>
                <w:szCs w:val="16"/>
              </w:rPr>
            </w:pPr>
            <w:r>
              <w:rPr>
                <w:sz w:val="16"/>
                <w:szCs w:val="16"/>
              </w:rPr>
              <w:t> </w:t>
            </w:r>
          </w:p>
        </w:tc>
        <w:tc>
          <w:tcPr>
            <w:tcW w:w="1717" w:type="dxa"/>
          </w:tcPr>
          <w:p w14:paraId="59C937C4">
            <w:pPr>
              <w:rPr>
                <w:sz w:val="16"/>
                <w:szCs w:val="16"/>
              </w:rPr>
            </w:pPr>
            <w:r>
              <w:rPr>
                <w:sz w:val="16"/>
                <w:szCs w:val="16"/>
              </w:rPr>
              <w:t> </w:t>
            </w:r>
          </w:p>
        </w:tc>
        <w:tc>
          <w:tcPr>
            <w:tcW w:w="1948" w:type="dxa"/>
          </w:tcPr>
          <w:p w14:paraId="176D358B">
            <w:pPr>
              <w:rPr>
                <w:sz w:val="16"/>
                <w:szCs w:val="16"/>
              </w:rPr>
            </w:pPr>
            <w:r>
              <w:rPr>
                <w:sz w:val="16"/>
                <w:szCs w:val="16"/>
              </w:rPr>
              <w:t>Jumlah Dokumen Pengelolaan Nama Domain dan Sub Domain Pemerintah Daerah</w:t>
            </w:r>
          </w:p>
        </w:tc>
        <w:tc>
          <w:tcPr>
            <w:tcW w:w="1457" w:type="dxa"/>
          </w:tcPr>
          <w:p w14:paraId="53ABD915">
            <w:pPr>
              <w:rPr>
                <w:sz w:val="16"/>
                <w:szCs w:val="16"/>
              </w:rPr>
            </w:pPr>
            <w:r>
              <w:rPr>
                <w:sz w:val="16"/>
                <w:szCs w:val="16"/>
              </w:rPr>
              <w:t>Semua Kota/Kab, Semua Kecamatan, Semua Kel/Desa</w:t>
            </w:r>
          </w:p>
        </w:tc>
        <w:tc>
          <w:tcPr>
            <w:tcW w:w="992" w:type="dxa"/>
          </w:tcPr>
          <w:p w14:paraId="02B3CE54">
            <w:pPr>
              <w:rPr>
                <w:sz w:val="16"/>
                <w:szCs w:val="16"/>
              </w:rPr>
            </w:pPr>
            <w:r>
              <w:rPr>
                <w:sz w:val="16"/>
                <w:szCs w:val="16"/>
              </w:rPr>
              <w:t>1 Dokumen</w:t>
            </w:r>
          </w:p>
        </w:tc>
        <w:tc>
          <w:tcPr>
            <w:tcW w:w="1841" w:type="dxa"/>
            <w:gridSpan w:val="2"/>
            <w:noWrap/>
          </w:tcPr>
          <w:p w14:paraId="46FF1BDF">
            <w:pPr>
              <w:rPr>
                <w:sz w:val="16"/>
                <w:szCs w:val="16"/>
              </w:rPr>
            </w:pPr>
            <w:r>
              <w:rPr>
                <w:sz w:val="16"/>
                <w:szCs w:val="16"/>
              </w:rPr>
              <w:t>190.000.000,00</w:t>
            </w:r>
          </w:p>
        </w:tc>
        <w:tc>
          <w:tcPr>
            <w:tcW w:w="1513" w:type="dxa"/>
            <w:gridSpan w:val="2"/>
          </w:tcPr>
          <w:p w14:paraId="43DD0C10">
            <w:pPr>
              <w:rPr>
                <w:sz w:val="16"/>
                <w:szCs w:val="16"/>
              </w:rPr>
            </w:pPr>
            <w:r>
              <w:rPr>
                <w:sz w:val="16"/>
                <w:szCs w:val="16"/>
              </w:rPr>
              <w:t>PENDAPATAN ASLI DAERAH (PAD)</w:t>
            </w:r>
          </w:p>
        </w:tc>
        <w:tc>
          <w:tcPr>
            <w:tcW w:w="1021" w:type="dxa"/>
          </w:tcPr>
          <w:p w14:paraId="12248853">
            <w:pPr>
              <w:rPr>
                <w:sz w:val="16"/>
                <w:szCs w:val="16"/>
              </w:rPr>
            </w:pPr>
            <w:r>
              <w:rPr>
                <w:sz w:val="16"/>
                <w:szCs w:val="16"/>
              </w:rPr>
              <w:t> </w:t>
            </w:r>
          </w:p>
        </w:tc>
        <w:tc>
          <w:tcPr>
            <w:tcW w:w="993" w:type="dxa"/>
          </w:tcPr>
          <w:p w14:paraId="1E8E88B5">
            <w:pPr>
              <w:rPr>
                <w:sz w:val="16"/>
                <w:szCs w:val="16"/>
                <w:lang w:val="en-US"/>
              </w:rPr>
            </w:pPr>
            <w:r>
              <w:rPr>
                <w:sz w:val="16"/>
                <w:szCs w:val="16"/>
              </w:rPr>
              <w:t> </w:t>
            </w:r>
            <w:r>
              <w:rPr>
                <w:sz w:val="16"/>
                <w:szCs w:val="16"/>
                <w:lang w:val="en-US"/>
              </w:rPr>
              <w:t>1 Dokumen</w:t>
            </w:r>
          </w:p>
        </w:tc>
        <w:tc>
          <w:tcPr>
            <w:tcW w:w="1842" w:type="dxa"/>
            <w:noWrap/>
          </w:tcPr>
          <w:p w14:paraId="5D1F5634">
            <w:pPr>
              <w:rPr>
                <w:sz w:val="16"/>
                <w:szCs w:val="16"/>
              </w:rPr>
            </w:pPr>
            <w:r>
              <w:rPr>
                <w:sz w:val="16"/>
                <w:szCs w:val="16"/>
              </w:rPr>
              <w:t>200.000.000,00</w:t>
            </w:r>
          </w:p>
        </w:tc>
      </w:tr>
      <w:tr w14:paraId="47DD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567" w:type="dxa"/>
          </w:tcPr>
          <w:p w14:paraId="6D1E85D6">
            <w:pPr>
              <w:rPr>
                <w:sz w:val="16"/>
                <w:szCs w:val="16"/>
              </w:rPr>
            </w:pPr>
            <w:r>
              <w:rPr>
                <w:sz w:val="16"/>
                <w:szCs w:val="16"/>
              </w:rPr>
              <w:t> </w:t>
            </w:r>
          </w:p>
        </w:tc>
        <w:tc>
          <w:tcPr>
            <w:tcW w:w="1676" w:type="dxa"/>
          </w:tcPr>
          <w:p w14:paraId="470144C0">
            <w:pPr>
              <w:rPr>
                <w:sz w:val="16"/>
                <w:szCs w:val="16"/>
              </w:rPr>
            </w:pPr>
            <w:r>
              <w:rPr>
                <w:sz w:val="16"/>
                <w:szCs w:val="16"/>
              </w:rPr>
              <w:t>2.16.03.1.02</w:t>
            </w:r>
          </w:p>
        </w:tc>
        <w:tc>
          <w:tcPr>
            <w:tcW w:w="1717" w:type="dxa"/>
          </w:tcPr>
          <w:p w14:paraId="16B743B5">
            <w:pPr>
              <w:rPr>
                <w:sz w:val="16"/>
                <w:szCs w:val="16"/>
              </w:rPr>
            </w:pPr>
            <w:r>
              <w:rPr>
                <w:sz w:val="16"/>
                <w:szCs w:val="16"/>
              </w:rPr>
              <w:t>Pengelolaan E-government di Lingkup Pemerintah Daerah Provinsi</w:t>
            </w:r>
          </w:p>
        </w:tc>
        <w:tc>
          <w:tcPr>
            <w:tcW w:w="1948" w:type="dxa"/>
          </w:tcPr>
          <w:p w14:paraId="0FAD34F3">
            <w:pPr>
              <w:rPr>
                <w:sz w:val="16"/>
                <w:szCs w:val="16"/>
              </w:rPr>
            </w:pPr>
            <w:r>
              <w:rPr>
                <w:sz w:val="16"/>
                <w:szCs w:val="16"/>
              </w:rPr>
              <w:t>Jumlah Dokumen Hasil Pengelolaan -E government Pemerintah Provinsi Riau</w:t>
            </w:r>
          </w:p>
        </w:tc>
        <w:tc>
          <w:tcPr>
            <w:tcW w:w="1457" w:type="dxa"/>
          </w:tcPr>
          <w:p w14:paraId="02D4F89E">
            <w:pPr>
              <w:rPr>
                <w:sz w:val="16"/>
                <w:szCs w:val="16"/>
              </w:rPr>
            </w:pPr>
            <w:r>
              <w:rPr>
                <w:sz w:val="16"/>
                <w:szCs w:val="16"/>
              </w:rPr>
              <w:t> </w:t>
            </w:r>
          </w:p>
        </w:tc>
        <w:tc>
          <w:tcPr>
            <w:tcW w:w="992" w:type="dxa"/>
          </w:tcPr>
          <w:p w14:paraId="3F526A90">
            <w:pPr>
              <w:rPr>
                <w:sz w:val="16"/>
                <w:szCs w:val="16"/>
              </w:rPr>
            </w:pPr>
            <w:r>
              <w:rPr>
                <w:sz w:val="16"/>
                <w:szCs w:val="16"/>
              </w:rPr>
              <w:t>4 dokumen</w:t>
            </w:r>
          </w:p>
        </w:tc>
        <w:tc>
          <w:tcPr>
            <w:tcW w:w="1841" w:type="dxa"/>
            <w:gridSpan w:val="2"/>
            <w:noWrap/>
          </w:tcPr>
          <w:p w14:paraId="57CEF3C0">
            <w:pPr>
              <w:rPr>
                <w:sz w:val="16"/>
                <w:szCs w:val="16"/>
              </w:rPr>
            </w:pPr>
            <w:r>
              <w:rPr>
                <w:sz w:val="16"/>
                <w:szCs w:val="16"/>
              </w:rPr>
              <w:t>4.078.372.000,00</w:t>
            </w:r>
          </w:p>
        </w:tc>
        <w:tc>
          <w:tcPr>
            <w:tcW w:w="1513" w:type="dxa"/>
            <w:gridSpan w:val="2"/>
          </w:tcPr>
          <w:p w14:paraId="3969EAA3">
            <w:pPr>
              <w:rPr>
                <w:sz w:val="16"/>
                <w:szCs w:val="16"/>
              </w:rPr>
            </w:pPr>
            <w:r>
              <w:rPr>
                <w:sz w:val="16"/>
                <w:szCs w:val="16"/>
              </w:rPr>
              <w:t> </w:t>
            </w:r>
          </w:p>
        </w:tc>
        <w:tc>
          <w:tcPr>
            <w:tcW w:w="1021" w:type="dxa"/>
          </w:tcPr>
          <w:p w14:paraId="2F5B398C">
            <w:pPr>
              <w:rPr>
                <w:sz w:val="16"/>
                <w:szCs w:val="16"/>
              </w:rPr>
            </w:pPr>
            <w:r>
              <w:rPr>
                <w:sz w:val="16"/>
                <w:szCs w:val="16"/>
              </w:rPr>
              <w:t> </w:t>
            </w:r>
          </w:p>
        </w:tc>
        <w:tc>
          <w:tcPr>
            <w:tcW w:w="993" w:type="dxa"/>
          </w:tcPr>
          <w:p w14:paraId="59BB6A87">
            <w:pPr>
              <w:rPr>
                <w:sz w:val="16"/>
                <w:szCs w:val="16"/>
                <w:lang w:val="en-US"/>
              </w:rPr>
            </w:pPr>
            <w:r>
              <w:rPr>
                <w:sz w:val="16"/>
                <w:szCs w:val="16"/>
                <w:lang w:val="en-US"/>
              </w:rPr>
              <w:t>6 Dokumen</w:t>
            </w:r>
          </w:p>
        </w:tc>
        <w:tc>
          <w:tcPr>
            <w:tcW w:w="1842" w:type="dxa"/>
            <w:noWrap/>
          </w:tcPr>
          <w:p w14:paraId="05F29F81">
            <w:pPr>
              <w:rPr>
                <w:sz w:val="16"/>
                <w:szCs w:val="16"/>
              </w:rPr>
            </w:pPr>
            <w:r>
              <w:rPr>
                <w:sz w:val="16"/>
                <w:szCs w:val="16"/>
              </w:rPr>
              <w:t>6.400.000.000,00</w:t>
            </w:r>
          </w:p>
        </w:tc>
      </w:tr>
      <w:tr w14:paraId="7B4B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20F16FBF">
            <w:pPr>
              <w:rPr>
                <w:sz w:val="16"/>
                <w:szCs w:val="16"/>
              </w:rPr>
            </w:pPr>
            <w:r>
              <w:rPr>
                <w:sz w:val="16"/>
                <w:szCs w:val="16"/>
              </w:rPr>
              <w:t> </w:t>
            </w:r>
          </w:p>
        </w:tc>
        <w:tc>
          <w:tcPr>
            <w:tcW w:w="1676" w:type="dxa"/>
          </w:tcPr>
          <w:p w14:paraId="6958C555">
            <w:pPr>
              <w:rPr>
                <w:sz w:val="16"/>
                <w:szCs w:val="16"/>
              </w:rPr>
            </w:pPr>
            <w:r>
              <w:rPr>
                <w:sz w:val="16"/>
                <w:szCs w:val="16"/>
              </w:rPr>
              <w:t>2.16.03.1.02.0019</w:t>
            </w:r>
          </w:p>
        </w:tc>
        <w:tc>
          <w:tcPr>
            <w:tcW w:w="13324" w:type="dxa"/>
            <w:gridSpan w:val="11"/>
          </w:tcPr>
          <w:p w14:paraId="0D972AA5">
            <w:pPr>
              <w:rPr>
                <w:sz w:val="16"/>
                <w:szCs w:val="16"/>
              </w:rPr>
            </w:pPr>
            <w:r>
              <w:rPr>
                <w:sz w:val="16"/>
                <w:szCs w:val="16"/>
              </w:rPr>
              <w:t>Keterhubungan Jaringan Intra Pemerintah Daerah Kab/Kota ke Jaringan Intra Pemerintah Daerah Provinsi</w:t>
            </w:r>
          </w:p>
        </w:tc>
      </w:tr>
      <w:tr w14:paraId="2895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20D7B615">
            <w:pPr>
              <w:rPr>
                <w:sz w:val="16"/>
                <w:szCs w:val="16"/>
              </w:rPr>
            </w:pPr>
            <w:r>
              <w:rPr>
                <w:sz w:val="16"/>
                <w:szCs w:val="16"/>
              </w:rPr>
              <w:t> </w:t>
            </w:r>
          </w:p>
        </w:tc>
        <w:tc>
          <w:tcPr>
            <w:tcW w:w="1676" w:type="dxa"/>
          </w:tcPr>
          <w:p w14:paraId="0E70FA1B">
            <w:pPr>
              <w:rPr>
                <w:sz w:val="16"/>
                <w:szCs w:val="16"/>
              </w:rPr>
            </w:pPr>
            <w:r>
              <w:rPr>
                <w:sz w:val="16"/>
                <w:szCs w:val="16"/>
              </w:rPr>
              <w:t> </w:t>
            </w:r>
          </w:p>
        </w:tc>
        <w:tc>
          <w:tcPr>
            <w:tcW w:w="1717" w:type="dxa"/>
          </w:tcPr>
          <w:p w14:paraId="1F37934F">
            <w:pPr>
              <w:rPr>
                <w:sz w:val="16"/>
                <w:szCs w:val="16"/>
              </w:rPr>
            </w:pPr>
            <w:r>
              <w:rPr>
                <w:sz w:val="16"/>
                <w:szCs w:val="16"/>
              </w:rPr>
              <w:t> </w:t>
            </w:r>
          </w:p>
        </w:tc>
        <w:tc>
          <w:tcPr>
            <w:tcW w:w="1948" w:type="dxa"/>
          </w:tcPr>
          <w:p w14:paraId="321B0BB3">
            <w:pPr>
              <w:rPr>
                <w:sz w:val="16"/>
                <w:szCs w:val="16"/>
              </w:rPr>
            </w:pPr>
            <w:r>
              <w:rPr>
                <w:sz w:val="16"/>
                <w:szCs w:val="16"/>
              </w:rPr>
              <w:t>Jumlah Kab/Kota yang terhubung dengan Jaringan Intra Pemerintah Daerah Provinsi</w:t>
            </w:r>
          </w:p>
        </w:tc>
        <w:tc>
          <w:tcPr>
            <w:tcW w:w="1457" w:type="dxa"/>
          </w:tcPr>
          <w:p w14:paraId="529CAF3D">
            <w:pPr>
              <w:rPr>
                <w:sz w:val="16"/>
                <w:szCs w:val="16"/>
              </w:rPr>
            </w:pPr>
            <w:r>
              <w:rPr>
                <w:sz w:val="16"/>
                <w:szCs w:val="16"/>
              </w:rPr>
              <w:t>Semua Kota/Kab, Semua Kecamatan, Semua Kel/Desa</w:t>
            </w:r>
          </w:p>
        </w:tc>
        <w:tc>
          <w:tcPr>
            <w:tcW w:w="992" w:type="dxa"/>
          </w:tcPr>
          <w:p w14:paraId="5FFB8F80">
            <w:pPr>
              <w:rPr>
                <w:sz w:val="16"/>
                <w:szCs w:val="16"/>
              </w:rPr>
            </w:pPr>
            <w:r>
              <w:rPr>
                <w:sz w:val="16"/>
                <w:szCs w:val="16"/>
              </w:rPr>
              <w:t>1 kabupaten/kota</w:t>
            </w:r>
          </w:p>
        </w:tc>
        <w:tc>
          <w:tcPr>
            <w:tcW w:w="1841" w:type="dxa"/>
            <w:gridSpan w:val="2"/>
            <w:noWrap/>
          </w:tcPr>
          <w:p w14:paraId="50BD0142">
            <w:pPr>
              <w:rPr>
                <w:sz w:val="16"/>
                <w:szCs w:val="16"/>
              </w:rPr>
            </w:pPr>
            <w:r>
              <w:rPr>
                <w:sz w:val="16"/>
                <w:szCs w:val="16"/>
              </w:rPr>
              <w:t>31.460.000,00</w:t>
            </w:r>
          </w:p>
        </w:tc>
        <w:tc>
          <w:tcPr>
            <w:tcW w:w="1513" w:type="dxa"/>
            <w:gridSpan w:val="2"/>
          </w:tcPr>
          <w:p w14:paraId="7DE6200F">
            <w:pPr>
              <w:rPr>
                <w:sz w:val="16"/>
                <w:szCs w:val="16"/>
              </w:rPr>
            </w:pPr>
            <w:r>
              <w:rPr>
                <w:sz w:val="16"/>
                <w:szCs w:val="16"/>
              </w:rPr>
              <w:t>PENDAPATAN ASLI DAERAH (PAD)</w:t>
            </w:r>
          </w:p>
        </w:tc>
        <w:tc>
          <w:tcPr>
            <w:tcW w:w="1021" w:type="dxa"/>
          </w:tcPr>
          <w:p w14:paraId="0068CC8D">
            <w:pPr>
              <w:rPr>
                <w:sz w:val="16"/>
                <w:szCs w:val="16"/>
              </w:rPr>
            </w:pPr>
            <w:r>
              <w:rPr>
                <w:sz w:val="16"/>
                <w:szCs w:val="16"/>
              </w:rPr>
              <w:t> </w:t>
            </w:r>
          </w:p>
        </w:tc>
        <w:tc>
          <w:tcPr>
            <w:tcW w:w="993" w:type="dxa"/>
          </w:tcPr>
          <w:p w14:paraId="4F7BDC51">
            <w:pPr>
              <w:rPr>
                <w:sz w:val="16"/>
                <w:szCs w:val="16"/>
              </w:rPr>
            </w:pPr>
            <w:r>
              <w:rPr>
                <w:sz w:val="16"/>
                <w:szCs w:val="16"/>
              </w:rPr>
              <w:t> </w:t>
            </w:r>
            <w:r>
              <w:rPr>
                <w:sz w:val="16"/>
                <w:szCs w:val="16"/>
                <w:lang w:val="en-US"/>
              </w:rPr>
              <w:t xml:space="preserve">5 </w:t>
            </w:r>
            <w:r>
              <w:rPr>
                <w:sz w:val="16"/>
                <w:szCs w:val="16"/>
              </w:rPr>
              <w:t>kabupaten/kota</w:t>
            </w:r>
          </w:p>
        </w:tc>
        <w:tc>
          <w:tcPr>
            <w:tcW w:w="1842" w:type="dxa"/>
            <w:noWrap/>
          </w:tcPr>
          <w:p w14:paraId="5DBFF7E0">
            <w:pPr>
              <w:rPr>
                <w:sz w:val="16"/>
                <w:szCs w:val="16"/>
              </w:rPr>
            </w:pPr>
            <w:r>
              <w:rPr>
                <w:sz w:val="16"/>
                <w:szCs w:val="16"/>
              </w:rPr>
              <w:t>150.000.000,00</w:t>
            </w:r>
          </w:p>
        </w:tc>
      </w:tr>
      <w:tr w14:paraId="0613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0040771E">
            <w:pPr>
              <w:rPr>
                <w:sz w:val="16"/>
                <w:szCs w:val="16"/>
              </w:rPr>
            </w:pPr>
            <w:r>
              <w:rPr>
                <w:sz w:val="16"/>
                <w:szCs w:val="16"/>
              </w:rPr>
              <w:t> </w:t>
            </w:r>
          </w:p>
        </w:tc>
        <w:tc>
          <w:tcPr>
            <w:tcW w:w="1676" w:type="dxa"/>
          </w:tcPr>
          <w:p w14:paraId="44266C7A">
            <w:pPr>
              <w:rPr>
                <w:sz w:val="16"/>
                <w:szCs w:val="16"/>
              </w:rPr>
            </w:pPr>
            <w:r>
              <w:rPr>
                <w:sz w:val="16"/>
                <w:szCs w:val="16"/>
              </w:rPr>
              <w:t>2.16.03.1.02.0020</w:t>
            </w:r>
          </w:p>
        </w:tc>
        <w:tc>
          <w:tcPr>
            <w:tcW w:w="13324" w:type="dxa"/>
            <w:gridSpan w:val="11"/>
          </w:tcPr>
          <w:p w14:paraId="111C4F1A">
            <w:pPr>
              <w:rPr>
                <w:sz w:val="16"/>
                <w:szCs w:val="16"/>
              </w:rPr>
            </w:pPr>
            <w:r>
              <w:rPr>
                <w:sz w:val="16"/>
                <w:szCs w:val="16"/>
              </w:rPr>
              <w:t>Koordinasi Pemanfaatan Pusat Data Nasional</w:t>
            </w:r>
          </w:p>
        </w:tc>
      </w:tr>
      <w:tr w14:paraId="5469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567" w:type="dxa"/>
          </w:tcPr>
          <w:p w14:paraId="31148336">
            <w:pPr>
              <w:rPr>
                <w:sz w:val="16"/>
                <w:szCs w:val="16"/>
              </w:rPr>
            </w:pPr>
            <w:r>
              <w:rPr>
                <w:sz w:val="16"/>
                <w:szCs w:val="16"/>
              </w:rPr>
              <w:t> </w:t>
            </w:r>
          </w:p>
        </w:tc>
        <w:tc>
          <w:tcPr>
            <w:tcW w:w="1676" w:type="dxa"/>
          </w:tcPr>
          <w:p w14:paraId="7AFA8CA6">
            <w:pPr>
              <w:rPr>
                <w:sz w:val="16"/>
                <w:szCs w:val="16"/>
              </w:rPr>
            </w:pPr>
            <w:r>
              <w:rPr>
                <w:sz w:val="16"/>
                <w:szCs w:val="16"/>
              </w:rPr>
              <w:t> </w:t>
            </w:r>
          </w:p>
        </w:tc>
        <w:tc>
          <w:tcPr>
            <w:tcW w:w="1717" w:type="dxa"/>
          </w:tcPr>
          <w:p w14:paraId="78F2BAEE">
            <w:pPr>
              <w:rPr>
                <w:sz w:val="16"/>
                <w:szCs w:val="16"/>
              </w:rPr>
            </w:pPr>
            <w:r>
              <w:rPr>
                <w:sz w:val="16"/>
                <w:szCs w:val="16"/>
              </w:rPr>
              <w:t> </w:t>
            </w:r>
          </w:p>
        </w:tc>
        <w:tc>
          <w:tcPr>
            <w:tcW w:w="1948" w:type="dxa"/>
          </w:tcPr>
          <w:p w14:paraId="12FA3BC4">
            <w:pPr>
              <w:rPr>
                <w:sz w:val="16"/>
                <w:szCs w:val="16"/>
              </w:rPr>
            </w:pPr>
            <w:r>
              <w:rPr>
                <w:sz w:val="16"/>
                <w:szCs w:val="16"/>
              </w:rPr>
              <w:t>Jumlah Aplikasi SPBE Pemerintah Daerah yang sudah ditempatkan di Pusat Data Nasional</w:t>
            </w:r>
          </w:p>
        </w:tc>
        <w:tc>
          <w:tcPr>
            <w:tcW w:w="1457" w:type="dxa"/>
          </w:tcPr>
          <w:p w14:paraId="24D3990F">
            <w:pPr>
              <w:rPr>
                <w:sz w:val="16"/>
                <w:szCs w:val="16"/>
              </w:rPr>
            </w:pPr>
            <w:r>
              <w:rPr>
                <w:sz w:val="16"/>
                <w:szCs w:val="16"/>
              </w:rPr>
              <w:t>Semua Kota/Kab, Semua Kecamatan, Semua Kel/Desa</w:t>
            </w:r>
          </w:p>
        </w:tc>
        <w:tc>
          <w:tcPr>
            <w:tcW w:w="992" w:type="dxa"/>
          </w:tcPr>
          <w:p w14:paraId="64A39988">
            <w:pPr>
              <w:rPr>
                <w:sz w:val="16"/>
                <w:szCs w:val="16"/>
              </w:rPr>
            </w:pPr>
            <w:r>
              <w:rPr>
                <w:sz w:val="16"/>
                <w:szCs w:val="16"/>
              </w:rPr>
              <w:t>1 Aplikasi</w:t>
            </w:r>
          </w:p>
        </w:tc>
        <w:tc>
          <w:tcPr>
            <w:tcW w:w="1841" w:type="dxa"/>
            <w:gridSpan w:val="2"/>
            <w:noWrap/>
          </w:tcPr>
          <w:p w14:paraId="7345E260">
            <w:pPr>
              <w:rPr>
                <w:sz w:val="16"/>
                <w:szCs w:val="16"/>
              </w:rPr>
            </w:pPr>
            <w:r>
              <w:rPr>
                <w:sz w:val="16"/>
                <w:szCs w:val="16"/>
              </w:rPr>
              <w:t>20.822.000,00</w:t>
            </w:r>
          </w:p>
        </w:tc>
        <w:tc>
          <w:tcPr>
            <w:tcW w:w="1513" w:type="dxa"/>
            <w:gridSpan w:val="2"/>
          </w:tcPr>
          <w:p w14:paraId="5B0A7343">
            <w:pPr>
              <w:rPr>
                <w:sz w:val="16"/>
                <w:szCs w:val="16"/>
              </w:rPr>
            </w:pPr>
            <w:r>
              <w:rPr>
                <w:sz w:val="16"/>
                <w:szCs w:val="16"/>
              </w:rPr>
              <w:t>PENDAPATAN ASLI DAERAH (PAD)</w:t>
            </w:r>
          </w:p>
        </w:tc>
        <w:tc>
          <w:tcPr>
            <w:tcW w:w="1021" w:type="dxa"/>
          </w:tcPr>
          <w:p w14:paraId="3AF4AAE1">
            <w:pPr>
              <w:rPr>
                <w:sz w:val="16"/>
                <w:szCs w:val="16"/>
              </w:rPr>
            </w:pPr>
            <w:r>
              <w:rPr>
                <w:sz w:val="16"/>
                <w:szCs w:val="16"/>
              </w:rPr>
              <w:t> </w:t>
            </w:r>
          </w:p>
        </w:tc>
        <w:tc>
          <w:tcPr>
            <w:tcW w:w="993" w:type="dxa"/>
          </w:tcPr>
          <w:p w14:paraId="574C55E6">
            <w:pPr>
              <w:rPr>
                <w:sz w:val="16"/>
                <w:szCs w:val="16"/>
                <w:lang w:val="en-US"/>
              </w:rPr>
            </w:pPr>
            <w:r>
              <w:rPr>
                <w:sz w:val="16"/>
                <w:szCs w:val="16"/>
              </w:rPr>
              <w:t> </w:t>
            </w:r>
            <w:r>
              <w:rPr>
                <w:sz w:val="16"/>
                <w:szCs w:val="16"/>
                <w:lang w:val="en-US"/>
              </w:rPr>
              <w:t>5 Aplikasi</w:t>
            </w:r>
          </w:p>
        </w:tc>
        <w:tc>
          <w:tcPr>
            <w:tcW w:w="1842" w:type="dxa"/>
            <w:noWrap/>
          </w:tcPr>
          <w:p w14:paraId="2688426E">
            <w:pPr>
              <w:rPr>
                <w:sz w:val="16"/>
                <w:szCs w:val="16"/>
              </w:rPr>
            </w:pPr>
            <w:r>
              <w:rPr>
                <w:sz w:val="16"/>
                <w:szCs w:val="16"/>
              </w:rPr>
              <w:t>100.000.000,00</w:t>
            </w:r>
          </w:p>
        </w:tc>
      </w:tr>
      <w:tr w14:paraId="7996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653033C6">
            <w:pPr>
              <w:rPr>
                <w:sz w:val="16"/>
                <w:szCs w:val="16"/>
              </w:rPr>
            </w:pPr>
            <w:r>
              <w:rPr>
                <w:sz w:val="16"/>
                <w:szCs w:val="16"/>
              </w:rPr>
              <w:t> </w:t>
            </w:r>
          </w:p>
        </w:tc>
        <w:tc>
          <w:tcPr>
            <w:tcW w:w="1676" w:type="dxa"/>
          </w:tcPr>
          <w:p w14:paraId="053F2AF8">
            <w:pPr>
              <w:rPr>
                <w:sz w:val="16"/>
                <w:szCs w:val="16"/>
              </w:rPr>
            </w:pPr>
            <w:r>
              <w:rPr>
                <w:sz w:val="16"/>
                <w:szCs w:val="16"/>
              </w:rPr>
              <w:t>2.16.03.1.02.0021</w:t>
            </w:r>
          </w:p>
        </w:tc>
        <w:tc>
          <w:tcPr>
            <w:tcW w:w="13324" w:type="dxa"/>
            <w:gridSpan w:val="11"/>
          </w:tcPr>
          <w:p w14:paraId="63601F1E">
            <w:pPr>
              <w:rPr>
                <w:sz w:val="16"/>
                <w:szCs w:val="16"/>
              </w:rPr>
            </w:pPr>
            <w:r>
              <w:rPr>
                <w:sz w:val="16"/>
                <w:szCs w:val="16"/>
              </w:rPr>
              <w:t>Koordinasi pemanfaatan Portal Pelayanan Pemerintah Daerah yang terintegrasi</w:t>
            </w:r>
          </w:p>
        </w:tc>
      </w:tr>
      <w:tr w14:paraId="3B7A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567" w:type="dxa"/>
          </w:tcPr>
          <w:p w14:paraId="25E3A52A">
            <w:pPr>
              <w:rPr>
                <w:sz w:val="16"/>
                <w:szCs w:val="16"/>
              </w:rPr>
            </w:pPr>
            <w:r>
              <w:rPr>
                <w:sz w:val="16"/>
                <w:szCs w:val="16"/>
              </w:rPr>
              <w:t> </w:t>
            </w:r>
          </w:p>
        </w:tc>
        <w:tc>
          <w:tcPr>
            <w:tcW w:w="1676" w:type="dxa"/>
          </w:tcPr>
          <w:p w14:paraId="29440850">
            <w:pPr>
              <w:rPr>
                <w:sz w:val="16"/>
                <w:szCs w:val="16"/>
              </w:rPr>
            </w:pPr>
            <w:r>
              <w:rPr>
                <w:sz w:val="16"/>
                <w:szCs w:val="16"/>
              </w:rPr>
              <w:t> </w:t>
            </w:r>
          </w:p>
        </w:tc>
        <w:tc>
          <w:tcPr>
            <w:tcW w:w="1717" w:type="dxa"/>
          </w:tcPr>
          <w:p w14:paraId="31FFA68D">
            <w:pPr>
              <w:rPr>
                <w:sz w:val="16"/>
                <w:szCs w:val="16"/>
              </w:rPr>
            </w:pPr>
            <w:r>
              <w:rPr>
                <w:sz w:val="16"/>
                <w:szCs w:val="16"/>
              </w:rPr>
              <w:t> </w:t>
            </w:r>
          </w:p>
        </w:tc>
        <w:tc>
          <w:tcPr>
            <w:tcW w:w="1948" w:type="dxa"/>
          </w:tcPr>
          <w:p w14:paraId="37A53F9F">
            <w:pPr>
              <w:rPr>
                <w:sz w:val="16"/>
                <w:szCs w:val="16"/>
              </w:rPr>
            </w:pPr>
            <w:r>
              <w:rPr>
                <w:sz w:val="16"/>
                <w:szCs w:val="16"/>
              </w:rPr>
              <w:t>Jumlah Layanan Pemda yang memanfaatkan Portal pelayanan Pemerintah Daerah terintegrasi, yaitu Portal Pelayanan Publik, Portal Administrasi Pemerintahan, dan/atau Portal Data Nasional</w:t>
            </w:r>
          </w:p>
        </w:tc>
        <w:tc>
          <w:tcPr>
            <w:tcW w:w="1457" w:type="dxa"/>
          </w:tcPr>
          <w:p w14:paraId="59868CC7">
            <w:pPr>
              <w:rPr>
                <w:sz w:val="16"/>
                <w:szCs w:val="16"/>
              </w:rPr>
            </w:pPr>
            <w:r>
              <w:rPr>
                <w:sz w:val="16"/>
                <w:szCs w:val="16"/>
              </w:rPr>
              <w:t>Semua Kota/Kab, Semua Kecamatan, Semua Kel/Desa</w:t>
            </w:r>
          </w:p>
        </w:tc>
        <w:tc>
          <w:tcPr>
            <w:tcW w:w="992" w:type="dxa"/>
          </w:tcPr>
          <w:p w14:paraId="19D39C37">
            <w:pPr>
              <w:rPr>
                <w:sz w:val="16"/>
                <w:szCs w:val="16"/>
              </w:rPr>
            </w:pPr>
            <w:r>
              <w:rPr>
                <w:sz w:val="16"/>
                <w:szCs w:val="16"/>
              </w:rPr>
              <w:t>2 Layanan</w:t>
            </w:r>
          </w:p>
        </w:tc>
        <w:tc>
          <w:tcPr>
            <w:tcW w:w="1841" w:type="dxa"/>
            <w:gridSpan w:val="2"/>
            <w:noWrap/>
          </w:tcPr>
          <w:p w14:paraId="661CAF5D">
            <w:pPr>
              <w:rPr>
                <w:sz w:val="16"/>
                <w:szCs w:val="16"/>
              </w:rPr>
            </w:pPr>
            <w:r>
              <w:rPr>
                <w:sz w:val="16"/>
                <w:szCs w:val="16"/>
              </w:rPr>
              <w:t>79.746.000,00</w:t>
            </w:r>
          </w:p>
        </w:tc>
        <w:tc>
          <w:tcPr>
            <w:tcW w:w="1513" w:type="dxa"/>
            <w:gridSpan w:val="2"/>
          </w:tcPr>
          <w:p w14:paraId="75806444">
            <w:pPr>
              <w:rPr>
                <w:sz w:val="16"/>
                <w:szCs w:val="16"/>
              </w:rPr>
            </w:pPr>
            <w:r>
              <w:rPr>
                <w:sz w:val="16"/>
                <w:szCs w:val="16"/>
              </w:rPr>
              <w:t>PENDAPATAN ASLI DAERAH (PAD)</w:t>
            </w:r>
          </w:p>
        </w:tc>
        <w:tc>
          <w:tcPr>
            <w:tcW w:w="1021" w:type="dxa"/>
          </w:tcPr>
          <w:p w14:paraId="59936A9B">
            <w:pPr>
              <w:rPr>
                <w:sz w:val="16"/>
                <w:szCs w:val="16"/>
              </w:rPr>
            </w:pPr>
            <w:r>
              <w:rPr>
                <w:sz w:val="16"/>
                <w:szCs w:val="16"/>
              </w:rPr>
              <w:t> </w:t>
            </w:r>
          </w:p>
        </w:tc>
        <w:tc>
          <w:tcPr>
            <w:tcW w:w="993" w:type="dxa"/>
          </w:tcPr>
          <w:p w14:paraId="076D975A">
            <w:pPr>
              <w:rPr>
                <w:sz w:val="16"/>
                <w:szCs w:val="16"/>
                <w:lang w:val="en-US"/>
              </w:rPr>
            </w:pPr>
            <w:r>
              <w:rPr>
                <w:sz w:val="16"/>
                <w:szCs w:val="16"/>
              </w:rPr>
              <w:t> </w:t>
            </w:r>
            <w:r>
              <w:rPr>
                <w:sz w:val="16"/>
                <w:szCs w:val="16"/>
                <w:lang w:val="en-US"/>
              </w:rPr>
              <w:t>2 Layanan</w:t>
            </w:r>
          </w:p>
        </w:tc>
        <w:tc>
          <w:tcPr>
            <w:tcW w:w="1842" w:type="dxa"/>
            <w:noWrap/>
          </w:tcPr>
          <w:p w14:paraId="1253FF69">
            <w:pPr>
              <w:rPr>
                <w:sz w:val="16"/>
                <w:szCs w:val="16"/>
              </w:rPr>
            </w:pPr>
            <w:r>
              <w:rPr>
                <w:sz w:val="16"/>
                <w:szCs w:val="16"/>
              </w:rPr>
              <w:t>100.000.000,00</w:t>
            </w:r>
          </w:p>
        </w:tc>
      </w:tr>
      <w:tr w14:paraId="6A8F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56B5DD96">
            <w:pPr>
              <w:rPr>
                <w:sz w:val="16"/>
                <w:szCs w:val="16"/>
              </w:rPr>
            </w:pPr>
            <w:r>
              <w:rPr>
                <w:sz w:val="16"/>
                <w:szCs w:val="16"/>
              </w:rPr>
              <w:t> </w:t>
            </w:r>
          </w:p>
        </w:tc>
        <w:tc>
          <w:tcPr>
            <w:tcW w:w="1676" w:type="dxa"/>
          </w:tcPr>
          <w:p w14:paraId="1A02A3A1">
            <w:pPr>
              <w:rPr>
                <w:sz w:val="16"/>
                <w:szCs w:val="16"/>
              </w:rPr>
            </w:pPr>
            <w:r>
              <w:rPr>
                <w:sz w:val="16"/>
                <w:szCs w:val="16"/>
              </w:rPr>
              <w:t>2.16.03.1.02.0024</w:t>
            </w:r>
          </w:p>
        </w:tc>
        <w:tc>
          <w:tcPr>
            <w:tcW w:w="13324" w:type="dxa"/>
            <w:gridSpan w:val="11"/>
          </w:tcPr>
          <w:p w14:paraId="724C0CAF">
            <w:pPr>
              <w:rPr>
                <w:sz w:val="16"/>
                <w:szCs w:val="16"/>
              </w:rPr>
            </w:pPr>
            <w:r>
              <w:rPr>
                <w:sz w:val="16"/>
                <w:szCs w:val="16"/>
              </w:rPr>
              <w:t>Fasilitasi penyelenggaraan Audit TIK sesuai kewenangan Dinas Kominfo</w:t>
            </w:r>
          </w:p>
        </w:tc>
      </w:tr>
      <w:tr w14:paraId="6962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213E075F">
            <w:pPr>
              <w:rPr>
                <w:sz w:val="16"/>
                <w:szCs w:val="16"/>
              </w:rPr>
            </w:pPr>
            <w:r>
              <w:rPr>
                <w:sz w:val="16"/>
                <w:szCs w:val="16"/>
              </w:rPr>
              <w:t> </w:t>
            </w:r>
          </w:p>
        </w:tc>
        <w:tc>
          <w:tcPr>
            <w:tcW w:w="1676" w:type="dxa"/>
          </w:tcPr>
          <w:p w14:paraId="63AD7EF5">
            <w:pPr>
              <w:rPr>
                <w:sz w:val="16"/>
                <w:szCs w:val="16"/>
              </w:rPr>
            </w:pPr>
            <w:r>
              <w:rPr>
                <w:sz w:val="16"/>
                <w:szCs w:val="16"/>
              </w:rPr>
              <w:t> </w:t>
            </w:r>
          </w:p>
        </w:tc>
        <w:tc>
          <w:tcPr>
            <w:tcW w:w="1717" w:type="dxa"/>
          </w:tcPr>
          <w:p w14:paraId="11EC66BB">
            <w:pPr>
              <w:rPr>
                <w:sz w:val="16"/>
                <w:szCs w:val="16"/>
              </w:rPr>
            </w:pPr>
            <w:r>
              <w:rPr>
                <w:sz w:val="16"/>
                <w:szCs w:val="16"/>
              </w:rPr>
              <w:t> </w:t>
            </w:r>
          </w:p>
        </w:tc>
        <w:tc>
          <w:tcPr>
            <w:tcW w:w="1948" w:type="dxa"/>
          </w:tcPr>
          <w:p w14:paraId="352DD2B9">
            <w:pPr>
              <w:rPr>
                <w:sz w:val="16"/>
                <w:szCs w:val="16"/>
              </w:rPr>
            </w:pPr>
            <w:r>
              <w:rPr>
                <w:sz w:val="16"/>
                <w:szCs w:val="16"/>
              </w:rPr>
              <w:t>Jumlah Dokumen  Fasilitasi dalam rangka penyelenggaraan Audit TIK sesuai kewenangan Dinas Kominfo</w:t>
            </w:r>
          </w:p>
        </w:tc>
        <w:tc>
          <w:tcPr>
            <w:tcW w:w="1457" w:type="dxa"/>
          </w:tcPr>
          <w:p w14:paraId="39F9E54A">
            <w:pPr>
              <w:rPr>
                <w:sz w:val="16"/>
                <w:szCs w:val="16"/>
              </w:rPr>
            </w:pPr>
            <w:r>
              <w:rPr>
                <w:sz w:val="16"/>
                <w:szCs w:val="16"/>
              </w:rPr>
              <w:t>Semua Kota/Kab, Semua Kecamatan, Semua Kel/Desa</w:t>
            </w:r>
          </w:p>
        </w:tc>
        <w:tc>
          <w:tcPr>
            <w:tcW w:w="992" w:type="dxa"/>
          </w:tcPr>
          <w:p w14:paraId="42DE18CE">
            <w:pPr>
              <w:rPr>
                <w:sz w:val="16"/>
                <w:szCs w:val="16"/>
              </w:rPr>
            </w:pPr>
            <w:r>
              <w:rPr>
                <w:sz w:val="16"/>
                <w:szCs w:val="16"/>
              </w:rPr>
              <w:t>1 Dokumen</w:t>
            </w:r>
          </w:p>
        </w:tc>
        <w:tc>
          <w:tcPr>
            <w:tcW w:w="1841" w:type="dxa"/>
            <w:gridSpan w:val="2"/>
            <w:noWrap/>
          </w:tcPr>
          <w:p w14:paraId="5D6A7744">
            <w:pPr>
              <w:rPr>
                <w:sz w:val="16"/>
                <w:szCs w:val="16"/>
              </w:rPr>
            </w:pPr>
            <w:r>
              <w:rPr>
                <w:sz w:val="16"/>
                <w:szCs w:val="16"/>
              </w:rPr>
              <w:t>66.706.000,00</w:t>
            </w:r>
          </w:p>
        </w:tc>
        <w:tc>
          <w:tcPr>
            <w:tcW w:w="1513" w:type="dxa"/>
            <w:gridSpan w:val="2"/>
          </w:tcPr>
          <w:p w14:paraId="586E6323">
            <w:pPr>
              <w:rPr>
                <w:sz w:val="16"/>
                <w:szCs w:val="16"/>
              </w:rPr>
            </w:pPr>
            <w:r>
              <w:rPr>
                <w:sz w:val="16"/>
                <w:szCs w:val="16"/>
              </w:rPr>
              <w:t>PENDAPATAN ASLI DAERAH (PAD)</w:t>
            </w:r>
          </w:p>
        </w:tc>
        <w:tc>
          <w:tcPr>
            <w:tcW w:w="1021" w:type="dxa"/>
          </w:tcPr>
          <w:p w14:paraId="1DDE2416">
            <w:pPr>
              <w:rPr>
                <w:sz w:val="16"/>
                <w:szCs w:val="16"/>
              </w:rPr>
            </w:pPr>
            <w:r>
              <w:rPr>
                <w:sz w:val="16"/>
                <w:szCs w:val="16"/>
              </w:rPr>
              <w:t> </w:t>
            </w:r>
          </w:p>
        </w:tc>
        <w:tc>
          <w:tcPr>
            <w:tcW w:w="993" w:type="dxa"/>
          </w:tcPr>
          <w:p w14:paraId="6E1B28D2">
            <w:pPr>
              <w:rPr>
                <w:sz w:val="16"/>
                <w:szCs w:val="16"/>
                <w:lang w:val="en-US"/>
              </w:rPr>
            </w:pPr>
            <w:r>
              <w:rPr>
                <w:sz w:val="16"/>
                <w:szCs w:val="16"/>
              </w:rPr>
              <w:t> </w:t>
            </w:r>
            <w:r>
              <w:rPr>
                <w:sz w:val="16"/>
                <w:szCs w:val="16"/>
                <w:lang w:val="en-US"/>
              </w:rPr>
              <w:t>2 Dokumen</w:t>
            </w:r>
          </w:p>
        </w:tc>
        <w:tc>
          <w:tcPr>
            <w:tcW w:w="1842" w:type="dxa"/>
            <w:noWrap/>
          </w:tcPr>
          <w:p w14:paraId="22F9EF69">
            <w:pPr>
              <w:rPr>
                <w:sz w:val="16"/>
                <w:szCs w:val="16"/>
              </w:rPr>
            </w:pPr>
            <w:r>
              <w:rPr>
                <w:sz w:val="16"/>
                <w:szCs w:val="16"/>
              </w:rPr>
              <w:t>150.000.000,00</w:t>
            </w:r>
          </w:p>
        </w:tc>
      </w:tr>
      <w:tr w14:paraId="365F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7BCA869A">
            <w:pPr>
              <w:rPr>
                <w:sz w:val="16"/>
                <w:szCs w:val="16"/>
              </w:rPr>
            </w:pPr>
            <w:r>
              <w:rPr>
                <w:sz w:val="16"/>
                <w:szCs w:val="16"/>
              </w:rPr>
              <w:t> </w:t>
            </w:r>
          </w:p>
        </w:tc>
        <w:tc>
          <w:tcPr>
            <w:tcW w:w="1676" w:type="dxa"/>
          </w:tcPr>
          <w:p w14:paraId="239AA9B9">
            <w:pPr>
              <w:rPr>
                <w:sz w:val="16"/>
                <w:szCs w:val="16"/>
              </w:rPr>
            </w:pPr>
            <w:r>
              <w:rPr>
                <w:sz w:val="16"/>
                <w:szCs w:val="16"/>
              </w:rPr>
              <w:t>2.16.03.1.02.0030</w:t>
            </w:r>
          </w:p>
        </w:tc>
        <w:tc>
          <w:tcPr>
            <w:tcW w:w="13324" w:type="dxa"/>
            <w:gridSpan w:val="11"/>
          </w:tcPr>
          <w:p w14:paraId="7F6DE7B5">
            <w:pPr>
              <w:rPr>
                <w:sz w:val="16"/>
                <w:szCs w:val="16"/>
              </w:rPr>
            </w:pPr>
            <w:r>
              <w:rPr>
                <w:sz w:val="16"/>
                <w:szCs w:val="16"/>
              </w:rPr>
              <w:t>Penyelenggaraan Jaringan Intra Pemerintah Daerah Provinsi</w:t>
            </w:r>
          </w:p>
        </w:tc>
      </w:tr>
      <w:tr w14:paraId="04F3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567" w:type="dxa"/>
          </w:tcPr>
          <w:p w14:paraId="784AFE21">
            <w:pPr>
              <w:rPr>
                <w:sz w:val="16"/>
                <w:szCs w:val="16"/>
              </w:rPr>
            </w:pPr>
            <w:r>
              <w:rPr>
                <w:sz w:val="16"/>
                <w:szCs w:val="16"/>
              </w:rPr>
              <w:t> </w:t>
            </w:r>
          </w:p>
        </w:tc>
        <w:tc>
          <w:tcPr>
            <w:tcW w:w="1676" w:type="dxa"/>
          </w:tcPr>
          <w:p w14:paraId="700427A1">
            <w:pPr>
              <w:rPr>
                <w:sz w:val="16"/>
                <w:szCs w:val="16"/>
              </w:rPr>
            </w:pPr>
            <w:r>
              <w:rPr>
                <w:sz w:val="16"/>
                <w:szCs w:val="16"/>
              </w:rPr>
              <w:t> </w:t>
            </w:r>
          </w:p>
        </w:tc>
        <w:tc>
          <w:tcPr>
            <w:tcW w:w="1717" w:type="dxa"/>
          </w:tcPr>
          <w:p w14:paraId="6A713E34">
            <w:pPr>
              <w:rPr>
                <w:sz w:val="16"/>
                <w:szCs w:val="16"/>
              </w:rPr>
            </w:pPr>
            <w:r>
              <w:rPr>
                <w:sz w:val="16"/>
                <w:szCs w:val="16"/>
              </w:rPr>
              <w:t> </w:t>
            </w:r>
          </w:p>
        </w:tc>
        <w:tc>
          <w:tcPr>
            <w:tcW w:w="1948" w:type="dxa"/>
          </w:tcPr>
          <w:p w14:paraId="156C2E54">
            <w:pPr>
              <w:rPr>
                <w:sz w:val="16"/>
                <w:szCs w:val="16"/>
              </w:rPr>
            </w:pPr>
            <w:r>
              <w:rPr>
                <w:sz w:val="16"/>
                <w:szCs w:val="16"/>
              </w:rPr>
              <w:t>Jumlah Perangkat Daerah di pemerintah provinsi yang terhubung dengan Jaringan Intra Pemerintah Daerah Provinsi</w:t>
            </w:r>
          </w:p>
        </w:tc>
        <w:tc>
          <w:tcPr>
            <w:tcW w:w="1457" w:type="dxa"/>
          </w:tcPr>
          <w:p w14:paraId="723A1365">
            <w:pPr>
              <w:rPr>
                <w:sz w:val="16"/>
                <w:szCs w:val="16"/>
              </w:rPr>
            </w:pPr>
            <w:r>
              <w:rPr>
                <w:sz w:val="16"/>
                <w:szCs w:val="16"/>
              </w:rPr>
              <w:t>Semua Kota/Kab, Semua Kecamatan, Semua Kel/Desa</w:t>
            </w:r>
          </w:p>
        </w:tc>
        <w:tc>
          <w:tcPr>
            <w:tcW w:w="992" w:type="dxa"/>
          </w:tcPr>
          <w:p w14:paraId="39070373">
            <w:pPr>
              <w:rPr>
                <w:sz w:val="16"/>
                <w:szCs w:val="16"/>
              </w:rPr>
            </w:pPr>
            <w:r>
              <w:rPr>
                <w:sz w:val="16"/>
                <w:szCs w:val="16"/>
              </w:rPr>
              <w:t>37 perangkat daerah</w:t>
            </w:r>
          </w:p>
        </w:tc>
        <w:tc>
          <w:tcPr>
            <w:tcW w:w="1841" w:type="dxa"/>
            <w:gridSpan w:val="2"/>
            <w:noWrap/>
          </w:tcPr>
          <w:p w14:paraId="5D1C330F">
            <w:pPr>
              <w:rPr>
                <w:sz w:val="16"/>
                <w:szCs w:val="16"/>
              </w:rPr>
            </w:pPr>
            <w:r>
              <w:rPr>
                <w:sz w:val="16"/>
                <w:szCs w:val="16"/>
              </w:rPr>
              <w:t>1.849.532.000,00</w:t>
            </w:r>
          </w:p>
        </w:tc>
        <w:tc>
          <w:tcPr>
            <w:tcW w:w="1513" w:type="dxa"/>
            <w:gridSpan w:val="2"/>
          </w:tcPr>
          <w:p w14:paraId="1DDFAFF3">
            <w:pPr>
              <w:rPr>
                <w:sz w:val="16"/>
                <w:szCs w:val="16"/>
              </w:rPr>
            </w:pPr>
            <w:r>
              <w:rPr>
                <w:sz w:val="16"/>
                <w:szCs w:val="16"/>
              </w:rPr>
              <w:t>PENDAPATAN ASLI DAERAH (PAD)</w:t>
            </w:r>
          </w:p>
        </w:tc>
        <w:tc>
          <w:tcPr>
            <w:tcW w:w="1021" w:type="dxa"/>
          </w:tcPr>
          <w:p w14:paraId="296DCD87">
            <w:pPr>
              <w:rPr>
                <w:sz w:val="16"/>
                <w:szCs w:val="16"/>
              </w:rPr>
            </w:pPr>
            <w:r>
              <w:rPr>
                <w:sz w:val="16"/>
                <w:szCs w:val="16"/>
              </w:rPr>
              <w:t> </w:t>
            </w:r>
          </w:p>
        </w:tc>
        <w:tc>
          <w:tcPr>
            <w:tcW w:w="993" w:type="dxa"/>
          </w:tcPr>
          <w:p w14:paraId="74727C1F">
            <w:pPr>
              <w:rPr>
                <w:sz w:val="16"/>
                <w:szCs w:val="16"/>
              </w:rPr>
            </w:pPr>
            <w:r>
              <w:rPr>
                <w:sz w:val="16"/>
                <w:szCs w:val="16"/>
              </w:rPr>
              <w:t> 37 perangkat</w:t>
            </w:r>
          </w:p>
        </w:tc>
        <w:tc>
          <w:tcPr>
            <w:tcW w:w="1842" w:type="dxa"/>
            <w:noWrap/>
          </w:tcPr>
          <w:p w14:paraId="6710A76C">
            <w:pPr>
              <w:rPr>
                <w:sz w:val="16"/>
                <w:szCs w:val="16"/>
              </w:rPr>
            </w:pPr>
            <w:r>
              <w:rPr>
                <w:sz w:val="16"/>
                <w:szCs w:val="16"/>
              </w:rPr>
              <w:t>2.500.000.000,00</w:t>
            </w:r>
          </w:p>
        </w:tc>
      </w:tr>
      <w:tr w14:paraId="011F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67" w:type="dxa"/>
          </w:tcPr>
          <w:p w14:paraId="16E530D5">
            <w:pPr>
              <w:rPr>
                <w:sz w:val="16"/>
                <w:szCs w:val="16"/>
              </w:rPr>
            </w:pPr>
            <w:r>
              <w:rPr>
                <w:sz w:val="16"/>
                <w:szCs w:val="16"/>
              </w:rPr>
              <w:t> </w:t>
            </w:r>
          </w:p>
        </w:tc>
        <w:tc>
          <w:tcPr>
            <w:tcW w:w="1676" w:type="dxa"/>
          </w:tcPr>
          <w:p w14:paraId="718F19A4">
            <w:pPr>
              <w:rPr>
                <w:sz w:val="16"/>
                <w:szCs w:val="16"/>
              </w:rPr>
            </w:pPr>
            <w:r>
              <w:rPr>
                <w:sz w:val="16"/>
                <w:szCs w:val="16"/>
              </w:rPr>
              <w:t>2.16.03.1.02.0031</w:t>
            </w:r>
          </w:p>
        </w:tc>
        <w:tc>
          <w:tcPr>
            <w:tcW w:w="13324" w:type="dxa"/>
            <w:gridSpan w:val="11"/>
          </w:tcPr>
          <w:p w14:paraId="19D7A69C">
            <w:pPr>
              <w:rPr>
                <w:sz w:val="16"/>
                <w:szCs w:val="16"/>
              </w:rPr>
            </w:pPr>
            <w:r>
              <w:rPr>
                <w:sz w:val="16"/>
                <w:szCs w:val="16"/>
              </w:rPr>
              <w:t>Koordinasi dan Fasilitasi Penyelenggaraan Provinsi Cerdas</w:t>
            </w:r>
          </w:p>
        </w:tc>
      </w:tr>
      <w:tr w14:paraId="601A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2F077AD2">
            <w:pPr>
              <w:rPr>
                <w:sz w:val="16"/>
                <w:szCs w:val="16"/>
              </w:rPr>
            </w:pPr>
            <w:r>
              <w:rPr>
                <w:sz w:val="16"/>
                <w:szCs w:val="16"/>
              </w:rPr>
              <w:t> </w:t>
            </w:r>
          </w:p>
        </w:tc>
        <w:tc>
          <w:tcPr>
            <w:tcW w:w="1676" w:type="dxa"/>
          </w:tcPr>
          <w:p w14:paraId="4CFF8568">
            <w:pPr>
              <w:rPr>
                <w:sz w:val="16"/>
                <w:szCs w:val="16"/>
              </w:rPr>
            </w:pPr>
            <w:r>
              <w:rPr>
                <w:sz w:val="16"/>
                <w:szCs w:val="16"/>
              </w:rPr>
              <w:t> </w:t>
            </w:r>
          </w:p>
        </w:tc>
        <w:tc>
          <w:tcPr>
            <w:tcW w:w="1717" w:type="dxa"/>
          </w:tcPr>
          <w:p w14:paraId="01ADD830">
            <w:pPr>
              <w:rPr>
                <w:sz w:val="16"/>
                <w:szCs w:val="16"/>
              </w:rPr>
            </w:pPr>
            <w:r>
              <w:rPr>
                <w:sz w:val="16"/>
                <w:szCs w:val="16"/>
              </w:rPr>
              <w:t> </w:t>
            </w:r>
          </w:p>
        </w:tc>
        <w:tc>
          <w:tcPr>
            <w:tcW w:w="1948" w:type="dxa"/>
          </w:tcPr>
          <w:p w14:paraId="054B6CBA">
            <w:pPr>
              <w:rPr>
                <w:sz w:val="16"/>
                <w:szCs w:val="16"/>
              </w:rPr>
            </w:pPr>
            <w:r>
              <w:rPr>
                <w:sz w:val="16"/>
                <w:szCs w:val="16"/>
              </w:rPr>
              <w:t>Jumlah laporan pelaksanaan koordinasi dan fasilitasi penyelenggaraan Provinsi Cerdas</w:t>
            </w:r>
          </w:p>
        </w:tc>
        <w:tc>
          <w:tcPr>
            <w:tcW w:w="1457" w:type="dxa"/>
          </w:tcPr>
          <w:p w14:paraId="3996D365">
            <w:pPr>
              <w:rPr>
                <w:sz w:val="16"/>
                <w:szCs w:val="16"/>
              </w:rPr>
            </w:pPr>
            <w:r>
              <w:rPr>
                <w:sz w:val="16"/>
                <w:szCs w:val="16"/>
              </w:rPr>
              <w:t>Semua Kota/Kab, Semua Kecamatan, Semua Kel/Desa</w:t>
            </w:r>
          </w:p>
        </w:tc>
        <w:tc>
          <w:tcPr>
            <w:tcW w:w="992" w:type="dxa"/>
          </w:tcPr>
          <w:p w14:paraId="6A38A086">
            <w:pPr>
              <w:rPr>
                <w:sz w:val="16"/>
                <w:szCs w:val="16"/>
              </w:rPr>
            </w:pPr>
            <w:r>
              <w:rPr>
                <w:sz w:val="16"/>
                <w:szCs w:val="16"/>
              </w:rPr>
              <w:t>1 Dokumen</w:t>
            </w:r>
          </w:p>
        </w:tc>
        <w:tc>
          <w:tcPr>
            <w:tcW w:w="1841" w:type="dxa"/>
            <w:gridSpan w:val="2"/>
            <w:noWrap/>
          </w:tcPr>
          <w:p w14:paraId="1973133E">
            <w:pPr>
              <w:rPr>
                <w:sz w:val="16"/>
                <w:szCs w:val="16"/>
              </w:rPr>
            </w:pPr>
            <w:r>
              <w:rPr>
                <w:sz w:val="16"/>
                <w:szCs w:val="16"/>
              </w:rPr>
              <w:t>313.857.000,00</w:t>
            </w:r>
          </w:p>
        </w:tc>
        <w:tc>
          <w:tcPr>
            <w:tcW w:w="1513" w:type="dxa"/>
            <w:gridSpan w:val="2"/>
          </w:tcPr>
          <w:p w14:paraId="6EB5EDD7">
            <w:pPr>
              <w:rPr>
                <w:sz w:val="16"/>
                <w:szCs w:val="16"/>
              </w:rPr>
            </w:pPr>
            <w:r>
              <w:rPr>
                <w:sz w:val="16"/>
                <w:szCs w:val="16"/>
              </w:rPr>
              <w:t>PENDAPATAN ASLI DAERAH (PAD)</w:t>
            </w:r>
          </w:p>
        </w:tc>
        <w:tc>
          <w:tcPr>
            <w:tcW w:w="1021" w:type="dxa"/>
          </w:tcPr>
          <w:p w14:paraId="54723369">
            <w:pPr>
              <w:rPr>
                <w:sz w:val="16"/>
                <w:szCs w:val="16"/>
              </w:rPr>
            </w:pPr>
            <w:r>
              <w:rPr>
                <w:sz w:val="16"/>
                <w:szCs w:val="16"/>
              </w:rPr>
              <w:t> </w:t>
            </w:r>
          </w:p>
        </w:tc>
        <w:tc>
          <w:tcPr>
            <w:tcW w:w="993" w:type="dxa"/>
          </w:tcPr>
          <w:p w14:paraId="3C2B28F9">
            <w:pPr>
              <w:rPr>
                <w:sz w:val="16"/>
                <w:szCs w:val="16"/>
              </w:rPr>
            </w:pPr>
            <w:r>
              <w:rPr>
                <w:sz w:val="16"/>
                <w:szCs w:val="16"/>
              </w:rPr>
              <w:t> 1 Dokumen</w:t>
            </w:r>
          </w:p>
        </w:tc>
        <w:tc>
          <w:tcPr>
            <w:tcW w:w="1842" w:type="dxa"/>
            <w:noWrap/>
          </w:tcPr>
          <w:p w14:paraId="5ECFAC86">
            <w:pPr>
              <w:rPr>
                <w:sz w:val="16"/>
                <w:szCs w:val="16"/>
              </w:rPr>
            </w:pPr>
            <w:r>
              <w:rPr>
                <w:sz w:val="16"/>
                <w:szCs w:val="16"/>
              </w:rPr>
              <w:t>100.000.000,00</w:t>
            </w:r>
          </w:p>
        </w:tc>
      </w:tr>
      <w:tr w14:paraId="5F7C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750FCCF6">
            <w:pPr>
              <w:rPr>
                <w:sz w:val="16"/>
                <w:szCs w:val="16"/>
              </w:rPr>
            </w:pPr>
            <w:r>
              <w:rPr>
                <w:sz w:val="16"/>
                <w:szCs w:val="16"/>
              </w:rPr>
              <w:t> </w:t>
            </w:r>
          </w:p>
        </w:tc>
        <w:tc>
          <w:tcPr>
            <w:tcW w:w="1676" w:type="dxa"/>
          </w:tcPr>
          <w:p w14:paraId="7A36F778">
            <w:pPr>
              <w:rPr>
                <w:sz w:val="16"/>
                <w:szCs w:val="16"/>
              </w:rPr>
            </w:pPr>
            <w:r>
              <w:rPr>
                <w:sz w:val="16"/>
                <w:szCs w:val="16"/>
              </w:rPr>
              <w:t>2.16.03.1.02.0032</w:t>
            </w:r>
          </w:p>
        </w:tc>
        <w:tc>
          <w:tcPr>
            <w:tcW w:w="13324" w:type="dxa"/>
            <w:gridSpan w:val="11"/>
          </w:tcPr>
          <w:p w14:paraId="29C0AB69">
            <w:pPr>
              <w:rPr>
                <w:sz w:val="16"/>
                <w:szCs w:val="16"/>
              </w:rPr>
            </w:pPr>
            <w:r>
              <w:rPr>
                <w:sz w:val="16"/>
                <w:szCs w:val="16"/>
              </w:rPr>
              <w:t>Penyediaan Akses Internet</w:t>
            </w:r>
          </w:p>
        </w:tc>
      </w:tr>
      <w:tr w14:paraId="3A16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4980AF89">
            <w:pPr>
              <w:rPr>
                <w:sz w:val="16"/>
                <w:szCs w:val="16"/>
              </w:rPr>
            </w:pPr>
            <w:r>
              <w:rPr>
                <w:sz w:val="16"/>
                <w:szCs w:val="16"/>
              </w:rPr>
              <w:t> </w:t>
            </w:r>
          </w:p>
        </w:tc>
        <w:tc>
          <w:tcPr>
            <w:tcW w:w="1676" w:type="dxa"/>
          </w:tcPr>
          <w:p w14:paraId="68DAF8A7">
            <w:pPr>
              <w:rPr>
                <w:sz w:val="16"/>
                <w:szCs w:val="16"/>
              </w:rPr>
            </w:pPr>
            <w:r>
              <w:rPr>
                <w:sz w:val="16"/>
                <w:szCs w:val="16"/>
              </w:rPr>
              <w:t> </w:t>
            </w:r>
          </w:p>
        </w:tc>
        <w:tc>
          <w:tcPr>
            <w:tcW w:w="1717" w:type="dxa"/>
          </w:tcPr>
          <w:p w14:paraId="33820F5C">
            <w:pPr>
              <w:rPr>
                <w:sz w:val="16"/>
                <w:szCs w:val="16"/>
              </w:rPr>
            </w:pPr>
            <w:r>
              <w:rPr>
                <w:sz w:val="16"/>
                <w:szCs w:val="16"/>
              </w:rPr>
              <w:t> </w:t>
            </w:r>
          </w:p>
        </w:tc>
        <w:tc>
          <w:tcPr>
            <w:tcW w:w="1948" w:type="dxa"/>
          </w:tcPr>
          <w:p w14:paraId="1F941D75">
            <w:pPr>
              <w:rPr>
                <w:sz w:val="16"/>
                <w:szCs w:val="16"/>
              </w:rPr>
            </w:pPr>
            <w:r>
              <w:rPr>
                <w:sz w:val="16"/>
                <w:szCs w:val="16"/>
              </w:rPr>
              <w:t>Jumlah Perangkat Daerah dan UPTD yang memanfaatkan akses internet yang disediakan oleh Dinas</w:t>
            </w:r>
          </w:p>
        </w:tc>
        <w:tc>
          <w:tcPr>
            <w:tcW w:w="1457" w:type="dxa"/>
          </w:tcPr>
          <w:p w14:paraId="103ACD9A">
            <w:pPr>
              <w:rPr>
                <w:sz w:val="16"/>
                <w:szCs w:val="16"/>
              </w:rPr>
            </w:pPr>
            <w:r>
              <w:rPr>
                <w:sz w:val="16"/>
                <w:szCs w:val="16"/>
              </w:rPr>
              <w:t>Semua Kota/Kab, Semua Kecamatan, Semua Kel/Desa</w:t>
            </w:r>
          </w:p>
        </w:tc>
        <w:tc>
          <w:tcPr>
            <w:tcW w:w="992" w:type="dxa"/>
          </w:tcPr>
          <w:p w14:paraId="3AEE33FC">
            <w:pPr>
              <w:rPr>
                <w:sz w:val="16"/>
                <w:szCs w:val="16"/>
              </w:rPr>
            </w:pPr>
            <w:r>
              <w:rPr>
                <w:sz w:val="16"/>
                <w:szCs w:val="16"/>
              </w:rPr>
              <w:t>37 Perangkat Daerah</w:t>
            </w:r>
          </w:p>
        </w:tc>
        <w:tc>
          <w:tcPr>
            <w:tcW w:w="1841" w:type="dxa"/>
            <w:gridSpan w:val="2"/>
            <w:noWrap/>
          </w:tcPr>
          <w:p w14:paraId="5F4D165F">
            <w:pPr>
              <w:rPr>
                <w:sz w:val="16"/>
                <w:szCs w:val="16"/>
              </w:rPr>
            </w:pPr>
            <w:r>
              <w:rPr>
                <w:sz w:val="16"/>
                <w:szCs w:val="16"/>
              </w:rPr>
              <w:t>1.049.998.000,00</w:t>
            </w:r>
          </w:p>
        </w:tc>
        <w:tc>
          <w:tcPr>
            <w:tcW w:w="1513" w:type="dxa"/>
            <w:gridSpan w:val="2"/>
          </w:tcPr>
          <w:p w14:paraId="2B6033D2">
            <w:pPr>
              <w:rPr>
                <w:sz w:val="16"/>
                <w:szCs w:val="16"/>
              </w:rPr>
            </w:pPr>
            <w:r>
              <w:rPr>
                <w:sz w:val="16"/>
                <w:szCs w:val="16"/>
              </w:rPr>
              <w:t>PENDAPATAN ASLI DAERAH (PAD)</w:t>
            </w:r>
          </w:p>
        </w:tc>
        <w:tc>
          <w:tcPr>
            <w:tcW w:w="1021" w:type="dxa"/>
          </w:tcPr>
          <w:p w14:paraId="24B0DC0D">
            <w:pPr>
              <w:rPr>
                <w:sz w:val="16"/>
                <w:szCs w:val="16"/>
              </w:rPr>
            </w:pPr>
            <w:r>
              <w:rPr>
                <w:sz w:val="16"/>
                <w:szCs w:val="16"/>
              </w:rPr>
              <w:t> </w:t>
            </w:r>
          </w:p>
        </w:tc>
        <w:tc>
          <w:tcPr>
            <w:tcW w:w="993" w:type="dxa"/>
          </w:tcPr>
          <w:p w14:paraId="2FF6B39E">
            <w:pPr>
              <w:rPr>
                <w:sz w:val="16"/>
                <w:szCs w:val="16"/>
              </w:rPr>
            </w:pPr>
            <w:r>
              <w:rPr>
                <w:sz w:val="16"/>
                <w:szCs w:val="16"/>
              </w:rPr>
              <w:t> 37 Perangkat Daerah</w:t>
            </w:r>
          </w:p>
        </w:tc>
        <w:tc>
          <w:tcPr>
            <w:tcW w:w="1842" w:type="dxa"/>
            <w:noWrap/>
          </w:tcPr>
          <w:p w14:paraId="26558686">
            <w:pPr>
              <w:rPr>
                <w:sz w:val="16"/>
                <w:szCs w:val="16"/>
              </w:rPr>
            </w:pPr>
            <w:r>
              <w:rPr>
                <w:sz w:val="16"/>
                <w:szCs w:val="16"/>
              </w:rPr>
              <w:t>2.500.000.000,00</w:t>
            </w:r>
          </w:p>
        </w:tc>
      </w:tr>
      <w:tr w14:paraId="3856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67" w:type="dxa"/>
          </w:tcPr>
          <w:p w14:paraId="0B32A909">
            <w:pPr>
              <w:rPr>
                <w:sz w:val="16"/>
                <w:szCs w:val="16"/>
              </w:rPr>
            </w:pPr>
            <w:r>
              <w:rPr>
                <w:sz w:val="16"/>
                <w:szCs w:val="16"/>
              </w:rPr>
              <w:t> </w:t>
            </w:r>
          </w:p>
        </w:tc>
        <w:tc>
          <w:tcPr>
            <w:tcW w:w="1676" w:type="dxa"/>
          </w:tcPr>
          <w:p w14:paraId="318B65E8">
            <w:pPr>
              <w:rPr>
                <w:sz w:val="16"/>
                <w:szCs w:val="16"/>
              </w:rPr>
            </w:pPr>
            <w:r>
              <w:rPr>
                <w:sz w:val="16"/>
                <w:szCs w:val="16"/>
              </w:rPr>
              <w:t>2.16.03.1.02.0033</w:t>
            </w:r>
          </w:p>
        </w:tc>
        <w:tc>
          <w:tcPr>
            <w:tcW w:w="13324" w:type="dxa"/>
            <w:gridSpan w:val="11"/>
          </w:tcPr>
          <w:p w14:paraId="4BD1527E">
            <w:pPr>
              <w:rPr>
                <w:sz w:val="16"/>
                <w:szCs w:val="16"/>
              </w:rPr>
            </w:pPr>
            <w:r>
              <w:rPr>
                <w:sz w:val="16"/>
                <w:szCs w:val="16"/>
              </w:rPr>
              <w:t>Koordinasi pembangunan dan/atau pengembangan Aplikasi Khusus yang sesuai dengan arsitektur dan peta rencana SPBE pemerintah daerah, serta  pemanfaatan Aplikasi Umum SPBE</w:t>
            </w:r>
          </w:p>
        </w:tc>
      </w:tr>
      <w:tr w14:paraId="0DF3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567" w:type="dxa"/>
          </w:tcPr>
          <w:p w14:paraId="6A172C4B">
            <w:pPr>
              <w:rPr>
                <w:sz w:val="16"/>
                <w:szCs w:val="16"/>
              </w:rPr>
            </w:pPr>
            <w:r>
              <w:rPr>
                <w:sz w:val="16"/>
                <w:szCs w:val="16"/>
              </w:rPr>
              <w:t> </w:t>
            </w:r>
          </w:p>
        </w:tc>
        <w:tc>
          <w:tcPr>
            <w:tcW w:w="1676" w:type="dxa"/>
          </w:tcPr>
          <w:p w14:paraId="160B1855">
            <w:pPr>
              <w:rPr>
                <w:sz w:val="16"/>
                <w:szCs w:val="16"/>
              </w:rPr>
            </w:pPr>
            <w:r>
              <w:rPr>
                <w:sz w:val="16"/>
                <w:szCs w:val="16"/>
              </w:rPr>
              <w:t> </w:t>
            </w:r>
          </w:p>
        </w:tc>
        <w:tc>
          <w:tcPr>
            <w:tcW w:w="1717" w:type="dxa"/>
          </w:tcPr>
          <w:p w14:paraId="42B13B9D">
            <w:pPr>
              <w:rPr>
                <w:sz w:val="16"/>
                <w:szCs w:val="16"/>
              </w:rPr>
            </w:pPr>
            <w:r>
              <w:rPr>
                <w:sz w:val="16"/>
                <w:szCs w:val="16"/>
              </w:rPr>
              <w:t> </w:t>
            </w:r>
          </w:p>
        </w:tc>
        <w:tc>
          <w:tcPr>
            <w:tcW w:w="1948" w:type="dxa"/>
          </w:tcPr>
          <w:p w14:paraId="2448BB7F">
            <w:pPr>
              <w:rPr>
                <w:sz w:val="16"/>
                <w:szCs w:val="16"/>
              </w:rPr>
            </w:pPr>
            <w:r>
              <w:rPr>
                <w:sz w:val="16"/>
                <w:szCs w:val="16"/>
              </w:rPr>
              <w:t>Jumlah aplikasi khusus yang dibangun dan/atau dikembangkan sesuai dengan ketentuan atau regulasi tentang standar teknis dan prosedur pembangunan dan pengembangan aplikasi SPBE</w:t>
            </w:r>
          </w:p>
        </w:tc>
        <w:tc>
          <w:tcPr>
            <w:tcW w:w="1457" w:type="dxa"/>
          </w:tcPr>
          <w:p w14:paraId="154DB93A">
            <w:pPr>
              <w:rPr>
                <w:sz w:val="16"/>
                <w:szCs w:val="16"/>
              </w:rPr>
            </w:pPr>
            <w:r>
              <w:rPr>
                <w:sz w:val="16"/>
                <w:szCs w:val="16"/>
              </w:rPr>
              <w:t>Semua Kota/Kab, Semua Kecamatan, Semua Kel/Desa</w:t>
            </w:r>
          </w:p>
        </w:tc>
        <w:tc>
          <w:tcPr>
            <w:tcW w:w="992" w:type="dxa"/>
          </w:tcPr>
          <w:p w14:paraId="61C7A17D">
            <w:pPr>
              <w:rPr>
                <w:sz w:val="16"/>
                <w:szCs w:val="16"/>
              </w:rPr>
            </w:pPr>
            <w:r>
              <w:rPr>
                <w:sz w:val="16"/>
                <w:szCs w:val="16"/>
              </w:rPr>
              <w:t>10 Aplikasi</w:t>
            </w:r>
          </w:p>
        </w:tc>
        <w:tc>
          <w:tcPr>
            <w:tcW w:w="1841" w:type="dxa"/>
            <w:gridSpan w:val="2"/>
            <w:noWrap/>
          </w:tcPr>
          <w:p w14:paraId="428B13D3">
            <w:pPr>
              <w:rPr>
                <w:sz w:val="16"/>
                <w:szCs w:val="16"/>
              </w:rPr>
            </w:pPr>
            <w:r>
              <w:rPr>
                <w:sz w:val="16"/>
                <w:szCs w:val="16"/>
              </w:rPr>
              <w:t>82.649.000,00</w:t>
            </w:r>
          </w:p>
        </w:tc>
        <w:tc>
          <w:tcPr>
            <w:tcW w:w="1513" w:type="dxa"/>
            <w:gridSpan w:val="2"/>
          </w:tcPr>
          <w:p w14:paraId="6C845034">
            <w:pPr>
              <w:rPr>
                <w:sz w:val="16"/>
                <w:szCs w:val="16"/>
              </w:rPr>
            </w:pPr>
            <w:r>
              <w:rPr>
                <w:sz w:val="16"/>
                <w:szCs w:val="16"/>
              </w:rPr>
              <w:t>PENDAPATAN ASLI DAERAH (PAD)</w:t>
            </w:r>
          </w:p>
        </w:tc>
        <w:tc>
          <w:tcPr>
            <w:tcW w:w="1021" w:type="dxa"/>
          </w:tcPr>
          <w:p w14:paraId="2B05D0D4">
            <w:pPr>
              <w:rPr>
                <w:sz w:val="16"/>
                <w:szCs w:val="16"/>
              </w:rPr>
            </w:pPr>
            <w:r>
              <w:rPr>
                <w:sz w:val="16"/>
                <w:szCs w:val="16"/>
              </w:rPr>
              <w:t> </w:t>
            </w:r>
          </w:p>
        </w:tc>
        <w:tc>
          <w:tcPr>
            <w:tcW w:w="993" w:type="dxa"/>
          </w:tcPr>
          <w:p w14:paraId="19292B43">
            <w:pPr>
              <w:rPr>
                <w:sz w:val="16"/>
                <w:szCs w:val="16"/>
                <w:lang w:val="en-US"/>
              </w:rPr>
            </w:pPr>
            <w:r>
              <w:rPr>
                <w:sz w:val="16"/>
                <w:szCs w:val="16"/>
              </w:rPr>
              <w:t> </w:t>
            </w:r>
            <w:r>
              <w:rPr>
                <w:sz w:val="16"/>
                <w:szCs w:val="16"/>
                <w:lang w:val="en-US"/>
              </w:rPr>
              <w:t>15 Aplikasi</w:t>
            </w:r>
          </w:p>
        </w:tc>
        <w:tc>
          <w:tcPr>
            <w:tcW w:w="1842" w:type="dxa"/>
            <w:noWrap/>
          </w:tcPr>
          <w:p w14:paraId="5B6D5F70">
            <w:pPr>
              <w:rPr>
                <w:sz w:val="16"/>
                <w:szCs w:val="16"/>
              </w:rPr>
            </w:pPr>
            <w:r>
              <w:rPr>
                <w:sz w:val="16"/>
                <w:szCs w:val="16"/>
              </w:rPr>
              <w:t>150.000.000,00</w:t>
            </w:r>
          </w:p>
        </w:tc>
      </w:tr>
      <w:tr w14:paraId="5ECD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67" w:type="dxa"/>
          </w:tcPr>
          <w:p w14:paraId="44C83425">
            <w:pPr>
              <w:rPr>
                <w:sz w:val="16"/>
                <w:szCs w:val="16"/>
              </w:rPr>
            </w:pPr>
            <w:r>
              <w:rPr>
                <w:sz w:val="16"/>
                <w:szCs w:val="16"/>
              </w:rPr>
              <w:t> </w:t>
            </w:r>
          </w:p>
        </w:tc>
        <w:tc>
          <w:tcPr>
            <w:tcW w:w="1676" w:type="dxa"/>
          </w:tcPr>
          <w:p w14:paraId="4F854AC7">
            <w:pPr>
              <w:rPr>
                <w:sz w:val="16"/>
                <w:szCs w:val="16"/>
              </w:rPr>
            </w:pPr>
            <w:r>
              <w:rPr>
                <w:sz w:val="16"/>
                <w:szCs w:val="16"/>
              </w:rPr>
              <w:t>2.16.03.1.02.0034</w:t>
            </w:r>
          </w:p>
        </w:tc>
        <w:tc>
          <w:tcPr>
            <w:tcW w:w="13324" w:type="dxa"/>
            <w:gridSpan w:val="11"/>
          </w:tcPr>
          <w:p w14:paraId="47929E3E">
            <w:pPr>
              <w:rPr>
                <w:sz w:val="16"/>
                <w:szCs w:val="16"/>
              </w:rPr>
            </w:pPr>
            <w:r>
              <w:rPr>
                <w:sz w:val="16"/>
                <w:szCs w:val="16"/>
              </w:rPr>
              <w:t>Koordinasi penyusunan kebijakan tata kelola SPBE meliputi arsitektur, peta rencana, proses bisnis, serta penyusunan rencana dan anggaran SPBE Pemerintah Daerah</w:t>
            </w:r>
          </w:p>
        </w:tc>
      </w:tr>
      <w:tr w14:paraId="27DE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567" w:type="dxa"/>
          </w:tcPr>
          <w:p w14:paraId="0D562E11">
            <w:pPr>
              <w:rPr>
                <w:sz w:val="16"/>
                <w:szCs w:val="16"/>
              </w:rPr>
            </w:pPr>
            <w:r>
              <w:rPr>
                <w:sz w:val="16"/>
                <w:szCs w:val="16"/>
              </w:rPr>
              <w:t> </w:t>
            </w:r>
          </w:p>
        </w:tc>
        <w:tc>
          <w:tcPr>
            <w:tcW w:w="1676" w:type="dxa"/>
          </w:tcPr>
          <w:p w14:paraId="3E31EDDC">
            <w:pPr>
              <w:rPr>
                <w:sz w:val="16"/>
                <w:szCs w:val="16"/>
              </w:rPr>
            </w:pPr>
            <w:r>
              <w:rPr>
                <w:sz w:val="16"/>
                <w:szCs w:val="16"/>
              </w:rPr>
              <w:t> </w:t>
            </w:r>
          </w:p>
        </w:tc>
        <w:tc>
          <w:tcPr>
            <w:tcW w:w="1717" w:type="dxa"/>
          </w:tcPr>
          <w:p w14:paraId="1C7EE6CB">
            <w:pPr>
              <w:rPr>
                <w:sz w:val="16"/>
                <w:szCs w:val="16"/>
              </w:rPr>
            </w:pPr>
            <w:r>
              <w:rPr>
                <w:sz w:val="16"/>
                <w:szCs w:val="16"/>
              </w:rPr>
              <w:t> </w:t>
            </w:r>
          </w:p>
        </w:tc>
        <w:tc>
          <w:tcPr>
            <w:tcW w:w="1948" w:type="dxa"/>
          </w:tcPr>
          <w:p w14:paraId="4B68B35E">
            <w:pPr>
              <w:rPr>
                <w:sz w:val="16"/>
                <w:szCs w:val="16"/>
              </w:rPr>
            </w:pPr>
            <w:r>
              <w:rPr>
                <w:sz w:val="16"/>
                <w:szCs w:val="16"/>
              </w:rPr>
              <w:t>Jumlah dokumen kebijakan tata kelola SPBE meliputi arsitektur, peta rencana, proses bisnis, serta penyusunan rencana dan anggaran SPBE Pemerintah Daerah</w:t>
            </w:r>
          </w:p>
        </w:tc>
        <w:tc>
          <w:tcPr>
            <w:tcW w:w="1457" w:type="dxa"/>
          </w:tcPr>
          <w:p w14:paraId="0AB5EAC7">
            <w:pPr>
              <w:rPr>
                <w:sz w:val="16"/>
                <w:szCs w:val="16"/>
              </w:rPr>
            </w:pPr>
            <w:r>
              <w:rPr>
                <w:sz w:val="16"/>
                <w:szCs w:val="16"/>
              </w:rPr>
              <w:t>Semua Kota/Kab, Semua Kecamatan, Semua Kel/Desa</w:t>
            </w:r>
          </w:p>
        </w:tc>
        <w:tc>
          <w:tcPr>
            <w:tcW w:w="992" w:type="dxa"/>
          </w:tcPr>
          <w:p w14:paraId="7FFC8EA9">
            <w:pPr>
              <w:rPr>
                <w:sz w:val="16"/>
                <w:szCs w:val="16"/>
              </w:rPr>
            </w:pPr>
            <w:r>
              <w:rPr>
                <w:sz w:val="16"/>
                <w:szCs w:val="16"/>
              </w:rPr>
              <w:t>1 Dokumen</w:t>
            </w:r>
          </w:p>
        </w:tc>
        <w:tc>
          <w:tcPr>
            <w:tcW w:w="1841" w:type="dxa"/>
            <w:gridSpan w:val="2"/>
            <w:noWrap/>
          </w:tcPr>
          <w:p w14:paraId="16F9D658">
            <w:pPr>
              <w:rPr>
                <w:sz w:val="16"/>
                <w:szCs w:val="16"/>
              </w:rPr>
            </w:pPr>
            <w:r>
              <w:rPr>
                <w:sz w:val="16"/>
                <w:szCs w:val="16"/>
              </w:rPr>
              <w:t>145.842.000,00</w:t>
            </w:r>
          </w:p>
        </w:tc>
        <w:tc>
          <w:tcPr>
            <w:tcW w:w="1513" w:type="dxa"/>
            <w:gridSpan w:val="2"/>
          </w:tcPr>
          <w:p w14:paraId="09A0A5A5">
            <w:pPr>
              <w:rPr>
                <w:sz w:val="16"/>
                <w:szCs w:val="16"/>
              </w:rPr>
            </w:pPr>
            <w:r>
              <w:rPr>
                <w:sz w:val="16"/>
                <w:szCs w:val="16"/>
              </w:rPr>
              <w:t>PENDAPATAN ASLI DAERAH (PAD)</w:t>
            </w:r>
          </w:p>
        </w:tc>
        <w:tc>
          <w:tcPr>
            <w:tcW w:w="1021" w:type="dxa"/>
          </w:tcPr>
          <w:p w14:paraId="72FF5CD7">
            <w:pPr>
              <w:rPr>
                <w:sz w:val="16"/>
                <w:szCs w:val="16"/>
              </w:rPr>
            </w:pPr>
            <w:r>
              <w:rPr>
                <w:sz w:val="16"/>
                <w:szCs w:val="16"/>
              </w:rPr>
              <w:t> </w:t>
            </w:r>
          </w:p>
        </w:tc>
        <w:tc>
          <w:tcPr>
            <w:tcW w:w="993" w:type="dxa"/>
          </w:tcPr>
          <w:p w14:paraId="4999A342">
            <w:pPr>
              <w:rPr>
                <w:sz w:val="16"/>
                <w:szCs w:val="16"/>
                <w:lang w:val="en-US"/>
              </w:rPr>
            </w:pPr>
            <w:r>
              <w:rPr>
                <w:sz w:val="16"/>
                <w:szCs w:val="16"/>
              </w:rPr>
              <w:t> </w:t>
            </w:r>
            <w:r>
              <w:rPr>
                <w:sz w:val="16"/>
                <w:szCs w:val="16"/>
                <w:lang w:val="en-US"/>
              </w:rPr>
              <w:t>1 Dokumen</w:t>
            </w:r>
          </w:p>
        </w:tc>
        <w:tc>
          <w:tcPr>
            <w:tcW w:w="1842" w:type="dxa"/>
            <w:noWrap/>
          </w:tcPr>
          <w:p w14:paraId="2618FE42">
            <w:pPr>
              <w:rPr>
                <w:sz w:val="16"/>
                <w:szCs w:val="16"/>
              </w:rPr>
            </w:pPr>
            <w:r>
              <w:rPr>
                <w:sz w:val="16"/>
                <w:szCs w:val="16"/>
              </w:rPr>
              <w:t>250.000.000,00</w:t>
            </w:r>
          </w:p>
        </w:tc>
      </w:tr>
      <w:tr w14:paraId="0FA3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2FC23032">
            <w:pPr>
              <w:rPr>
                <w:sz w:val="16"/>
                <w:szCs w:val="16"/>
              </w:rPr>
            </w:pPr>
            <w:r>
              <w:rPr>
                <w:sz w:val="16"/>
                <w:szCs w:val="16"/>
              </w:rPr>
              <w:t> </w:t>
            </w:r>
          </w:p>
        </w:tc>
        <w:tc>
          <w:tcPr>
            <w:tcW w:w="1676" w:type="dxa"/>
          </w:tcPr>
          <w:p w14:paraId="47BFC53B">
            <w:pPr>
              <w:rPr>
                <w:sz w:val="16"/>
                <w:szCs w:val="16"/>
              </w:rPr>
            </w:pPr>
            <w:r>
              <w:rPr>
                <w:sz w:val="16"/>
                <w:szCs w:val="16"/>
              </w:rPr>
              <w:t>2.16.03.1.02.0035</w:t>
            </w:r>
          </w:p>
        </w:tc>
        <w:tc>
          <w:tcPr>
            <w:tcW w:w="13324" w:type="dxa"/>
            <w:gridSpan w:val="11"/>
          </w:tcPr>
          <w:p w14:paraId="22FE44D3">
            <w:pPr>
              <w:rPr>
                <w:sz w:val="16"/>
                <w:szCs w:val="16"/>
              </w:rPr>
            </w:pPr>
            <w:r>
              <w:rPr>
                <w:sz w:val="16"/>
                <w:szCs w:val="16"/>
              </w:rPr>
              <w:t>Koordinasi dan Fasilitasi Promosi Literasi SPBEdan/atau kolaborasi penyelenggaraan SPBE</w:t>
            </w:r>
          </w:p>
        </w:tc>
      </w:tr>
      <w:tr w14:paraId="652C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7BF8541D">
            <w:pPr>
              <w:rPr>
                <w:sz w:val="16"/>
                <w:szCs w:val="16"/>
              </w:rPr>
            </w:pPr>
            <w:r>
              <w:rPr>
                <w:sz w:val="16"/>
                <w:szCs w:val="16"/>
              </w:rPr>
              <w:t> </w:t>
            </w:r>
          </w:p>
        </w:tc>
        <w:tc>
          <w:tcPr>
            <w:tcW w:w="1676" w:type="dxa"/>
          </w:tcPr>
          <w:p w14:paraId="00BFDDDE">
            <w:pPr>
              <w:rPr>
                <w:sz w:val="16"/>
                <w:szCs w:val="16"/>
              </w:rPr>
            </w:pPr>
            <w:r>
              <w:rPr>
                <w:sz w:val="16"/>
                <w:szCs w:val="16"/>
              </w:rPr>
              <w:t> </w:t>
            </w:r>
          </w:p>
        </w:tc>
        <w:tc>
          <w:tcPr>
            <w:tcW w:w="1717" w:type="dxa"/>
          </w:tcPr>
          <w:p w14:paraId="5BAF2E8A">
            <w:pPr>
              <w:rPr>
                <w:sz w:val="16"/>
                <w:szCs w:val="16"/>
              </w:rPr>
            </w:pPr>
            <w:r>
              <w:rPr>
                <w:sz w:val="16"/>
                <w:szCs w:val="16"/>
              </w:rPr>
              <w:t> </w:t>
            </w:r>
          </w:p>
        </w:tc>
        <w:tc>
          <w:tcPr>
            <w:tcW w:w="1948" w:type="dxa"/>
          </w:tcPr>
          <w:p w14:paraId="6A995A5E">
            <w:pPr>
              <w:rPr>
                <w:sz w:val="16"/>
                <w:szCs w:val="16"/>
              </w:rPr>
            </w:pPr>
            <w:r>
              <w:rPr>
                <w:sz w:val="16"/>
                <w:szCs w:val="16"/>
              </w:rPr>
              <w:t>Jumlah laporan Pelaksanaan Kegiatan Fasilitasi Promosi Literasi SPBE dan/atau kolaborasi penyelenggaraan SPBE</w:t>
            </w:r>
          </w:p>
        </w:tc>
        <w:tc>
          <w:tcPr>
            <w:tcW w:w="1457" w:type="dxa"/>
          </w:tcPr>
          <w:p w14:paraId="182CC595">
            <w:pPr>
              <w:rPr>
                <w:sz w:val="16"/>
                <w:szCs w:val="16"/>
              </w:rPr>
            </w:pPr>
            <w:r>
              <w:rPr>
                <w:sz w:val="16"/>
                <w:szCs w:val="16"/>
              </w:rPr>
              <w:t>Semua Kota/Kab, Semua Kecamatan, Semua Kel/Desa</w:t>
            </w:r>
          </w:p>
        </w:tc>
        <w:tc>
          <w:tcPr>
            <w:tcW w:w="992" w:type="dxa"/>
          </w:tcPr>
          <w:p w14:paraId="08A49B28">
            <w:pPr>
              <w:rPr>
                <w:sz w:val="16"/>
                <w:szCs w:val="16"/>
              </w:rPr>
            </w:pPr>
            <w:r>
              <w:rPr>
                <w:sz w:val="16"/>
                <w:szCs w:val="16"/>
              </w:rPr>
              <w:t>2 Laporan</w:t>
            </w:r>
          </w:p>
        </w:tc>
        <w:tc>
          <w:tcPr>
            <w:tcW w:w="1841" w:type="dxa"/>
            <w:gridSpan w:val="2"/>
            <w:noWrap/>
          </w:tcPr>
          <w:p w14:paraId="2DE0FF96">
            <w:pPr>
              <w:rPr>
                <w:sz w:val="16"/>
                <w:szCs w:val="16"/>
              </w:rPr>
            </w:pPr>
            <w:r>
              <w:rPr>
                <w:sz w:val="16"/>
                <w:szCs w:val="16"/>
              </w:rPr>
              <w:t>85.063.000,00</w:t>
            </w:r>
          </w:p>
        </w:tc>
        <w:tc>
          <w:tcPr>
            <w:tcW w:w="1513" w:type="dxa"/>
            <w:gridSpan w:val="2"/>
          </w:tcPr>
          <w:p w14:paraId="2BB9DDDB">
            <w:pPr>
              <w:rPr>
                <w:sz w:val="16"/>
                <w:szCs w:val="16"/>
              </w:rPr>
            </w:pPr>
            <w:r>
              <w:rPr>
                <w:sz w:val="16"/>
                <w:szCs w:val="16"/>
              </w:rPr>
              <w:t>PENDAPATAN ASLI DAERAH (PAD)</w:t>
            </w:r>
          </w:p>
        </w:tc>
        <w:tc>
          <w:tcPr>
            <w:tcW w:w="1021" w:type="dxa"/>
          </w:tcPr>
          <w:p w14:paraId="1480F586">
            <w:pPr>
              <w:rPr>
                <w:sz w:val="16"/>
                <w:szCs w:val="16"/>
              </w:rPr>
            </w:pPr>
            <w:r>
              <w:rPr>
                <w:sz w:val="16"/>
                <w:szCs w:val="16"/>
              </w:rPr>
              <w:t> </w:t>
            </w:r>
          </w:p>
        </w:tc>
        <w:tc>
          <w:tcPr>
            <w:tcW w:w="993" w:type="dxa"/>
          </w:tcPr>
          <w:p w14:paraId="3257DCCA">
            <w:pPr>
              <w:rPr>
                <w:sz w:val="16"/>
                <w:szCs w:val="16"/>
                <w:lang w:val="en-US"/>
              </w:rPr>
            </w:pPr>
            <w:r>
              <w:rPr>
                <w:sz w:val="16"/>
                <w:szCs w:val="16"/>
              </w:rPr>
              <w:t> </w:t>
            </w:r>
            <w:r>
              <w:rPr>
                <w:sz w:val="16"/>
                <w:szCs w:val="16"/>
                <w:lang w:val="en-US"/>
              </w:rPr>
              <w:t>3 Laporan</w:t>
            </w:r>
          </w:p>
        </w:tc>
        <w:tc>
          <w:tcPr>
            <w:tcW w:w="1842" w:type="dxa"/>
            <w:noWrap/>
          </w:tcPr>
          <w:p w14:paraId="6FBDF351">
            <w:pPr>
              <w:rPr>
                <w:sz w:val="16"/>
                <w:szCs w:val="16"/>
              </w:rPr>
            </w:pPr>
            <w:r>
              <w:rPr>
                <w:sz w:val="16"/>
                <w:szCs w:val="16"/>
              </w:rPr>
              <w:t>100.000.000,00</w:t>
            </w:r>
          </w:p>
        </w:tc>
      </w:tr>
      <w:tr w14:paraId="462CE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731D7E94">
            <w:pPr>
              <w:rPr>
                <w:sz w:val="16"/>
                <w:szCs w:val="16"/>
              </w:rPr>
            </w:pPr>
            <w:r>
              <w:rPr>
                <w:sz w:val="16"/>
                <w:szCs w:val="16"/>
              </w:rPr>
              <w:t> </w:t>
            </w:r>
          </w:p>
        </w:tc>
        <w:tc>
          <w:tcPr>
            <w:tcW w:w="1676" w:type="dxa"/>
          </w:tcPr>
          <w:p w14:paraId="4D8DEAE7">
            <w:pPr>
              <w:rPr>
                <w:sz w:val="16"/>
                <w:szCs w:val="16"/>
              </w:rPr>
            </w:pPr>
            <w:r>
              <w:rPr>
                <w:sz w:val="16"/>
                <w:szCs w:val="16"/>
              </w:rPr>
              <w:t>2.16.03.1.02.0036</w:t>
            </w:r>
          </w:p>
        </w:tc>
        <w:tc>
          <w:tcPr>
            <w:tcW w:w="13324" w:type="dxa"/>
            <w:gridSpan w:val="11"/>
          </w:tcPr>
          <w:p w14:paraId="58797290">
            <w:pPr>
              <w:rPr>
                <w:sz w:val="16"/>
                <w:szCs w:val="16"/>
              </w:rPr>
            </w:pPr>
            <w:r>
              <w:rPr>
                <w:sz w:val="16"/>
                <w:szCs w:val="16"/>
              </w:rPr>
              <w:t>Penyelenggaraan Sistem Penghubung Layanan Pemerintah Daerah dalam rangka interopabilitas data dan integrasi layanan</w:t>
            </w:r>
          </w:p>
        </w:tc>
      </w:tr>
      <w:tr w14:paraId="1DE1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436FAAB1">
            <w:pPr>
              <w:rPr>
                <w:sz w:val="16"/>
                <w:szCs w:val="16"/>
              </w:rPr>
            </w:pPr>
            <w:r>
              <w:rPr>
                <w:sz w:val="16"/>
                <w:szCs w:val="16"/>
              </w:rPr>
              <w:t> </w:t>
            </w:r>
          </w:p>
        </w:tc>
        <w:tc>
          <w:tcPr>
            <w:tcW w:w="1676" w:type="dxa"/>
          </w:tcPr>
          <w:p w14:paraId="2DF418ED">
            <w:pPr>
              <w:rPr>
                <w:sz w:val="16"/>
                <w:szCs w:val="16"/>
              </w:rPr>
            </w:pPr>
            <w:r>
              <w:rPr>
                <w:sz w:val="16"/>
                <w:szCs w:val="16"/>
              </w:rPr>
              <w:t> </w:t>
            </w:r>
          </w:p>
        </w:tc>
        <w:tc>
          <w:tcPr>
            <w:tcW w:w="1717" w:type="dxa"/>
          </w:tcPr>
          <w:p w14:paraId="086D00A9">
            <w:pPr>
              <w:rPr>
                <w:sz w:val="16"/>
                <w:szCs w:val="16"/>
              </w:rPr>
            </w:pPr>
            <w:r>
              <w:rPr>
                <w:sz w:val="16"/>
                <w:szCs w:val="16"/>
              </w:rPr>
              <w:t> </w:t>
            </w:r>
          </w:p>
        </w:tc>
        <w:tc>
          <w:tcPr>
            <w:tcW w:w="1948" w:type="dxa"/>
          </w:tcPr>
          <w:p w14:paraId="58BF0E96">
            <w:pPr>
              <w:rPr>
                <w:sz w:val="16"/>
                <w:szCs w:val="16"/>
              </w:rPr>
            </w:pPr>
            <w:r>
              <w:rPr>
                <w:sz w:val="16"/>
                <w:szCs w:val="16"/>
              </w:rPr>
              <w:t>Jumlah Aplikasi SPBE yang terhubung dengan Sistem Penghubung Layanan Pemerintah Daerah</w:t>
            </w:r>
          </w:p>
        </w:tc>
        <w:tc>
          <w:tcPr>
            <w:tcW w:w="1457" w:type="dxa"/>
          </w:tcPr>
          <w:p w14:paraId="349F7D5D">
            <w:pPr>
              <w:rPr>
                <w:sz w:val="16"/>
                <w:szCs w:val="16"/>
              </w:rPr>
            </w:pPr>
            <w:r>
              <w:rPr>
                <w:sz w:val="16"/>
                <w:szCs w:val="16"/>
              </w:rPr>
              <w:t>Semua Kota/Kab, Semua Kecamatan, Semua Kel/Desa</w:t>
            </w:r>
          </w:p>
        </w:tc>
        <w:tc>
          <w:tcPr>
            <w:tcW w:w="992" w:type="dxa"/>
          </w:tcPr>
          <w:p w14:paraId="65992FB3">
            <w:pPr>
              <w:rPr>
                <w:sz w:val="16"/>
                <w:szCs w:val="16"/>
              </w:rPr>
            </w:pPr>
            <w:r>
              <w:rPr>
                <w:sz w:val="16"/>
                <w:szCs w:val="16"/>
              </w:rPr>
              <w:t>9 Aplikasi</w:t>
            </w:r>
          </w:p>
        </w:tc>
        <w:tc>
          <w:tcPr>
            <w:tcW w:w="1841" w:type="dxa"/>
            <w:gridSpan w:val="2"/>
            <w:noWrap/>
          </w:tcPr>
          <w:p w14:paraId="40C7DAD7">
            <w:pPr>
              <w:rPr>
                <w:sz w:val="16"/>
                <w:szCs w:val="16"/>
              </w:rPr>
            </w:pPr>
            <w:r>
              <w:rPr>
                <w:sz w:val="16"/>
                <w:szCs w:val="16"/>
              </w:rPr>
              <w:t>102.801.000,00</w:t>
            </w:r>
          </w:p>
        </w:tc>
        <w:tc>
          <w:tcPr>
            <w:tcW w:w="1513" w:type="dxa"/>
            <w:gridSpan w:val="2"/>
          </w:tcPr>
          <w:p w14:paraId="4E234AC3">
            <w:pPr>
              <w:rPr>
                <w:sz w:val="16"/>
                <w:szCs w:val="16"/>
              </w:rPr>
            </w:pPr>
            <w:r>
              <w:rPr>
                <w:sz w:val="16"/>
                <w:szCs w:val="16"/>
              </w:rPr>
              <w:t>PENDAPATAN ASLI DAERAH (PAD)</w:t>
            </w:r>
          </w:p>
        </w:tc>
        <w:tc>
          <w:tcPr>
            <w:tcW w:w="1021" w:type="dxa"/>
          </w:tcPr>
          <w:p w14:paraId="3AF800D1">
            <w:pPr>
              <w:rPr>
                <w:sz w:val="16"/>
                <w:szCs w:val="16"/>
              </w:rPr>
            </w:pPr>
            <w:r>
              <w:rPr>
                <w:sz w:val="16"/>
                <w:szCs w:val="16"/>
              </w:rPr>
              <w:t> </w:t>
            </w:r>
          </w:p>
        </w:tc>
        <w:tc>
          <w:tcPr>
            <w:tcW w:w="993" w:type="dxa"/>
          </w:tcPr>
          <w:p w14:paraId="574433EE">
            <w:pPr>
              <w:rPr>
                <w:sz w:val="16"/>
                <w:szCs w:val="16"/>
                <w:lang w:val="en-US"/>
              </w:rPr>
            </w:pPr>
            <w:r>
              <w:rPr>
                <w:sz w:val="16"/>
                <w:szCs w:val="16"/>
              </w:rPr>
              <w:t> </w:t>
            </w:r>
            <w:r>
              <w:rPr>
                <w:sz w:val="16"/>
                <w:szCs w:val="16"/>
                <w:lang w:val="en-US"/>
              </w:rPr>
              <w:t>10 Aplikasi</w:t>
            </w:r>
          </w:p>
        </w:tc>
        <w:tc>
          <w:tcPr>
            <w:tcW w:w="1842" w:type="dxa"/>
            <w:noWrap/>
          </w:tcPr>
          <w:p w14:paraId="6E8921C7">
            <w:pPr>
              <w:rPr>
                <w:sz w:val="16"/>
                <w:szCs w:val="16"/>
              </w:rPr>
            </w:pPr>
            <w:r>
              <w:rPr>
                <w:sz w:val="16"/>
                <w:szCs w:val="16"/>
              </w:rPr>
              <w:t>150.000.000,00</w:t>
            </w:r>
          </w:p>
        </w:tc>
      </w:tr>
      <w:tr w14:paraId="7052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76BD5CAD">
            <w:pPr>
              <w:rPr>
                <w:sz w:val="16"/>
                <w:szCs w:val="16"/>
              </w:rPr>
            </w:pPr>
            <w:r>
              <w:rPr>
                <w:sz w:val="16"/>
                <w:szCs w:val="16"/>
              </w:rPr>
              <w:t> </w:t>
            </w:r>
          </w:p>
        </w:tc>
        <w:tc>
          <w:tcPr>
            <w:tcW w:w="1676" w:type="dxa"/>
          </w:tcPr>
          <w:p w14:paraId="599958AD">
            <w:pPr>
              <w:rPr>
                <w:sz w:val="16"/>
                <w:szCs w:val="16"/>
              </w:rPr>
            </w:pPr>
            <w:r>
              <w:rPr>
                <w:sz w:val="16"/>
                <w:szCs w:val="16"/>
              </w:rPr>
              <w:t>2.16.03.1.02.0037</w:t>
            </w:r>
          </w:p>
        </w:tc>
        <w:tc>
          <w:tcPr>
            <w:tcW w:w="13324" w:type="dxa"/>
            <w:gridSpan w:val="11"/>
          </w:tcPr>
          <w:p w14:paraId="6AEBBA30">
            <w:pPr>
              <w:rPr>
                <w:sz w:val="16"/>
                <w:szCs w:val="16"/>
              </w:rPr>
            </w:pPr>
            <w:r>
              <w:rPr>
                <w:sz w:val="16"/>
                <w:szCs w:val="16"/>
              </w:rPr>
              <w:t>Penyelenggaraan pusat kendali Pemerintah Daerah</w:t>
            </w:r>
          </w:p>
        </w:tc>
      </w:tr>
      <w:tr w14:paraId="1F90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318463C6">
            <w:pPr>
              <w:rPr>
                <w:sz w:val="16"/>
                <w:szCs w:val="16"/>
              </w:rPr>
            </w:pPr>
            <w:r>
              <w:rPr>
                <w:sz w:val="16"/>
                <w:szCs w:val="16"/>
              </w:rPr>
              <w:t> </w:t>
            </w:r>
          </w:p>
        </w:tc>
        <w:tc>
          <w:tcPr>
            <w:tcW w:w="1676" w:type="dxa"/>
          </w:tcPr>
          <w:p w14:paraId="3EF468B0">
            <w:pPr>
              <w:rPr>
                <w:sz w:val="16"/>
                <w:szCs w:val="16"/>
              </w:rPr>
            </w:pPr>
            <w:r>
              <w:rPr>
                <w:sz w:val="16"/>
                <w:szCs w:val="16"/>
              </w:rPr>
              <w:t> </w:t>
            </w:r>
          </w:p>
        </w:tc>
        <w:tc>
          <w:tcPr>
            <w:tcW w:w="1717" w:type="dxa"/>
          </w:tcPr>
          <w:p w14:paraId="416105E6">
            <w:pPr>
              <w:rPr>
                <w:sz w:val="16"/>
                <w:szCs w:val="16"/>
              </w:rPr>
            </w:pPr>
            <w:r>
              <w:rPr>
                <w:sz w:val="16"/>
                <w:szCs w:val="16"/>
              </w:rPr>
              <w:t> </w:t>
            </w:r>
          </w:p>
        </w:tc>
        <w:tc>
          <w:tcPr>
            <w:tcW w:w="1948" w:type="dxa"/>
          </w:tcPr>
          <w:p w14:paraId="422C19DA">
            <w:pPr>
              <w:rPr>
                <w:sz w:val="16"/>
                <w:szCs w:val="16"/>
              </w:rPr>
            </w:pPr>
            <w:r>
              <w:rPr>
                <w:sz w:val="16"/>
                <w:szCs w:val="16"/>
              </w:rPr>
              <w:t>Jumlah laporan operasionalisasi pusat kendali</w:t>
            </w:r>
          </w:p>
        </w:tc>
        <w:tc>
          <w:tcPr>
            <w:tcW w:w="1457" w:type="dxa"/>
          </w:tcPr>
          <w:p w14:paraId="30E89D1C">
            <w:pPr>
              <w:rPr>
                <w:sz w:val="16"/>
                <w:szCs w:val="16"/>
              </w:rPr>
            </w:pPr>
            <w:r>
              <w:rPr>
                <w:sz w:val="16"/>
                <w:szCs w:val="16"/>
              </w:rPr>
              <w:t>Semua Kota/Kab, Semua Kecamatan, Semua Kel/Desa</w:t>
            </w:r>
          </w:p>
        </w:tc>
        <w:tc>
          <w:tcPr>
            <w:tcW w:w="992" w:type="dxa"/>
          </w:tcPr>
          <w:p w14:paraId="66DFF7A3">
            <w:pPr>
              <w:rPr>
                <w:sz w:val="16"/>
                <w:szCs w:val="16"/>
              </w:rPr>
            </w:pPr>
            <w:r>
              <w:rPr>
                <w:sz w:val="16"/>
                <w:szCs w:val="16"/>
              </w:rPr>
              <w:t>1 Laporan</w:t>
            </w:r>
          </w:p>
        </w:tc>
        <w:tc>
          <w:tcPr>
            <w:tcW w:w="1841" w:type="dxa"/>
            <w:gridSpan w:val="2"/>
            <w:noWrap/>
          </w:tcPr>
          <w:p w14:paraId="392C1875">
            <w:pPr>
              <w:rPr>
                <w:sz w:val="16"/>
                <w:szCs w:val="16"/>
              </w:rPr>
            </w:pPr>
            <w:r>
              <w:rPr>
                <w:sz w:val="16"/>
                <w:szCs w:val="16"/>
              </w:rPr>
              <w:t>249.896.000,00</w:t>
            </w:r>
          </w:p>
        </w:tc>
        <w:tc>
          <w:tcPr>
            <w:tcW w:w="1513" w:type="dxa"/>
            <w:gridSpan w:val="2"/>
          </w:tcPr>
          <w:p w14:paraId="6BB31E16">
            <w:pPr>
              <w:rPr>
                <w:sz w:val="16"/>
                <w:szCs w:val="16"/>
              </w:rPr>
            </w:pPr>
            <w:r>
              <w:rPr>
                <w:sz w:val="16"/>
                <w:szCs w:val="16"/>
              </w:rPr>
              <w:t>PENDAPATAN ASLI DAERAH (PAD)</w:t>
            </w:r>
          </w:p>
        </w:tc>
        <w:tc>
          <w:tcPr>
            <w:tcW w:w="1021" w:type="dxa"/>
          </w:tcPr>
          <w:p w14:paraId="51962D2C">
            <w:pPr>
              <w:rPr>
                <w:sz w:val="16"/>
                <w:szCs w:val="16"/>
              </w:rPr>
            </w:pPr>
            <w:r>
              <w:rPr>
                <w:sz w:val="16"/>
                <w:szCs w:val="16"/>
              </w:rPr>
              <w:t> </w:t>
            </w:r>
          </w:p>
        </w:tc>
        <w:tc>
          <w:tcPr>
            <w:tcW w:w="993" w:type="dxa"/>
          </w:tcPr>
          <w:p w14:paraId="094FE281">
            <w:pPr>
              <w:rPr>
                <w:sz w:val="16"/>
                <w:szCs w:val="16"/>
                <w:lang w:val="en-US"/>
              </w:rPr>
            </w:pPr>
            <w:r>
              <w:rPr>
                <w:sz w:val="16"/>
                <w:szCs w:val="16"/>
              </w:rPr>
              <w:t> </w:t>
            </w:r>
            <w:r>
              <w:rPr>
                <w:sz w:val="16"/>
                <w:szCs w:val="16"/>
                <w:lang w:val="en-US"/>
              </w:rPr>
              <w:t>1 Laporan</w:t>
            </w:r>
          </w:p>
        </w:tc>
        <w:tc>
          <w:tcPr>
            <w:tcW w:w="1842" w:type="dxa"/>
            <w:noWrap/>
          </w:tcPr>
          <w:p w14:paraId="58B12975">
            <w:pPr>
              <w:rPr>
                <w:sz w:val="16"/>
                <w:szCs w:val="16"/>
              </w:rPr>
            </w:pPr>
            <w:r>
              <w:rPr>
                <w:sz w:val="16"/>
                <w:szCs w:val="16"/>
              </w:rPr>
              <w:t>150.000.000,00</w:t>
            </w:r>
          </w:p>
        </w:tc>
      </w:tr>
      <w:tr w14:paraId="08C8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567" w:type="dxa"/>
          </w:tcPr>
          <w:p w14:paraId="7D4D09CB">
            <w:pPr>
              <w:rPr>
                <w:sz w:val="16"/>
                <w:szCs w:val="16"/>
              </w:rPr>
            </w:pPr>
            <w:r>
              <w:rPr>
                <w:sz w:val="16"/>
                <w:szCs w:val="16"/>
              </w:rPr>
              <w:t> </w:t>
            </w:r>
          </w:p>
        </w:tc>
        <w:tc>
          <w:tcPr>
            <w:tcW w:w="1676" w:type="dxa"/>
          </w:tcPr>
          <w:p w14:paraId="0F7DA291">
            <w:pPr>
              <w:rPr>
                <w:b/>
                <w:bCs/>
                <w:sz w:val="16"/>
                <w:szCs w:val="16"/>
              </w:rPr>
            </w:pPr>
            <w:r>
              <w:rPr>
                <w:b/>
                <w:bCs/>
                <w:sz w:val="16"/>
                <w:szCs w:val="16"/>
              </w:rPr>
              <w:t>2.20</w:t>
            </w:r>
          </w:p>
        </w:tc>
        <w:tc>
          <w:tcPr>
            <w:tcW w:w="1717" w:type="dxa"/>
          </w:tcPr>
          <w:p w14:paraId="61D244DA">
            <w:pPr>
              <w:rPr>
                <w:b/>
                <w:bCs/>
                <w:sz w:val="16"/>
                <w:szCs w:val="16"/>
              </w:rPr>
            </w:pPr>
            <w:r>
              <w:rPr>
                <w:b/>
                <w:bCs/>
                <w:sz w:val="16"/>
                <w:szCs w:val="16"/>
              </w:rPr>
              <w:t>URUSAN PEMERINTAHAN BIDANG STATISTIK</w:t>
            </w:r>
          </w:p>
        </w:tc>
        <w:tc>
          <w:tcPr>
            <w:tcW w:w="1948" w:type="dxa"/>
          </w:tcPr>
          <w:p w14:paraId="5AA85787">
            <w:pPr>
              <w:rPr>
                <w:sz w:val="16"/>
                <w:szCs w:val="16"/>
              </w:rPr>
            </w:pPr>
            <w:r>
              <w:rPr>
                <w:sz w:val="16"/>
                <w:szCs w:val="16"/>
              </w:rPr>
              <w:t> </w:t>
            </w:r>
          </w:p>
        </w:tc>
        <w:tc>
          <w:tcPr>
            <w:tcW w:w="1457" w:type="dxa"/>
          </w:tcPr>
          <w:p w14:paraId="0732CB4F">
            <w:pPr>
              <w:rPr>
                <w:sz w:val="16"/>
                <w:szCs w:val="16"/>
              </w:rPr>
            </w:pPr>
            <w:r>
              <w:rPr>
                <w:sz w:val="16"/>
                <w:szCs w:val="16"/>
              </w:rPr>
              <w:t> </w:t>
            </w:r>
          </w:p>
        </w:tc>
        <w:tc>
          <w:tcPr>
            <w:tcW w:w="992" w:type="dxa"/>
          </w:tcPr>
          <w:p w14:paraId="42AE5371">
            <w:pPr>
              <w:rPr>
                <w:sz w:val="16"/>
                <w:szCs w:val="16"/>
              </w:rPr>
            </w:pPr>
            <w:r>
              <w:rPr>
                <w:sz w:val="16"/>
                <w:szCs w:val="16"/>
              </w:rPr>
              <w:t> </w:t>
            </w:r>
          </w:p>
        </w:tc>
        <w:tc>
          <w:tcPr>
            <w:tcW w:w="1841" w:type="dxa"/>
            <w:gridSpan w:val="2"/>
            <w:noWrap/>
          </w:tcPr>
          <w:p w14:paraId="34C3E34E">
            <w:pPr>
              <w:rPr>
                <w:b/>
                <w:bCs/>
                <w:sz w:val="16"/>
                <w:szCs w:val="16"/>
              </w:rPr>
            </w:pPr>
            <w:r>
              <w:rPr>
                <w:b/>
                <w:bCs/>
                <w:sz w:val="16"/>
                <w:szCs w:val="16"/>
              </w:rPr>
              <w:t>499.914.000,00</w:t>
            </w:r>
          </w:p>
        </w:tc>
        <w:tc>
          <w:tcPr>
            <w:tcW w:w="1513" w:type="dxa"/>
            <w:gridSpan w:val="2"/>
          </w:tcPr>
          <w:p w14:paraId="59F3E53A">
            <w:pPr>
              <w:rPr>
                <w:sz w:val="16"/>
                <w:szCs w:val="16"/>
              </w:rPr>
            </w:pPr>
            <w:r>
              <w:rPr>
                <w:sz w:val="16"/>
                <w:szCs w:val="16"/>
              </w:rPr>
              <w:t> </w:t>
            </w:r>
          </w:p>
        </w:tc>
        <w:tc>
          <w:tcPr>
            <w:tcW w:w="1021" w:type="dxa"/>
          </w:tcPr>
          <w:p w14:paraId="7CADBD41">
            <w:pPr>
              <w:rPr>
                <w:sz w:val="16"/>
                <w:szCs w:val="16"/>
              </w:rPr>
            </w:pPr>
            <w:r>
              <w:rPr>
                <w:sz w:val="16"/>
                <w:szCs w:val="16"/>
              </w:rPr>
              <w:t> </w:t>
            </w:r>
          </w:p>
        </w:tc>
        <w:tc>
          <w:tcPr>
            <w:tcW w:w="993" w:type="dxa"/>
          </w:tcPr>
          <w:p w14:paraId="304268FD">
            <w:pPr>
              <w:rPr>
                <w:sz w:val="16"/>
                <w:szCs w:val="16"/>
              </w:rPr>
            </w:pPr>
            <w:r>
              <w:rPr>
                <w:sz w:val="16"/>
                <w:szCs w:val="16"/>
              </w:rPr>
              <w:t> </w:t>
            </w:r>
          </w:p>
        </w:tc>
        <w:tc>
          <w:tcPr>
            <w:tcW w:w="1842" w:type="dxa"/>
            <w:noWrap/>
          </w:tcPr>
          <w:p w14:paraId="7EC28DD8">
            <w:pPr>
              <w:rPr>
                <w:b/>
                <w:bCs/>
                <w:sz w:val="16"/>
                <w:szCs w:val="16"/>
              </w:rPr>
            </w:pPr>
            <w:r>
              <w:rPr>
                <w:b/>
                <w:bCs/>
                <w:sz w:val="16"/>
                <w:szCs w:val="16"/>
              </w:rPr>
              <w:t>750.000.000,00</w:t>
            </w:r>
          </w:p>
        </w:tc>
      </w:tr>
      <w:tr w14:paraId="551D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567" w:type="dxa"/>
            <w:noWrap/>
          </w:tcPr>
          <w:p w14:paraId="11B49BB7">
            <w:pPr>
              <w:rPr>
                <w:sz w:val="16"/>
                <w:szCs w:val="16"/>
              </w:rPr>
            </w:pPr>
            <w:r>
              <w:rPr>
                <w:sz w:val="16"/>
                <w:szCs w:val="16"/>
              </w:rPr>
              <w:t>1</w:t>
            </w:r>
          </w:p>
        </w:tc>
        <w:tc>
          <w:tcPr>
            <w:tcW w:w="1676" w:type="dxa"/>
            <w:noWrap/>
          </w:tcPr>
          <w:p w14:paraId="58C67BC5">
            <w:pPr>
              <w:rPr>
                <w:b/>
                <w:bCs/>
                <w:sz w:val="16"/>
                <w:szCs w:val="16"/>
              </w:rPr>
            </w:pPr>
            <w:r>
              <w:rPr>
                <w:b/>
                <w:bCs/>
                <w:sz w:val="16"/>
                <w:szCs w:val="16"/>
              </w:rPr>
              <w:t>2.20.02</w:t>
            </w:r>
          </w:p>
        </w:tc>
        <w:tc>
          <w:tcPr>
            <w:tcW w:w="1717" w:type="dxa"/>
          </w:tcPr>
          <w:p w14:paraId="5187088F">
            <w:pPr>
              <w:rPr>
                <w:b/>
                <w:bCs/>
                <w:sz w:val="16"/>
                <w:szCs w:val="16"/>
              </w:rPr>
            </w:pPr>
            <w:r>
              <w:rPr>
                <w:b/>
                <w:bCs/>
                <w:sz w:val="16"/>
                <w:szCs w:val="16"/>
              </w:rPr>
              <w:t>PROGRAM PENYELENGGARAAN STATISTIK SEKTORAL</w:t>
            </w:r>
          </w:p>
        </w:tc>
        <w:tc>
          <w:tcPr>
            <w:tcW w:w="1948" w:type="dxa"/>
          </w:tcPr>
          <w:p w14:paraId="4460478A">
            <w:pPr>
              <w:rPr>
                <w:sz w:val="16"/>
                <w:szCs w:val="16"/>
              </w:rPr>
            </w:pPr>
            <w:r>
              <w:rPr>
                <w:sz w:val="16"/>
                <w:szCs w:val="16"/>
              </w:rPr>
              <w:t> </w:t>
            </w:r>
          </w:p>
        </w:tc>
        <w:tc>
          <w:tcPr>
            <w:tcW w:w="1457" w:type="dxa"/>
          </w:tcPr>
          <w:p w14:paraId="3CA5610F">
            <w:pPr>
              <w:rPr>
                <w:sz w:val="16"/>
                <w:szCs w:val="16"/>
              </w:rPr>
            </w:pPr>
            <w:r>
              <w:rPr>
                <w:sz w:val="16"/>
                <w:szCs w:val="16"/>
              </w:rPr>
              <w:t> </w:t>
            </w:r>
          </w:p>
        </w:tc>
        <w:tc>
          <w:tcPr>
            <w:tcW w:w="992" w:type="dxa"/>
          </w:tcPr>
          <w:p w14:paraId="2F8953D1">
            <w:pPr>
              <w:rPr>
                <w:sz w:val="16"/>
                <w:szCs w:val="16"/>
              </w:rPr>
            </w:pPr>
            <w:r>
              <w:rPr>
                <w:sz w:val="16"/>
                <w:szCs w:val="16"/>
              </w:rPr>
              <w:t> </w:t>
            </w:r>
          </w:p>
        </w:tc>
        <w:tc>
          <w:tcPr>
            <w:tcW w:w="1841" w:type="dxa"/>
            <w:gridSpan w:val="2"/>
            <w:noWrap/>
          </w:tcPr>
          <w:p w14:paraId="42614AD3">
            <w:pPr>
              <w:rPr>
                <w:b/>
                <w:bCs/>
                <w:sz w:val="16"/>
                <w:szCs w:val="16"/>
              </w:rPr>
            </w:pPr>
            <w:r>
              <w:rPr>
                <w:b/>
                <w:bCs/>
                <w:sz w:val="16"/>
                <w:szCs w:val="16"/>
              </w:rPr>
              <w:t>499.914.000,00</w:t>
            </w:r>
          </w:p>
        </w:tc>
        <w:tc>
          <w:tcPr>
            <w:tcW w:w="1513" w:type="dxa"/>
            <w:gridSpan w:val="2"/>
          </w:tcPr>
          <w:p w14:paraId="29804896">
            <w:pPr>
              <w:rPr>
                <w:sz w:val="16"/>
                <w:szCs w:val="16"/>
              </w:rPr>
            </w:pPr>
            <w:r>
              <w:rPr>
                <w:sz w:val="16"/>
                <w:szCs w:val="16"/>
              </w:rPr>
              <w:t> </w:t>
            </w:r>
          </w:p>
        </w:tc>
        <w:tc>
          <w:tcPr>
            <w:tcW w:w="1021" w:type="dxa"/>
          </w:tcPr>
          <w:p w14:paraId="396D645B">
            <w:pPr>
              <w:rPr>
                <w:sz w:val="16"/>
                <w:szCs w:val="16"/>
              </w:rPr>
            </w:pPr>
            <w:r>
              <w:rPr>
                <w:sz w:val="16"/>
                <w:szCs w:val="16"/>
              </w:rPr>
              <w:t> </w:t>
            </w:r>
          </w:p>
        </w:tc>
        <w:tc>
          <w:tcPr>
            <w:tcW w:w="993" w:type="dxa"/>
          </w:tcPr>
          <w:p w14:paraId="34AFC3F0">
            <w:pPr>
              <w:rPr>
                <w:b/>
                <w:bCs/>
                <w:sz w:val="16"/>
                <w:szCs w:val="16"/>
              </w:rPr>
            </w:pPr>
            <w:r>
              <w:rPr>
                <w:b/>
                <w:bCs/>
                <w:sz w:val="16"/>
                <w:szCs w:val="16"/>
              </w:rPr>
              <w:t>-</w:t>
            </w:r>
          </w:p>
        </w:tc>
        <w:tc>
          <w:tcPr>
            <w:tcW w:w="1842" w:type="dxa"/>
            <w:noWrap/>
          </w:tcPr>
          <w:p w14:paraId="55FC8F99">
            <w:pPr>
              <w:rPr>
                <w:b/>
                <w:bCs/>
                <w:sz w:val="16"/>
                <w:szCs w:val="16"/>
              </w:rPr>
            </w:pPr>
            <w:r>
              <w:rPr>
                <w:b/>
                <w:bCs/>
                <w:sz w:val="16"/>
                <w:szCs w:val="16"/>
              </w:rPr>
              <w:t>750.000.000,00</w:t>
            </w:r>
          </w:p>
        </w:tc>
      </w:tr>
      <w:tr w14:paraId="3242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567" w:type="dxa"/>
          </w:tcPr>
          <w:p w14:paraId="73CFCD03">
            <w:pPr>
              <w:rPr>
                <w:sz w:val="16"/>
                <w:szCs w:val="16"/>
              </w:rPr>
            </w:pPr>
            <w:r>
              <w:rPr>
                <w:sz w:val="16"/>
                <w:szCs w:val="16"/>
              </w:rPr>
              <w:t> </w:t>
            </w:r>
          </w:p>
        </w:tc>
        <w:tc>
          <w:tcPr>
            <w:tcW w:w="1676" w:type="dxa"/>
          </w:tcPr>
          <w:p w14:paraId="05F8D9A4">
            <w:pPr>
              <w:rPr>
                <w:sz w:val="16"/>
                <w:szCs w:val="16"/>
              </w:rPr>
            </w:pPr>
            <w:r>
              <w:rPr>
                <w:sz w:val="16"/>
                <w:szCs w:val="16"/>
              </w:rPr>
              <w:t> </w:t>
            </w:r>
          </w:p>
        </w:tc>
        <w:tc>
          <w:tcPr>
            <w:tcW w:w="1717" w:type="dxa"/>
          </w:tcPr>
          <w:p w14:paraId="36C20B45">
            <w:pPr>
              <w:rPr>
                <w:b/>
                <w:bCs/>
                <w:sz w:val="16"/>
                <w:szCs w:val="16"/>
              </w:rPr>
            </w:pPr>
            <w:r>
              <w:rPr>
                <w:b/>
                <w:bCs/>
                <w:sz w:val="16"/>
                <w:szCs w:val="16"/>
              </w:rPr>
              <w:t>[ Tercapainya kolaborasi, integrasi, dan standarisasi dalam penyelenggaraan Sistem Statistik Nasional (SSN) ]</w:t>
            </w:r>
          </w:p>
        </w:tc>
        <w:tc>
          <w:tcPr>
            <w:tcW w:w="1948" w:type="dxa"/>
          </w:tcPr>
          <w:p w14:paraId="4D3733BA">
            <w:pPr>
              <w:rPr>
                <w:b/>
                <w:bCs/>
                <w:sz w:val="16"/>
                <w:szCs w:val="16"/>
              </w:rPr>
            </w:pPr>
            <w:r>
              <w:rPr>
                <w:b/>
                <w:bCs/>
                <w:sz w:val="16"/>
                <w:szCs w:val="16"/>
              </w:rPr>
              <w:t>Indeks Pembangunan Statistik (IPS), (Poin)</w:t>
            </w:r>
          </w:p>
        </w:tc>
        <w:tc>
          <w:tcPr>
            <w:tcW w:w="1457" w:type="dxa"/>
          </w:tcPr>
          <w:p w14:paraId="59C8425B">
            <w:pPr>
              <w:rPr>
                <w:b/>
                <w:bCs/>
                <w:sz w:val="16"/>
                <w:szCs w:val="16"/>
              </w:rPr>
            </w:pPr>
            <w:r>
              <w:rPr>
                <w:b/>
                <w:bCs/>
                <w:sz w:val="16"/>
                <w:szCs w:val="16"/>
              </w:rPr>
              <w:t> </w:t>
            </w:r>
          </w:p>
        </w:tc>
        <w:tc>
          <w:tcPr>
            <w:tcW w:w="992" w:type="dxa"/>
          </w:tcPr>
          <w:p w14:paraId="72A68A73">
            <w:pPr>
              <w:rPr>
                <w:b/>
                <w:bCs/>
                <w:sz w:val="16"/>
                <w:szCs w:val="16"/>
              </w:rPr>
            </w:pPr>
            <w:r>
              <w:rPr>
                <w:b/>
                <w:bCs/>
                <w:sz w:val="16"/>
                <w:szCs w:val="16"/>
              </w:rPr>
              <w:t>3.07</w:t>
            </w:r>
          </w:p>
        </w:tc>
        <w:tc>
          <w:tcPr>
            <w:tcW w:w="1841" w:type="dxa"/>
            <w:gridSpan w:val="2"/>
            <w:noWrap/>
          </w:tcPr>
          <w:p w14:paraId="7A1A6578">
            <w:pPr>
              <w:rPr>
                <w:b/>
                <w:bCs/>
                <w:sz w:val="16"/>
                <w:szCs w:val="16"/>
              </w:rPr>
            </w:pPr>
            <w:r>
              <w:rPr>
                <w:b/>
                <w:bCs/>
                <w:sz w:val="16"/>
                <w:szCs w:val="16"/>
              </w:rPr>
              <w:t>499.914.000,00</w:t>
            </w:r>
          </w:p>
        </w:tc>
        <w:tc>
          <w:tcPr>
            <w:tcW w:w="1513" w:type="dxa"/>
            <w:gridSpan w:val="2"/>
          </w:tcPr>
          <w:p w14:paraId="61B3AAFF">
            <w:pPr>
              <w:rPr>
                <w:sz w:val="16"/>
                <w:szCs w:val="16"/>
              </w:rPr>
            </w:pPr>
            <w:r>
              <w:rPr>
                <w:sz w:val="16"/>
                <w:szCs w:val="16"/>
              </w:rPr>
              <w:t>-</w:t>
            </w:r>
          </w:p>
        </w:tc>
        <w:tc>
          <w:tcPr>
            <w:tcW w:w="1021" w:type="dxa"/>
          </w:tcPr>
          <w:p w14:paraId="44B3E2F6">
            <w:pPr>
              <w:rPr>
                <w:sz w:val="16"/>
                <w:szCs w:val="16"/>
              </w:rPr>
            </w:pPr>
            <w:r>
              <w:rPr>
                <w:sz w:val="16"/>
                <w:szCs w:val="16"/>
              </w:rPr>
              <w:t>-</w:t>
            </w:r>
          </w:p>
        </w:tc>
        <w:tc>
          <w:tcPr>
            <w:tcW w:w="993" w:type="dxa"/>
          </w:tcPr>
          <w:p w14:paraId="4416C78A">
            <w:pPr>
              <w:rPr>
                <w:sz w:val="16"/>
                <w:szCs w:val="16"/>
              </w:rPr>
            </w:pPr>
            <w:r>
              <w:rPr>
                <w:sz w:val="16"/>
                <w:szCs w:val="16"/>
              </w:rPr>
              <w:t>-</w:t>
            </w:r>
          </w:p>
        </w:tc>
        <w:tc>
          <w:tcPr>
            <w:tcW w:w="1842" w:type="dxa"/>
            <w:noWrap/>
          </w:tcPr>
          <w:p w14:paraId="38F1E09C">
            <w:pPr>
              <w:rPr>
                <w:b/>
                <w:bCs/>
                <w:sz w:val="16"/>
                <w:szCs w:val="16"/>
              </w:rPr>
            </w:pPr>
            <w:r>
              <w:rPr>
                <w:b/>
                <w:bCs/>
                <w:sz w:val="16"/>
                <w:szCs w:val="16"/>
              </w:rPr>
              <w:t>750.000.000,00</w:t>
            </w:r>
          </w:p>
        </w:tc>
      </w:tr>
      <w:tr w14:paraId="4CBA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567" w:type="dxa"/>
          </w:tcPr>
          <w:p w14:paraId="3F4B4F7B">
            <w:pPr>
              <w:rPr>
                <w:sz w:val="16"/>
                <w:szCs w:val="16"/>
              </w:rPr>
            </w:pPr>
            <w:r>
              <w:rPr>
                <w:sz w:val="16"/>
                <w:szCs w:val="16"/>
              </w:rPr>
              <w:t> </w:t>
            </w:r>
          </w:p>
        </w:tc>
        <w:tc>
          <w:tcPr>
            <w:tcW w:w="1676" w:type="dxa"/>
          </w:tcPr>
          <w:p w14:paraId="4734E75E">
            <w:pPr>
              <w:rPr>
                <w:sz w:val="16"/>
                <w:szCs w:val="16"/>
              </w:rPr>
            </w:pPr>
            <w:r>
              <w:rPr>
                <w:sz w:val="16"/>
                <w:szCs w:val="16"/>
              </w:rPr>
              <w:t>2.20.02.1.01</w:t>
            </w:r>
          </w:p>
        </w:tc>
        <w:tc>
          <w:tcPr>
            <w:tcW w:w="1717" w:type="dxa"/>
          </w:tcPr>
          <w:p w14:paraId="539CD824">
            <w:pPr>
              <w:rPr>
                <w:sz w:val="16"/>
                <w:szCs w:val="16"/>
              </w:rPr>
            </w:pPr>
            <w:r>
              <w:rPr>
                <w:sz w:val="16"/>
                <w:szCs w:val="16"/>
              </w:rPr>
              <w:t>Penyelenggaraan Statistik Sektoral di Lingkup Daerah Provinsi</w:t>
            </w:r>
          </w:p>
        </w:tc>
        <w:tc>
          <w:tcPr>
            <w:tcW w:w="1948" w:type="dxa"/>
          </w:tcPr>
          <w:p w14:paraId="431CB27F">
            <w:pPr>
              <w:rPr>
                <w:sz w:val="16"/>
                <w:szCs w:val="16"/>
              </w:rPr>
            </w:pPr>
            <w:r>
              <w:rPr>
                <w:sz w:val="16"/>
                <w:szCs w:val="16"/>
              </w:rPr>
              <w:t>Jumlah dokumen data statistik sektoral dilingkup daerah provinsi</w:t>
            </w:r>
          </w:p>
        </w:tc>
        <w:tc>
          <w:tcPr>
            <w:tcW w:w="1457" w:type="dxa"/>
          </w:tcPr>
          <w:p w14:paraId="3EF88EAC">
            <w:pPr>
              <w:rPr>
                <w:sz w:val="16"/>
                <w:szCs w:val="16"/>
              </w:rPr>
            </w:pPr>
            <w:r>
              <w:rPr>
                <w:sz w:val="16"/>
                <w:szCs w:val="16"/>
              </w:rPr>
              <w:t> </w:t>
            </w:r>
          </w:p>
        </w:tc>
        <w:tc>
          <w:tcPr>
            <w:tcW w:w="992" w:type="dxa"/>
          </w:tcPr>
          <w:p w14:paraId="608642D6">
            <w:pPr>
              <w:rPr>
                <w:sz w:val="16"/>
                <w:szCs w:val="16"/>
              </w:rPr>
            </w:pPr>
            <w:r>
              <w:rPr>
                <w:sz w:val="16"/>
                <w:szCs w:val="16"/>
              </w:rPr>
              <w:t>1 dokumen</w:t>
            </w:r>
          </w:p>
        </w:tc>
        <w:tc>
          <w:tcPr>
            <w:tcW w:w="1841" w:type="dxa"/>
            <w:gridSpan w:val="2"/>
            <w:noWrap/>
          </w:tcPr>
          <w:p w14:paraId="19BEEA3B">
            <w:pPr>
              <w:rPr>
                <w:sz w:val="16"/>
                <w:szCs w:val="16"/>
              </w:rPr>
            </w:pPr>
            <w:r>
              <w:rPr>
                <w:sz w:val="16"/>
                <w:szCs w:val="16"/>
              </w:rPr>
              <w:t>499.914.000,00</w:t>
            </w:r>
          </w:p>
        </w:tc>
        <w:tc>
          <w:tcPr>
            <w:tcW w:w="1513" w:type="dxa"/>
            <w:gridSpan w:val="2"/>
          </w:tcPr>
          <w:p w14:paraId="4C2C8EC8">
            <w:pPr>
              <w:rPr>
                <w:sz w:val="16"/>
                <w:szCs w:val="16"/>
              </w:rPr>
            </w:pPr>
            <w:r>
              <w:rPr>
                <w:sz w:val="16"/>
                <w:szCs w:val="16"/>
              </w:rPr>
              <w:t> </w:t>
            </w:r>
          </w:p>
        </w:tc>
        <w:tc>
          <w:tcPr>
            <w:tcW w:w="1021" w:type="dxa"/>
          </w:tcPr>
          <w:p w14:paraId="646E7515">
            <w:pPr>
              <w:rPr>
                <w:sz w:val="16"/>
                <w:szCs w:val="16"/>
              </w:rPr>
            </w:pPr>
            <w:r>
              <w:rPr>
                <w:sz w:val="16"/>
                <w:szCs w:val="16"/>
              </w:rPr>
              <w:t> </w:t>
            </w:r>
          </w:p>
        </w:tc>
        <w:tc>
          <w:tcPr>
            <w:tcW w:w="993" w:type="dxa"/>
          </w:tcPr>
          <w:p w14:paraId="7C8E8C14">
            <w:pPr>
              <w:rPr>
                <w:sz w:val="16"/>
                <w:szCs w:val="16"/>
              </w:rPr>
            </w:pPr>
            <w:r>
              <w:rPr>
                <w:sz w:val="16"/>
                <w:szCs w:val="16"/>
              </w:rPr>
              <w:t>-</w:t>
            </w:r>
          </w:p>
        </w:tc>
        <w:tc>
          <w:tcPr>
            <w:tcW w:w="1842" w:type="dxa"/>
            <w:noWrap/>
          </w:tcPr>
          <w:p w14:paraId="03A0D939">
            <w:pPr>
              <w:rPr>
                <w:sz w:val="16"/>
                <w:szCs w:val="16"/>
              </w:rPr>
            </w:pPr>
            <w:r>
              <w:rPr>
                <w:sz w:val="16"/>
                <w:szCs w:val="16"/>
              </w:rPr>
              <w:t>750.000.000,00</w:t>
            </w:r>
          </w:p>
        </w:tc>
      </w:tr>
      <w:tr w14:paraId="08A8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1B72ED3F">
            <w:pPr>
              <w:rPr>
                <w:sz w:val="16"/>
                <w:szCs w:val="16"/>
              </w:rPr>
            </w:pPr>
            <w:r>
              <w:rPr>
                <w:sz w:val="16"/>
                <w:szCs w:val="16"/>
              </w:rPr>
              <w:t> </w:t>
            </w:r>
          </w:p>
        </w:tc>
        <w:tc>
          <w:tcPr>
            <w:tcW w:w="1676" w:type="dxa"/>
          </w:tcPr>
          <w:p w14:paraId="230448C1">
            <w:pPr>
              <w:rPr>
                <w:sz w:val="16"/>
                <w:szCs w:val="16"/>
              </w:rPr>
            </w:pPr>
            <w:r>
              <w:rPr>
                <w:sz w:val="16"/>
                <w:szCs w:val="16"/>
              </w:rPr>
              <w:t>2.20.02.1.01.0016</w:t>
            </w:r>
          </w:p>
        </w:tc>
        <w:tc>
          <w:tcPr>
            <w:tcW w:w="13324" w:type="dxa"/>
            <w:gridSpan w:val="11"/>
          </w:tcPr>
          <w:p w14:paraId="7667D6CC">
            <w:pPr>
              <w:rPr>
                <w:sz w:val="16"/>
                <w:szCs w:val="16"/>
              </w:rPr>
            </w:pPr>
            <w:r>
              <w:rPr>
                <w:sz w:val="16"/>
                <w:szCs w:val="16"/>
              </w:rPr>
              <w:t> </w:t>
            </w:r>
          </w:p>
        </w:tc>
      </w:tr>
      <w:tr w14:paraId="438A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567" w:type="dxa"/>
          </w:tcPr>
          <w:p w14:paraId="3A29B550">
            <w:pPr>
              <w:rPr>
                <w:sz w:val="16"/>
                <w:szCs w:val="16"/>
              </w:rPr>
            </w:pPr>
            <w:r>
              <w:rPr>
                <w:sz w:val="16"/>
                <w:szCs w:val="16"/>
              </w:rPr>
              <w:t> </w:t>
            </w:r>
          </w:p>
        </w:tc>
        <w:tc>
          <w:tcPr>
            <w:tcW w:w="1676" w:type="dxa"/>
          </w:tcPr>
          <w:p w14:paraId="6D1D9294">
            <w:pPr>
              <w:rPr>
                <w:sz w:val="16"/>
                <w:szCs w:val="16"/>
              </w:rPr>
            </w:pPr>
            <w:r>
              <w:rPr>
                <w:sz w:val="16"/>
                <w:szCs w:val="16"/>
              </w:rPr>
              <w:t> </w:t>
            </w:r>
          </w:p>
        </w:tc>
        <w:tc>
          <w:tcPr>
            <w:tcW w:w="1717" w:type="dxa"/>
          </w:tcPr>
          <w:p w14:paraId="228D33C6">
            <w:pPr>
              <w:rPr>
                <w:sz w:val="16"/>
                <w:szCs w:val="16"/>
              </w:rPr>
            </w:pPr>
            <w:r>
              <w:rPr>
                <w:sz w:val="16"/>
                <w:szCs w:val="16"/>
              </w:rPr>
              <w:t> </w:t>
            </w:r>
          </w:p>
        </w:tc>
        <w:tc>
          <w:tcPr>
            <w:tcW w:w="1948" w:type="dxa"/>
          </w:tcPr>
          <w:p w14:paraId="1E07FE16">
            <w:pPr>
              <w:rPr>
                <w:sz w:val="16"/>
                <w:szCs w:val="16"/>
              </w:rPr>
            </w:pPr>
            <w:r>
              <w:rPr>
                <w:sz w:val="16"/>
                <w:szCs w:val="16"/>
              </w:rPr>
              <w:t>Persentase kegiatan statistik sektoral yang telah memenuhi standar data, metadata, interoperabilitas data dan kode referensi dan/atau data induk</w:t>
            </w:r>
          </w:p>
        </w:tc>
        <w:tc>
          <w:tcPr>
            <w:tcW w:w="1457" w:type="dxa"/>
          </w:tcPr>
          <w:p w14:paraId="33AB4C96">
            <w:pPr>
              <w:rPr>
                <w:sz w:val="16"/>
                <w:szCs w:val="16"/>
              </w:rPr>
            </w:pPr>
            <w:r>
              <w:rPr>
                <w:sz w:val="16"/>
                <w:szCs w:val="16"/>
              </w:rPr>
              <w:t>Semua Kota/Kab, Semua Kecamatan, Semua Kel/Desa</w:t>
            </w:r>
          </w:p>
        </w:tc>
        <w:tc>
          <w:tcPr>
            <w:tcW w:w="992" w:type="dxa"/>
            <w:noWrap/>
          </w:tcPr>
          <w:p w14:paraId="4DA5F1FB">
            <w:pPr>
              <w:rPr>
                <w:sz w:val="16"/>
                <w:szCs w:val="16"/>
              </w:rPr>
            </w:pPr>
            <w:r>
              <w:rPr>
                <w:sz w:val="16"/>
                <w:szCs w:val="16"/>
              </w:rPr>
              <w:t>100 %</w:t>
            </w:r>
          </w:p>
        </w:tc>
        <w:tc>
          <w:tcPr>
            <w:tcW w:w="1841" w:type="dxa"/>
            <w:gridSpan w:val="2"/>
            <w:noWrap/>
          </w:tcPr>
          <w:p w14:paraId="7240FBB4">
            <w:pPr>
              <w:rPr>
                <w:sz w:val="16"/>
                <w:szCs w:val="16"/>
              </w:rPr>
            </w:pPr>
            <w:r>
              <w:rPr>
                <w:sz w:val="16"/>
                <w:szCs w:val="16"/>
              </w:rPr>
              <w:t>99.978.000,00</w:t>
            </w:r>
          </w:p>
        </w:tc>
        <w:tc>
          <w:tcPr>
            <w:tcW w:w="1513" w:type="dxa"/>
            <w:gridSpan w:val="2"/>
          </w:tcPr>
          <w:p w14:paraId="42051A35">
            <w:pPr>
              <w:rPr>
                <w:sz w:val="16"/>
                <w:szCs w:val="16"/>
              </w:rPr>
            </w:pPr>
            <w:r>
              <w:rPr>
                <w:sz w:val="16"/>
                <w:szCs w:val="16"/>
              </w:rPr>
              <w:t>PENDAPATAN ASLI DAERAH (PAD)</w:t>
            </w:r>
          </w:p>
        </w:tc>
        <w:tc>
          <w:tcPr>
            <w:tcW w:w="1021" w:type="dxa"/>
          </w:tcPr>
          <w:p w14:paraId="58CB39CB">
            <w:pPr>
              <w:rPr>
                <w:sz w:val="16"/>
                <w:szCs w:val="16"/>
              </w:rPr>
            </w:pPr>
            <w:r>
              <w:rPr>
                <w:sz w:val="16"/>
                <w:szCs w:val="16"/>
              </w:rPr>
              <w:t> </w:t>
            </w:r>
          </w:p>
        </w:tc>
        <w:tc>
          <w:tcPr>
            <w:tcW w:w="993" w:type="dxa"/>
          </w:tcPr>
          <w:p w14:paraId="07751916">
            <w:pPr>
              <w:rPr>
                <w:sz w:val="16"/>
                <w:szCs w:val="16"/>
              </w:rPr>
            </w:pPr>
            <w:r>
              <w:rPr>
                <w:sz w:val="16"/>
                <w:szCs w:val="16"/>
              </w:rPr>
              <w:t> </w:t>
            </w:r>
          </w:p>
        </w:tc>
        <w:tc>
          <w:tcPr>
            <w:tcW w:w="1842" w:type="dxa"/>
            <w:noWrap/>
          </w:tcPr>
          <w:p w14:paraId="32500988">
            <w:pPr>
              <w:rPr>
                <w:sz w:val="16"/>
                <w:szCs w:val="16"/>
              </w:rPr>
            </w:pPr>
            <w:r>
              <w:rPr>
                <w:sz w:val="16"/>
                <w:szCs w:val="16"/>
              </w:rPr>
              <w:t>150.000.000,00</w:t>
            </w:r>
          </w:p>
        </w:tc>
      </w:tr>
      <w:tr w14:paraId="57C4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2F30D30F">
            <w:pPr>
              <w:rPr>
                <w:sz w:val="16"/>
                <w:szCs w:val="16"/>
              </w:rPr>
            </w:pPr>
            <w:r>
              <w:rPr>
                <w:sz w:val="16"/>
                <w:szCs w:val="16"/>
              </w:rPr>
              <w:t> </w:t>
            </w:r>
          </w:p>
        </w:tc>
        <w:tc>
          <w:tcPr>
            <w:tcW w:w="1676" w:type="dxa"/>
          </w:tcPr>
          <w:p w14:paraId="7F1DA456">
            <w:pPr>
              <w:rPr>
                <w:sz w:val="16"/>
                <w:szCs w:val="16"/>
              </w:rPr>
            </w:pPr>
            <w:r>
              <w:rPr>
                <w:sz w:val="16"/>
                <w:szCs w:val="16"/>
              </w:rPr>
              <w:t>2.20.02.1.01.0017</w:t>
            </w:r>
          </w:p>
        </w:tc>
        <w:tc>
          <w:tcPr>
            <w:tcW w:w="13324" w:type="dxa"/>
            <w:gridSpan w:val="11"/>
          </w:tcPr>
          <w:p w14:paraId="2F3678CB">
            <w:pPr>
              <w:rPr>
                <w:sz w:val="16"/>
                <w:szCs w:val="16"/>
              </w:rPr>
            </w:pPr>
            <w:r>
              <w:rPr>
                <w:sz w:val="16"/>
                <w:szCs w:val="16"/>
              </w:rPr>
              <w:t>Pengelolaan kegiatan statistik sektoral dalam sistem statistik nasional</w:t>
            </w:r>
          </w:p>
        </w:tc>
      </w:tr>
      <w:tr w14:paraId="39F1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567" w:type="dxa"/>
          </w:tcPr>
          <w:p w14:paraId="36CBD149">
            <w:pPr>
              <w:rPr>
                <w:sz w:val="16"/>
                <w:szCs w:val="16"/>
              </w:rPr>
            </w:pPr>
            <w:r>
              <w:rPr>
                <w:sz w:val="16"/>
                <w:szCs w:val="16"/>
              </w:rPr>
              <w:t> </w:t>
            </w:r>
          </w:p>
        </w:tc>
        <w:tc>
          <w:tcPr>
            <w:tcW w:w="1676" w:type="dxa"/>
          </w:tcPr>
          <w:p w14:paraId="4428AE5E">
            <w:pPr>
              <w:rPr>
                <w:sz w:val="16"/>
                <w:szCs w:val="16"/>
              </w:rPr>
            </w:pPr>
            <w:r>
              <w:rPr>
                <w:sz w:val="16"/>
                <w:szCs w:val="16"/>
              </w:rPr>
              <w:t> </w:t>
            </w:r>
          </w:p>
        </w:tc>
        <w:tc>
          <w:tcPr>
            <w:tcW w:w="1717" w:type="dxa"/>
          </w:tcPr>
          <w:p w14:paraId="67B6259C">
            <w:pPr>
              <w:rPr>
                <w:sz w:val="16"/>
                <w:szCs w:val="16"/>
              </w:rPr>
            </w:pPr>
            <w:r>
              <w:rPr>
                <w:sz w:val="16"/>
                <w:szCs w:val="16"/>
              </w:rPr>
              <w:t> </w:t>
            </w:r>
          </w:p>
        </w:tc>
        <w:tc>
          <w:tcPr>
            <w:tcW w:w="1948" w:type="dxa"/>
          </w:tcPr>
          <w:p w14:paraId="51CDCD3A">
            <w:pPr>
              <w:rPr>
                <w:sz w:val="16"/>
                <w:szCs w:val="16"/>
              </w:rPr>
            </w:pPr>
            <w:r>
              <w:rPr>
                <w:sz w:val="16"/>
                <w:szCs w:val="16"/>
              </w:rPr>
              <w:t>Persentase kegiatan statistik sektoral yang sudah mendapatkan rekomendasi dari pembina data statistik</w:t>
            </w:r>
          </w:p>
        </w:tc>
        <w:tc>
          <w:tcPr>
            <w:tcW w:w="1457" w:type="dxa"/>
          </w:tcPr>
          <w:p w14:paraId="5F471810">
            <w:pPr>
              <w:rPr>
                <w:sz w:val="16"/>
                <w:szCs w:val="16"/>
              </w:rPr>
            </w:pPr>
            <w:r>
              <w:rPr>
                <w:sz w:val="16"/>
                <w:szCs w:val="16"/>
              </w:rPr>
              <w:t>Semua Kota/Kab, Semua Kecamatan, Semua Kel/Desa</w:t>
            </w:r>
          </w:p>
        </w:tc>
        <w:tc>
          <w:tcPr>
            <w:tcW w:w="992" w:type="dxa"/>
            <w:noWrap/>
          </w:tcPr>
          <w:p w14:paraId="45731087">
            <w:pPr>
              <w:rPr>
                <w:sz w:val="16"/>
                <w:szCs w:val="16"/>
              </w:rPr>
            </w:pPr>
            <w:r>
              <w:rPr>
                <w:sz w:val="16"/>
                <w:szCs w:val="16"/>
              </w:rPr>
              <w:t>100 %</w:t>
            </w:r>
          </w:p>
        </w:tc>
        <w:tc>
          <w:tcPr>
            <w:tcW w:w="1841" w:type="dxa"/>
            <w:gridSpan w:val="2"/>
            <w:noWrap/>
          </w:tcPr>
          <w:p w14:paraId="6A4DE867">
            <w:pPr>
              <w:rPr>
                <w:sz w:val="16"/>
                <w:szCs w:val="16"/>
              </w:rPr>
            </w:pPr>
            <w:r>
              <w:rPr>
                <w:sz w:val="16"/>
                <w:szCs w:val="16"/>
              </w:rPr>
              <w:t>99.984.000,00</w:t>
            </w:r>
          </w:p>
        </w:tc>
        <w:tc>
          <w:tcPr>
            <w:tcW w:w="1513" w:type="dxa"/>
            <w:gridSpan w:val="2"/>
          </w:tcPr>
          <w:p w14:paraId="49D99DB2">
            <w:pPr>
              <w:rPr>
                <w:sz w:val="16"/>
                <w:szCs w:val="16"/>
              </w:rPr>
            </w:pPr>
            <w:r>
              <w:rPr>
                <w:sz w:val="16"/>
                <w:szCs w:val="16"/>
              </w:rPr>
              <w:t>PENDAPATAN ASLI DAERAH (PAD)</w:t>
            </w:r>
          </w:p>
        </w:tc>
        <w:tc>
          <w:tcPr>
            <w:tcW w:w="1021" w:type="dxa"/>
          </w:tcPr>
          <w:p w14:paraId="3C838D2E">
            <w:pPr>
              <w:rPr>
                <w:sz w:val="16"/>
                <w:szCs w:val="16"/>
              </w:rPr>
            </w:pPr>
            <w:r>
              <w:rPr>
                <w:sz w:val="16"/>
                <w:szCs w:val="16"/>
              </w:rPr>
              <w:t> </w:t>
            </w:r>
          </w:p>
        </w:tc>
        <w:tc>
          <w:tcPr>
            <w:tcW w:w="993" w:type="dxa"/>
          </w:tcPr>
          <w:p w14:paraId="1DCBFD8C">
            <w:pPr>
              <w:rPr>
                <w:sz w:val="16"/>
                <w:szCs w:val="16"/>
              </w:rPr>
            </w:pPr>
            <w:r>
              <w:rPr>
                <w:sz w:val="16"/>
                <w:szCs w:val="16"/>
              </w:rPr>
              <w:t> </w:t>
            </w:r>
          </w:p>
        </w:tc>
        <w:tc>
          <w:tcPr>
            <w:tcW w:w="1842" w:type="dxa"/>
            <w:noWrap/>
          </w:tcPr>
          <w:p w14:paraId="35CAA38D">
            <w:pPr>
              <w:rPr>
                <w:sz w:val="16"/>
                <w:szCs w:val="16"/>
              </w:rPr>
            </w:pPr>
            <w:r>
              <w:rPr>
                <w:sz w:val="16"/>
                <w:szCs w:val="16"/>
              </w:rPr>
              <w:t>150.000.000,00</w:t>
            </w:r>
          </w:p>
        </w:tc>
      </w:tr>
      <w:tr w14:paraId="3CA0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719F4993">
            <w:pPr>
              <w:rPr>
                <w:sz w:val="16"/>
                <w:szCs w:val="16"/>
              </w:rPr>
            </w:pPr>
            <w:r>
              <w:rPr>
                <w:sz w:val="16"/>
                <w:szCs w:val="16"/>
              </w:rPr>
              <w:t> </w:t>
            </w:r>
          </w:p>
        </w:tc>
        <w:tc>
          <w:tcPr>
            <w:tcW w:w="1676" w:type="dxa"/>
          </w:tcPr>
          <w:p w14:paraId="06D67156">
            <w:pPr>
              <w:rPr>
                <w:sz w:val="16"/>
                <w:szCs w:val="16"/>
              </w:rPr>
            </w:pPr>
            <w:r>
              <w:rPr>
                <w:sz w:val="16"/>
                <w:szCs w:val="16"/>
              </w:rPr>
              <w:t>2.20.02.1.01.0018</w:t>
            </w:r>
          </w:p>
        </w:tc>
        <w:tc>
          <w:tcPr>
            <w:tcW w:w="13324" w:type="dxa"/>
            <w:gridSpan w:val="11"/>
          </w:tcPr>
          <w:p w14:paraId="6BC69721">
            <w:pPr>
              <w:rPr>
                <w:sz w:val="16"/>
                <w:szCs w:val="16"/>
              </w:rPr>
            </w:pPr>
            <w:r>
              <w:rPr>
                <w:sz w:val="16"/>
                <w:szCs w:val="16"/>
              </w:rPr>
              <w:t>Pelaksanaan Proses Bisnis Statistik Sektoral Sesuai Standar</w:t>
            </w:r>
          </w:p>
        </w:tc>
      </w:tr>
      <w:tr w14:paraId="00BC4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7BBC72DC">
            <w:pPr>
              <w:rPr>
                <w:sz w:val="16"/>
                <w:szCs w:val="16"/>
              </w:rPr>
            </w:pPr>
            <w:r>
              <w:rPr>
                <w:sz w:val="16"/>
                <w:szCs w:val="16"/>
              </w:rPr>
              <w:t> </w:t>
            </w:r>
          </w:p>
        </w:tc>
        <w:tc>
          <w:tcPr>
            <w:tcW w:w="1676" w:type="dxa"/>
          </w:tcPr>
          <w:p w14:paraId="078F4BE0">
            <w:pPr>
              <w:rPr>
                <w:sz w:val="16"/>
                <w:szCs w:val="16"/>
              </w:rPr>
            </w:pPr>
            <w:r>
              <w:rPr>
                <w:sz w:val="16"/>
                <w:szCs w:val="16"/>
              </w:rPr>
              <w:t> </w:t>
            </w:r>
          </w:p>
        </w:tc>
        <w:tc>
          <w:tcPr>
            <w:tcW w:w="1717" w:type="dxa"/>
          </w:tcPr>
          <w:p w14:paraId="1F5E7DDC">
            <w:pPr>
              <w:rPr>
                <w:sz w:val="16"/>
                <w:szCs w:val="16"/>
              </w:rPr>
            </w:pPr>
            <w:r>
              <w:rPr>
                <w:sz w:val="16"/>
                <w:szCs w:val="16"/>
              </w:rPr>
              <w:t> </w:t>
            </w:r>
          </w:p>
        </w:tc>
        <w:tc>
          <w:tcPr>
            <w:tcW w:w="1948" w:type="dxa"/>
          </w:tcPr>
          <w:p w14:paraId="070F1E38">
            <w:pPr>
              <w:rPr>
                <w:sz w:val="16"/>
                <w:szCs w:val="16"/>
              </w:rPr>
            </w:pPr>
            <w:r>
              <w:rPr>
                <w:sz w:val="16"/>
                <w:szCs w:val="16"/>
              </w:rPr>
              <w:t>Persentase kegiatan statistik yang dilengkapi dokumen perencanaan kegiatan statistik sektoral</w:t>
            </w:r>
          </w:p>
        </w:tc>
        <w:tc>
          <w:tcPr>
            <w:tcW w:w="1457" w:type="dxa"/>
          </w:tcPr>
          <w:p w14:paraId="6A06EDC8">
            <w:pPr>
              <w:rPr>
                <w:sz w:val="16"/>
                <w:szCs w:val="16"/>
              </w:rPr>
            </w:pPr>
            <w:r>
              <w:rPr>
                <w:sz w:val="16"/>
                <w:szCs w:val="16"/>
              </w:rPr>
              <w:t>Semua Kota/Kab, Semua Kecamatan, Semua Kel/Desa</w:t>
            </w:r>
          </w:p>
        </w:tc>
        <w:tc>
          <w:tcPr>
            <w:tcW w:w="992" w:type="dxa"/>
            <w:noWrap/>
          </w:tcPr>
          <w:p w14:paraId="26DD0EA3">
            <w:pPr>
              <w:rPr>
                <w:sz w:val="16"/>
                <w:szCs w:val="16"/>
              </w:rPr>
            </w:pPr>
            <w:r>
              <w:rPr>
                <w:sz w:val="16"/>
                <w:szCs w:val="16"/>
              </w:rPr>
              <w:t>100 %</w:t>
            </w:r>
          </w:p>
        </w:tc>
        <w:tc>
          <w:tcPr>
            <w:tcW w:w="1841" w:type="dxa"/>
            <w:gridSpan w:val="2"/>
            <w:noWrap/>
          </w:tcPr>
          <w:p w14:paraId="09875C29">
            <w:pPr>
              <w:rPr>
                <w:sz w:val="16"/>
                <w:szCs w:val="16"/>
              </w:rPr>
            </w:pPr>
            <w:r>
              <w:rPr>
                <w:sz w:val="16"/>
                <w:szCs w:val="16"/>
              </w:rPr>
              <w:t>99.982.000,00</w:t>
            </w:r>
          </w:p>
        </w:tc>
        <w:tc>
          <w:tcPr>
            <w:tcW w:w="1513" w:type="dxa"/>
            <w:gridSpan w:val="2"/>
          </w:tcPr>
          <w:p w14:paraId="28E73550">
            <w:pPr>
              <w:rPr>
                <w:sz w:val="16"/>
                <w:szCs w:val="16"/>
              </w:rPr>
            </w:pPr>
            <w:r>
              <w:rPr>
                <w:sz w:val="16"/>
                <w:szCs w:val="16"/>
              </w:rPr>
              <w:t>PENDAPATAN ASLI DAERAH (PAD)</w:t>
            </w:r>
          </w:p>
        </w:tc>
        <w:tc>
          <w:tcPr>
            <w:tcW w:w="1021" w:type="dxa"/>
          </w:tcPr>
          <w:p w14:paraId="48F4FC2E">
            <w:pPr>
              <w:rPr>
                <w:sz w:val="16"/>
                <w:szCs w:val="16"/>
              </w:rPr>
            </w:pPr>
            <w:r>
              <w:rPr>
                <w:sz w:val="16"/>
                <w:szCs w:val="16"/>
              </w:rPr>
              <w:t> </w:t>
            </w:r>
          </w:p>
        </w:tc>
        <w:tc>
          <w:tcPr>
            <w:tcW w:w="993" w:type="dxa"/>
          </w:tcPr>
          <w:p w14:paraId="797B3A70">
            <w:pPr>
              <w:rPr>
                <w:sz w:val="16"/>
                <w:szCs w:val="16"/>
              </w:rPr>
            </w:pPr>
            <w:r>
              <w:rPr>
                <w:sz w:val="16"/>
                <w:szCs w:val="16"/>
              </w:rPr>
              <w:t> </w:t>
            </w:r>
          </w:p>
        </w:tc>
        <w:tc>
          <w:tcPr>
            <w:tcW w:w="1842" w:type="dxa"/>
            <w:noWrap/>
          </w:tcPr>
          <w:p w14:paraId="077DD0B4">
            <w:pPr>
              <w:rPr>
                <w:sz w:val="16"/>
                <w:szCs w:val="16"/>
              </w:rPr>
            </w:pPr>
            <w:r>
              <w:rPr>
                <w:sz w:val="16"/>
                <w:szCs w:val="16"/>
              </w:rPr>
              <w:t>150.000.000,00</w:t>
            </w:r>
          </w:p>
        </w:tc>
      </w:tr>
      <w:tr w14:paraId="769C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50F65CA1">
            <w:pPr>
              <w:rPr>
                <w:sz w:val="16"/>
                <w:szCs w:val="16"/>
              </w:rPr>
            </w:pPr>
            <w:r>
              <w:rPr>
                <w:sz w:val="16"/>
                <w:szCs w:val="16"/>
              </w:rPr>
              <w:t> </w:t>
            </w:r>
          </w:p>
        </w:tc>
        <w:tc>
          <w:tcPr>
            <w:tcW w:w="1676" w:type="dxa"/>
          </w:tcPr>
          <w:p w14:paraId="164C705F">
            <w:pPr>
              <w:rPr>
                <w:sz w:val="16"/>
                <w:szCs w:val="16"/>
              </w:rPr>
            </w:pPr>
            <w:r>
              <w:rPr>
                <w:sz w:val="16"/>
                <w:szCs w:val="16"/>
              </w:rPr>
              <w:t>2.20.02.1.01.0019</w:t>
            </w:r>
          </w:p>
        </w:tc>
        <w:tc>
          <w:tcPr>
            <w:tcW w:w="13324" w:type="dxa"/>
            <w:gridSpan w:val="11"/>
          </w:tcPr>
          <w:p w14:paraId="0D7FB053">
            <w:pPr>
              <w:rPr>
                <w:sz w:val="16"/>
                <w:szCs w:val="16"/>
              </w:rPr>
            </w:pPr>
            <w:r>
              <w:rPr>
                <w:sz w:val="16"/>
                <w:szCs w:val="16"/>
              </w:rPr>
              <w:t>Peningkatan kualitas statistik sektoral</w:t>
            </w:r>
          </w:p>
        </w:tc>
      </w:tr>
      <w:tr w14:paraId="4F22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5EE01FAE">
            <w:pPr>
              <w:rPr>
                <w:sz w:val="16"/>
                <w:szCs w:val="16"/>
              </w:rPr>
            </w:pPr>
            <w:r>
              <w:rPr>
                <w:sz w:val="16"/>
                <w:szCs w:val="16"/>
              </w:rPr>
              <w:t> </w:t>
            </w:r>
          </w:p>
        </w:tc>
        <w:tc>
          <w:tcPr>
            <w:tcW w:w="1676" w:type="dxa"/>
          </w:tcPr>
          <w:p w14:paraId="572C4FD2">
            <w:pPr>
              <w:rPr>
                <w:sz w:val="16"/>
                <w:szCs w:val="16"/>
              </w:rPr>
            </w:pPr>
            <w:r>
              <w:rPr>
                <w:sz w:val="16"/>
                <w:szCs w:val="16"/>
              </w:rPr>
              <w:t> </w:t>
            </w:r>
          </w:p>
        </w:tc>
        <w:tc>
          <w:tcPr>
            <w:tcW w:w="1717" w:type="dxa"/>
          </w:tcPr>
          <w:p w14:paraId="59FEFD8F">
            <w:pPr>
              <w:rPr>
                <w:sz w:val="16"/>
                <w:szCs w:val="16"/>
              </w:rPr>
            </w:pPr>
            <w:r>
              <w:rPr>
                <w:sz w:val="16"/>
                <w:szCs w:val="16"/>
              </w:rPr>
              <w:t> </w:t>
            </w:r>
          </w:p>
        </w:tc>
        <w:tc>
          <w:tcPr>
            <w:tcW w:w="1948" w:type="dxa"/>
          </w:tcPr>
          <w:p w14:paraId="265241B9">
            <w:pPr>
              <w:rPr>
                <w:sz w:val="16"/>
                <w:szCs w:val="16"/>
              </w:rPr>
            </w:pPr>
            <w:r>
              <w:rPr>
                <w:sz w:val="16"/>
                <w:szCs w:val="16"/>
              </w:rPr>
              <w:t>Persentase kegiatan statistik sektoral yang hasilnya dapat diakses oleh pengguna data.</w:t>
            </w:r>
          </w:p>
        </w:tc>
        <w:tc>
          <w:tcPr>
            <w:tcW w:w="1457" w:type="dxa"/>
          </w:tcPr>
          <w:p w14:paraId="3CB029D4">
            <w:pPr>
              <w:rPr>
                <w:sz w:val="16"/>
                <w:szCs w:val="16"/>
              </w:rPr>
            </w:pPr>
            <w:r>
              <w:rPr>
                <w:sz w:val="16"/>
                <w:szCs w:val="16"/>
              </w:rPr>
              <w:t>Semua Kota/Kab, Semua Kecamatan, Semua Kel/Desa</w:t>
            </w:r>
          </w:p>
        </w:tc>
        <w:tc>
          <w:tcPr>
            <w:tcW w:w="992" w:type="dxa"/>
            <w:noWrap/>
          </w:tcPr>
          <w:p w14:paraId="4D4178C4">
            <w:pPr>
              <w:rPr>
                <w:sz w:val="16"/>
                <w:szCs w:val="16"/>
              </w:rPr>
            </w:pPr>
            <w:r>
              <w:rPr>
                <w:sz w:val="16"/>
                <w:szCs w:val="16"/>
              </w:rPr>
              <w:t>90 %</w:t>
            </w:r>
          </w:p>
        </w:tc>
        <w:tc>
          <w:tcPr>
            <w:tcW w:w="1841" w:type="dxa"/>
            <w:gridSpan w:val="2"/>
            <w:noWrap/>
          </w:tcPr>
          <w:p w14:paraId="63C2CD5E">
            <w:pPr>
              <w:rPr>
                <w:sz w:val="16"/>
                <w:szCs w:val="16"/>
              </w:rPr>
            </w:pPr>
            <w:r>
              <w:rPr>
                <w:sz w:val="16"/>
                <w:szCs w:val="16"/>
              </w:rPr>
              <w:t>99.998.000,00</w:t>
            </w:r>
          </w:p>
        </w:tc>
        <w:tc>
          <w:tcPr>
            <w:tcW w:w="1513" w:type="dxa"/>
            <w:gridSpan w:val="2"/>
          </w:tcPr>
          <w:p w14:paraId="434D8B01">
            <w:pPr>
              <w:rPr>
                <w:sz w:val="16"/>
                <w:szCs w:val="16"/>
              </w:rPr>
            </w:pPr>
            <w:r>
              <w:rPr>
                <w:sz w:val="16"/>
                <w:szCs w:val="16"/>
              </w:rPr>
              <w:t>PENDAPATAN ASLI DAERAH (PAD)</w:t>
            </w:r>
          </w:p>
        </w:tc>
        <w:tc>
          <w:tcPr>
            <w:tcW w:w="1021" w:type="dxa"/>
          </w:tcPr>
          <w:p w14:paraId="10DA88DF">
            <w:pPr>
              <w:rPr>
                <w:sz w:val="16"/>
                <w:szCs w:val="16"/>
              </w:rPr>
            </w:pPr>
            <w:r>
              <w:rPr>
                <w:sz w:val="16"/>
                <w:szCs w:val="16"/>
              </w:rPr>
              <w:t> </w:t>
            </w:r>
          </w:p>
        </w:tc>
        <w:tc>
          <w:tcPr>
            <w:tcW w:w="993" w:type="dxa"/>
          </w:tcPr>
          <w:p w14:paraId="2AC18EE2">
            <w:pPr>
              <w:rPr>
                <w:sz w:val="16"/>
                <w:szCs w:val="16"/>
              </w:rPr>
            </w:pPr>
            <w:r>
              <w:rPr>
                <w:sz w:val="16"/>
                <w:szCs w:val="16"/>
              </w:rPr>
              <w:t> </w:t>
            </w:r>
          </w:p>
        </w:tc>
        <w:tc>
          <w:tcPr>
            <w:tcW w:w="1842" w:type="dxa"/>
            <w:noWrap/>
          </w:tcPr>
          <w:p w14:paraId="5E932C99">
            <w:pPr>
              <w:rPr>
                <w:sz w:val="16"/>
                <w:szCs w:val="16"/>
              </w:rPr>
            </w:pPr>
            <w:r>
              <w:rPr>
                <w:sz w:val="16"/>
                <w:szCs w:val="16"/>
              </w:rPr>
              <w:t>150.000.000,00</w:t>
            </w:r>
          </w:p>
        </w:tc>
      </w:tr>
      <w:tr w14:paraId="6A03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03709AC1">
            <w:pPr>
              <w:rPr>
                <w:sz w:val="16"/>
                <w:szCs w:val="16"/>
              </w:rPr>
            </w:pPr>
            <w:r>
              <w:rPr>
                <w:sz w:val="16"/>
                <w:szCs w:val="16"/>
              </w:rPr>
              <w:t> </w:t>
            </w:r>
          </w:p>
        </w:tc>
        <w:tc>
          <w:tcPr>
            <w:tcW w:w="1676" w:type="dxa"/>
          </w:tcPr>
          <w:p w14:paraId="11ED9F14">
            <w:pPr>
              <w:rPr>
                <w:sz w:val="16"/>
                <w:szCs w:val="16"/>
              </w:rPr>
            </w:pPr>
            <w:r>
              <w:rPr>
                <w:sz w:val="16"/>
                <w:szCs w:val="16"/>
              </w:rPr>
              <w:t>2.20.02.1.01.0020</w:t>
            </w:r>
          </w:p>
        </w:tc>
        <w:tc>
          <w:tcPr>
            <w:tcW w:w="13324" w:type="dxa"/>
            <w:gridSpan w:val="11"/>
          </w:tcPr>
          <w:p w14:paraId="63FC883F">
            <w:pPr>
              <w:rPr>
                <w:sz w:val="16"/>
                <w:szCs w:val="16"/>
              </w:rPr>
            </w:pPr>
            <w:r>
              <w:rPr>
                <w:sz w:val="16"/>
                <w:szCs w:val="16"/>
              </w:rPr>
              <w:t>Peningkatan Kapasitas Kelembagaan Statistik Sektoral</w:t>
            </w:r>
          </w:p>
        </w:tc>
      </w:tr>
      <w:tr w14:paraId="3827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567" w:type="dxa"/>
          </w:tcPr>
          <w:p w14:paraId="2EAC700C">
            <w:pPr>
              <w:rPr>
                <w:sz w:val="16"/>
                <w:szCs w:val="16"/>
              </w:rPr>
            </w:pPr>
            <w:r>
              <w:rPr>
                <w:sz w:val="16"/>
                <w:szCs w:val="16"/>
              </w:rPr>
              <w:t> </w:t>
            </w:r>
          </w:p>
        </w:tc>
        <w:tc>
          <w:tcPr>
            <w:tcW w:w="1676" w:type="dxa"/>
          </w:tcPr>
          <w:p w14:paraId="28535A65">
            <w:pPr>
              <w:rPr>
                <w:sz w:val="16"/>
                <w:szCs w:val="16"/>
              </w:rPr>
            </w:pPr>
            <w:r>
              <w:rPr>
                <w:sz w:val="16"/>
                <w:szCs w:val="16"/>
              </w:rPr>
              <w:t> </w:t>
            </w:r>
          </w:p>
        </w:tc>
        <w:tc>
          <w:tcPr>
            <w:tcW w:w="1717" w:type="dxa"/>
          </w:tcPr>
          <w:p w14:paraId="20BFACF6">
            <w:pPr>
              <w:rPr>
                <w:sz w:val="16"/>
                <w:szCs w:val="16"/>
              </w:rPr>
            </w:pPr>
            <w:r>
              <w:rPr>
                <w:sz w:val="16"/>
                <w:szCs w:val="16"/>
              </w:rPr>
              <w:t> </w:t>
            </w:r>
          </w:p>
        </w:tc>
        <w:tc>
          <w:tcPr>
            <w:tcW w:w="1948" w:type="dxa"/>
          </w:tcPr>
          <w:p w14:paraId="745B0BCB">
            <w:pPr>
              <w:rPr>
                <w:sz w:val="16"/>
                <w:szCs w:val="16"/>
              </w:rPr>
            </w:pPr>
            <w:r>
              <w:rPr>
                <w:sz w:val="16"/>
                <w:szCs w:val="16"/>
              </w:rPr>
              <w:t>Jumlah pegawai yang mendapatkan pelatihan di bidang statistik</w:t>
            </w:r>
          </w:p>
        </w:tc>
        <w:tc>
          <w:tcPr>
            <w:tcW w:w="1457" w:type="dxa"/>
          </w:tcPr>
          <w:p w14:paraId="63E04DF3">
            <w:pPr>
              <w:rPr>
                <w:sz w:val="16"/>
                <w:szCs w:val="16"/>
              </w:rPr>
            </w:pPr>
            <w:r>
              <w:rPr>
                <w:sz w:val="16"/>
                <w:szCs w:val="16"/>
              </w:rPr>
              <w:t>Semua Kota/Kab, Semua Kecamatan, Semua Kel/Desa</w:t>
            </w:r>
          </w:p>
        </w:tc>
        <w:tc>
          <w:tcPr>
            <w:tcW w:w="992" w:type="dxa"/>
          </w:tcPr>
          <w:p w14:paraId="2F1B5000">
            <w:pPr>
              <w:rPr>
                <w:sz w:val="16"/>
                <w:szCs w:val="16"/>
              </w:rPr>
            </w:pPr>
            <w:r>
              <w:rPr>
                <w:sz w:val="16"/>
                <w:szCs w:val="16"/>
              </w:rPr>
              <w:t>100 Orang</w:t>
            </w:r>
          </w:p>
        </w:tc>
        <w:tc>
          <w:tcPr>
            <w:tcW w:w="1841" w:type="dxa"/>
            <w:gridSpan w:val="2"/>
            <w:noWrap/>
          </w:tcPr>
          <w:p w14:paraId="45D8D8FB">
            <w:pPr>
              <w:rPr>
                <w:sz w:val="16"/>
                <w:szCs w:val="16"/>
              </w:rPr>
            </w:pPr>
            <w:r>
              <w:rPr>
                <w:sz w:val="16"/>
                <w:szCs w:val="16"/>
              </w:rPr>
              <w:t>99.972.000,00</w:t>
            </w:r>
          </w:p>
        </w:tc>
        <w:tc>
          <w:tcPr>
            <w:tcW w:w="1513" w:type="dxa"/>
            <w:gridSpan w:val="2"/>
          </w:tcPr>
          <w:p w14:paraId="2B08EBE1">
            <w:pPr>
              <w:rPr>
                <w:sz w:val="16"/>
                <w:szCs w:val="16"/>
              </w:rPr>
            </w:pPr>
            <w:r>
              <w:rPr>
                <w:sz w:val="16"/>
                <w:szCs w:val="16"/>
              </w:rPr>
              <w:t>PENDAPATAN ASLI DAERAH (PAD)</w:t>
            </w:r>
          </w:p>
        </w:tc>
        <w:tc>
          <w:tcPr>
            <w:tcW w:w="1021" w:type="dxa"/>
          </w:tcPr>
          <w:p w14:paraId="104DD049">
            <w:pPr>
              <w:rPr>
                <w:sz w:val="16"/>
                <w:szCs w:val="16"/>
              </w:rPr>
            </w:pPr>
            <w:r>
              <w:rPr>
                <w:sz w:val="16"/>
                <w:szCs w:val="16"/>
              </w:rPr>
              <w:t> </w:t>
            </w:r>
          </w:p>
        </w:tc>
        <w:tc>
          <w:tcPr>
            <w:tcW w:w="993" w:type="dxa"/>
          </w:tcPr>
          <w:p w14:paraId="143C472E">
            <w:pPr>
              <w:rPr>
                <w:sz w:val="16"/>
                <w:szCs w:val="16"/>
              </w:rPr>
            </w:pPr>
            <w:r>
              <w:rPr>
                <w:sz w:val="16"/>
                <w:szCs w:val="16"/>
              </w:rPr>
              <w:t> </w:t>
            </w:r>
          </w:p>
        </w:tc>
        <w:tc>
          <w:tcPr>
            <w:tcW w:w="1842" w:type="dxa"/>
            <w:noWrap/>
          </w:tcPr>
          <w:p w14:paraId="67836E33">
            <w:pPr>
              <w:rPr>
                <w:sz w:val="16"/>
                <w:szCs w:val="16"/>
              </w:rPr>
            </w:pPr>
            <w:r>
              <w:rPr>
                <w:sz w:val="16"/>
                <w:szCs w:val="16"/>
              </w:rPr>
              <w:t>150.000.000,00</w:t>
            </w:r>
          </w:p>
        </w:tc>
      </w:tr>
      <w:tr w14:paraId="1D74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567" w:type="dxa"/>
          </w:tcPr>
          <w:p w14:paraId="5F76AB7D">
            <w:pPr>
              <w:rPr>
                <w:sz w:val="16"/>
                <w:szCs w:val="16"/>
              </w:rPr>
            </w:pPr>
            <w:r>
              <w:rPr>
                <w:sz w:val="16"/>
                <w:szCs w:val="16"/>
              </w:rPr>
              <w:t> </w:t>
            </w:r>
          </w:p>
        </w:tc>
        <w:tc>
          <w:tcPr>
            <w:tcW w:w="1676" w:type="dxa"/>
          </w:tcPr>
          <w:p w14:paraId="669DB958">
            <w:pPr>
              <w:rPr>
                <w:b/>
                <w:bCs/>
                <w:sz w:val="16"/>
                <w:szCs w:val="16"/>
              </w:rPr>
            </w:pPr>
            <w:r>
              <w:rPr>
                <w:b/>
                <w:bCs/>
                <w:sz w:val="16"/>
                <w:szCs w:val="16"/>
              </w:rPr>
              <w:t>2.21</w:t>
            </w:r>
          </w:p>
        </w:tc>
        <w:tc>
          <w:tcPr>
            <w:tcW w:w="1717" w:type="dxa"/>
          </w:tcPr>
          <w:p w14:paraId="4BDC4421">
            <w:pPr>
              <w:rPr>
                <w:b/>
                <w:bCs/>
                <w:sz w:val="16"/>
                <w:szCs w:val="16"/>
              </w:rPr>
            </w:pPr>
            <w:r>
              <w:rPr>
                <w:b/>
                <w:bCs/>
                <w:sz w:val="16"/>
                <w:szCs w:val="16"/>
              </w:rPr>
              <w:t>URUSAN PEMERINTAHAN BIDANG PERSANDIAN</w:t>
            </w:r>
          </w:p>
        </w:tc>
        <w:tc>
          <w:tcPr>
            <w:tcW w:w="1948" w:type="dxa"/>
          </w:tcPr>
          <w:p w14:paraId="5C2E73B0">
            <w:pPr>
              <w:rPr>
                <w:sz w:val="16"/>
                <w:szCs w:val="16"/>
              </w:rPr>
            </w:pPr>
            <w:r>
              <w:rPr>
                <w:sz w:val="16"/>
                <w:szCs w:val="16"/>
              </w:rPr>
              <w:t> </w:t>
            </w:r>
          </w:p>
        </w:tc>
        <w:tc>
          <w:tcPr>
            <w:tcW w:w="1457" w:type="dxa"/>
          </w:tcPr>
          <w:p w14:paraId="7D190EA3">
            <w:pPr>
              <w:rPr>
                <w:sz w:val="16"/>
                <w:szCs w:val="16"/>
              </w:rPr>
            </w:pPr>
            <w:r>
              <w:rPr>
                <w:sz w:val="16"/>
                <w:szCs w:val="16"/>
              </w:rPr>
              <w:t> </w:t>
            </w:r>
          </w:p>
        </w:tc>
        <w:tc>
          <w:tcPr>
            <w:tcW w:w="992" w:type="dxa"/>
          </w:tcPr>
          <w:p w14:paraId="45536C0A">
            <w:pPr>
              <w:rPr>
                <w:sz w:val="16"/>
                <w:szCs w:val="16"/>
              </w:rPr>
            </w:pPr>
            <w:r>
              <w:rPr>
                <w:sz w:val="16"/>
                <w:szCs w:val="16"/>
              </w:rPr>
              <w:t> </w:t>
            </w:r>
          </w:p>
        </w:tc>
        <w:tc>
          <w:tcPr>
            <w:tcW w:w="1841" w:type="dxa"/>
            <w:gridSpan w:val="2"/>
            <w:noWrap/>
          </w:tcPr>
          <w:p w14:paraId="2C6499F8">
            <w:pPr>
              <w:rPr>
                <w:b/>
                <w:bCs/>
                <w:sz w:val="16"/>
                <w:szCs w:val="16"/>
              </w:rPr>
            </w:pPr>
            <w:r>
              <w:rPr>
                <w:b/>
                <w:bCs/>
                <w:sz w:val="16"/>
                <w:szCs w:val="16"/>
              </w:rPr>
              <w:t>917.464.000,00</w:t>
            </w:r>
          </w:p>
        </w:tc>
        <w:tc>
          <w:tcPr>
            <w:tcW w:w="1513" w:type="dxa"/>
            <w:gridSpan w:val="2"/>
          </w:tcPr>
          <w:p w14:paraId="2A738CDF">
            <w:pPr>
              <w:rPr>
                <w:sz w:val="16"/>
                <w:szCs w:val="16"/>
              </w:rPr>
            </w:pPr>
            <w:r>
              <w:rPr>
                <w:sz w:val="16"/>
                <w:szCs w:val="16"/>
              </w:rPr>
              <w:t> </w:t>
            </w:r>
          </w:p>
        </w:tc>
        <w:tc>
          <w:tcPr>
            <w:tcW w:w="1021" w:type="dxa"/>
          </w:tcPr>
          <w:p w14:paraId="2DF00F52">
            <w:pPr>
              <w:rPr>
                <w:sz w:val="16"/>
                <w:szCs w:val="16"/>
              </w:rPr>
            </w:pPr>
            <w:r>
              <w:rPr>
                <w:sz w:val="16"/>
                <w:szCs w:val="16"/>
              </w:rPr>
              <w:t> </w:t>
            </w:r>
          </w:p>
        </w:tc>
        <w:tc>
          <w:tcPr>
            <w:tcW w:w="993" w:type="dxa"/>
          </w:tcPr>
          <w:p w14:paraId="6D887B20">
            <w:pPr>
              <w:rPr>
                <w:sz w:val="16"/>
                <w:szCs w:val="16"/>
              </w:rPr>
            </w:pPr>
            <w:r>
              <w:rPr>
                <w:sz w:val="16"/>
                <w:szCs w:val="16"/>
              </w:rPr>
              <w:t> </w:t>
            </w:r>
          </w:p>
        </w:tc>
        <w:tc>
          <w:tcPr>
            <w:tcW w:w="1842" w:type="dxa"/>
            <w:noWrap/>
          </w:tcPr>
          <w:p w14:paraId="27E87FA0">
            <w:pPr>
              <w:rPr>
                <w:b/>
                <w:bCs/>
                <w:sz w:val="16"/>
                <w:szCs w:val="16"/>
              </w:rPr>
            </w:pPr>
            <w:r>
              <w:rPr>
                <w:b/>
                <w:bCs/>
                <w:sz w:val="16"/>
                <w:szCs w:val="16"/>
              </w:rPr>
              <w:t>4.150.000.000,00</w:t>
            </w:r>
          </w:p>
        </w:tc>
      </w:tr>
      <w:tr w14:paraId="58E7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567" w:type="dxa"/>
            <w:noWrap/>
          </w:tcPr>
          <w:p w14:paraId="27D4DA34">
            <w:pPr>
              <w:rPr>
                <w:sz w:val="16"/>
                <w:szCs w:val="16"/>
              </w:rPr>
            </w:pPr>
            <w:r>
              <w:rPr>
                <w:sz w:val="16"/>
                <w:szCs w:val="16"/>
              </w:rPr>
              <w:t>1</w:t>
            </w:r>
          </w:p>
        </w:tc>
        <w:tc>
          <w:tcPr>
            <w:tcW w:w="1676" w:type="dxa"/>
            <w:noWrap/>
          </w:tcPr>
          <w:p w14:paraId="2BC3B89C">
            <w:pPr>
              <w:rPr>
                <w:b/>
                <w:bCs/>
                <w:sz w:val="16"/>
                <w:szCs w:val="16"/>
              </w:rPr>
            </w:pPr>
            <w:r>
              <w:rPr>
                <w:b/>
                <w:bCs/>
                <w:sz w:val="16"/>
                <w:szCs w:val="16"/>
              </w:rPr>
              <w:t>2.21.02</w:t>
            </w:r>
          </w:p>
        </w:tc>
        <w:tc>
          <w:tcPr>
            <w:tcW w:w="1717" w:type="dxa"/>
          </w:tcPr>
          <w:p w14:paraId="0E8E0999">
            <w:pPr>
              <w:rPr>
                <w:b/>
                <w:bCs/>
                <w:sz w:val="16"/>
                <w:szCs w:val="16"/>
              </w:rPr>
            </w:pPr>
            <w:r>
              <w:rPr>
                <w:b/>
                <w:bCs/>
                <w:sz w:val="16"/>
                <w:szCs w:val="16"/>
              </w:rPr>
              <w:t>PROGRAM PENYELENGGARAAN PERSANDIAN UNTUK PENGAMANAN INFORMASI</w:t>
            </w:r>
          </w:p>
        </w:tc>
        <w:tc>
          <w:tcPr>
            <w:tcW w:w="1948" w:type="dxa"/>
          </w:tcPr>
          <w:p w14:paraId="7A12ECA6">
            <w:pPr>
              <w:rPr>
                <w:sz w:val="16"/>
                <w:szCs w:val="16"/>
              </w:rPr>
            </w:pPr>
            <w:r>
              <w:rPr>
                <w:sz w:val="16"/>
                <w:szCs w:val="16"/>
              </w:rPr>
              <w:t> </w:t>
            </w:r>
          </w:p>
        </w:tc>
        <w:tc>
          <w:tcPr>
            <w:tcW w:w="1457" w:type="dxa"/>
          </w:tcPr>
          <w:p w14:paraId="430D93BE">
            <w:pPr>
              <w:rPr>
                <w:sz w:val="16"/>
                <w:szCs w:val="16"/>
              </w:rPr>
            </w:pPr>
            <w:r>
              <w:rPr>
                <w:sz w:val="16"/>
                <w:szCs w:val="16"/>
              </w:rPr>
              <w:t> </w:t>
            </w:r>
          </w:p>
        </w:tc>
        <w:tc>
          <w:tcPr>
            <w:tcW w:w="992" w:type="dxa"/>
          </w:tcPr>
          <w:p w14:paraId="7AE9A82D">
            <w:pPr>
              <w:rPr>
                <w:sz w:val="16"/>
                <w:szCs w:val="16"/>
              </w:rPr>
            </w:pPr>
            <w:r>
              <w:rPr>
                <w:sz w:val="16"/>
                <w:szCs w:val="16"/>
              </w:rPr>
              <w:t> </w:t>
            </w:r>
          </w:p>
        </w:tc>
        <w:tc>
          <w:tcPr>
            <w:tcW w:w="1841" w:type="dxa"/>
            <w:gridSpan w:val="2"/>
            <w:noWrap/>
          </w:tcPr>
          <w:p w14:paraId="70E5C37A">
            <w:pPr>
              <w:rPr>
                <w:b/>
                <w:bCs/>
                <w:sz w:val="16"/>
                <w:szCs w:val="16"/>
              </w:rPr>
            </w:pPr>
            <w:r>
              <w:rPr>
                <w:b/>
                <w:bCs/>
                <w:sz w:val="16"/>
                <w:szCs w:val="16"/>
              </w:rPr>
              <w:t>917.464.000,00</w:t>
            </w:r>
          </w:p>
        </w:tc>
        <w:tc>
          <w:tcPr>
            <w:tcW w:w="1513" w:type="dxa"/>
            <w:gridSpan w:val="2"/>
          </w:tcPr>
          <w:p w14:paraId="39890659">
            <w:pPr>
              <w:rPr>
                <w:sz w:val="16"/>
                <w:szCs w:val="16"/>
              </w:rPr>
            </w:pPr>
            <w:r>
              <w:rPr>
                <w:sz w:val="16"/>
                <w:szCs w:val="16"/>
              </w:rPr>
              <w:t> </w:t>
            </w:r>
          </w:p>
        </w:tc>
        <w:tc>
          <w:tcPr>
            <w:tcW w:w="1021" w:type="dxa"/>
          </w:tcPr>
          <w:p w14:paraId="58C554E1">
            <w:pPr>
              <w:rPr>
                <w:sz w:val="16"/>
                <w:szCs w:val="16"/>
              </w:rPr>
            </w:pPr>
            <w:r>
              <w:rPr>
                <w:sz w:val="16"/>
                <w:szCs w:val="16"/>
              </w:rPr>
              <w:t> </w:t>
            </w:r>
          </w:p>
        </w:tc>
        <w:tc>
          <w:tcPr>
            <w:tcW w:w="993" w:type="dxa"/>
          </w:tcPr>
          <w:p w14:paraId="25561FB2">
            <w:pPr>
              <w:rPr>
                <w:b/>
                <w:bCs/>
                <w:sz w:val="16"/>
                <w:szCs w:val="16"/>
              </w:rPr>
            </w:pPr>
            <w:r>
              <w:rPr>
                <w:b/>
                <w:bCs/>
                <w:sz w:val="16"/>
                <w:szCs w:val="16"/>
              </w:rPr>
              <w:t>-</w:t>
            </w:r>
          </w:p>
        </w:tc>
        <w:tc>
          <w:tcPr>
            <w:tcW w:w="1842" w:type="dxa"/>
            <w:noWrap/>
          </w:tcPr>
          <w:p w14:paraId="740AAEFA">
            <w:pPr>
              <w:rPr>
                <w:b/>
                <w:bCs/>
                <w:sz w:val="16"/>
                <w:szCs w:val="16"/>
              </w:rPr>
            </w:pPr>
            <w:r>
              <w:rPr>
                <w:b/>
                <w:bCs/>
                <w:sz w:val="16"/>
                <w:szCs w:val="16"/>
              </w:rPr>
              <w:t>4.150.000.000,00</w:t>
            </w:r>
          </w:p>
        </w:tc>
      </w:tr>
      <w:tr w14:paraId="6C50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567" w:type="dxa"/>
          </w:tcPr>
          <w:p w14:paraId="47F192DD">
            <w:pPr>
              <w:rPr>
                <w:sz w:val="16"/>
                <w:szCs w:val="16"/>
              </w:rPr>
            </w:pPr>
            <w:r>
              <w:rPr>
                <w:sz w:val="16"/>
                <w:szCs w:val="16"/>
              </w:rPr>
              <w:t> </w:t>
            </w:r>
          </w:p>
        </w:tc>
        <w:tc>
          <w:tcPr>
            <w:tcW w:w="1676" w:type="dxa"/>
          </w:tcPr>
          <w:p w14:paraId="199C0B58">
            <w:pPr>
              <w:rPr>
                <w:sz w:val="16"/>
                <w:szCs w:val="16"/>
              </w:rPr>
            </w:pPr>
            <w:r>
              <w:rPr>
                <w:sz w:val="16"/>
                <w:szCs w:val="16"/>
              </w:rPr>
              <w:t> </w:t>
            </w:r>
          </w:p>
        </w:tc>
        <w:tc>
          <w:tcPr>
            <w:tcW w:w="1717" w:type="dxa"/>
          </w:tcPr>
          <w:p w14:paraId="126BE765">
            <w:pPr>
              <w:rPr>
                <w:b/>
                <w:bCs/>
                <w:sz w:val="16"/>
                <w:szCs w:val="16"/>
              </w:rPr>
            </w:pPr>
            <w:r>
              <w:rPr>
                <w:b/>
                <w:bCs/>
                <w:sz w:val="16"/>
                <w:szCs w:val="16"/>
              </w:rPr>
              <w:t>[ Tingkat Kesiapan Pengamanan Informasi Pemerintah Daerah ]</w:t>
            </w:r>
          </w:p>
        </w:tc>
        <w:tc>
          <w:tcPr>
            <w:tcW w:w="1948" w:type="dxa"/>
          </w:tcPr>
          <w:p w14:paraId="5098B88D">
            <w:pPr>
              <w:rPr>
                <w:b/>
                <w:bCs/>
                <w:sz w:val="16"/>
                <w:szCs w:val="16"/>
              </w:rPr>
            </w:pPr>
            <w:r>
              <w:rPr>
                <w:b/>
                <w:bCs/>
                <w:sz w:val="16"/>
                <w:szCs w:val="16"/>
              </w:rPr>
              <w:t>Persentase Tingkat Kematangan Keamanan Siber dan Sandi Pemerintah Daerah (%)</w:t>
            </w:r>
          </w:p>
        </w:tc>
        <w:tc>
          <w:tcPr>
            <w:tcW w:w="1457" w:type="dxa"/>
          </w:tcPr>
          <w:p w14:paraId="0DECCF2B">
            <w:pPr>
              <w:rPr>
                <w:b/>
                <w:bCs/>
                <w:sz w:val="16"/>
                <w:szCs w:val="16"/>
              </w:rPr>
            </w:pPr>
            <w:r>
              <w:rPr>
                <w:b/>
                <w:bCs/>
                <w:sz w:val="16"/>
                <w:szCs w:val="16"/>
              </w:rPr>
              <w:t> </w:t>
            </w:r>
          </w:p>
        </w:tc>
        <w:tc>
          <w:tcPr>
            <w:tcW w:w="992" w:type="dxa"/>
          </w:tcPr>
          <w:p w14:paraId="50D46535">
            <w:pPr>
              <w:rPr>
                <w:b/>
                <w:bCs/>
                <w:sz w:val="16"/>
                <w:szCs w:val="16"/>
              </w:rPr>
            </w:pPr>
            <w:r>
              <w:rPr>
                <w:b/>
                <w:bCs/>
                <w:sz w:val="16"/>
                <w:szCs w:val="16"/>
              </w:rPr>
              <w:t>68.00</w:t>
            </w:r>
          </w:p>
        </w:tc>
        <w:tc>
          <w:tcPr>
            <w:tcW w:w="1841" w:type="dxa"/>
            <w:gridSpan w:val="2"/>
            <w:noWrap/>
          </w:tcPr>
          <w:p w14:paraId="7F3B921E">
            <w:pPr>
              <w:rPr>
                <w:b/>
                <w:bCs/>
                <w:sz w:val="16"/>
                <w:szCs w:val="16"/>
              </w:rPr>
            </w:pPr>
            <w:r>
              <w:rPr>
                <w:b/>
                <w:bCs/>
                <w:sz w:val="16"/>
                <w:szCs w:val="16"/>
              </w:rPr>
              <w:t>917.464.000,00</w:t>
            </w:r>
          </w:p>
        </w:tc>
        <w:tc>
          <w:tcPr>
            <w:tcW w:w="1513" w:type="dxa"/>
            <w:gridSpan w:val="2"/>
          </w:tcPr>
          <w:p w14:paraId="2B61905F">
            <w:pPr>
              <w:rPr>
                <w:sz w:val="16"/>
                <w:szCs w:val="16"/>
              </w:rPr>
            </w:pPr>
            <w:r>
              <w:rPr>
                <w:sz w:val="16"/>
                <w:szCs w:val="16"/>
              </w:rPr>
              <w:t>-</w:t>
            </w:r>
          </w:p>
        </w:tc>
        <w:tc>
          <w:tcPr>
            <w:tcW w:w="1021" w:type="dxa"/>
          </w:tcPr>
          <w:p w14:paraId="58EC4F92">
            <w:pPr>
              <w:rPr>
                <w:sz w:val="16"/>
                <w:szCs w:val="16"/>
              </w:rPr>
            </w:pPr>
            <w:r>
              <w:rPr>
                <w:sz w:val="16"/>
                <w:szCs w:val="16"/>
              </w:rPr>
              <w:t>-</w:t>
            </w:r>
          </w:p>
        </w:tc>
        <w:tc>
          <w:tcPr>
            <w:tcW w:w="993" w:type="dxa"/>
          </w:tcPr>
          <w:p w14:paraId="7CB583AE">
            <w:pPr>
              <w:rPr>
                <w:sz w:val="16"/>
                <w:szCs w:val="16"/>
              </w:rPr>
            </w:pPr>
            <w:r>
              <w:rPr>
                <w:sz w:val="16"/>
                <w:szCs w:val="16"/>
              </w:rPr>
              <w:t>-</w:t>
            </w:r>
          </w:p>
        </w:tc>
        <w:tc>
          <w:tcPr>
            <w:tcW w:w="1842" w:type="dxa"/>
            <w:noWrap/>
          </w:tcPr>
          <w:p w14:paraId="5A899CC6">
            <w:pPr>
              <w:rPr>
                <w:b/>
                <w:bCs/>
                <w:sz w:val="16"/>
                <w:szCs w:val="16"/>
              </w:rPr>
            </w:pPr>
            <w:r>
              <w:rPr>
                <w:b/>
                <w:bCs/>
                <w:sz w:val="16"/>
                <w:szCs w:val="16"/>
              </w:rPr>
              <w:t>4.150.000.000,00</w:t>
            </w:r>
          </w:p>
        </w:tc>
      </w:tr>
      <w:tr w14:paraId="0F407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567" w:type="dxa"/>
          </w:tcPr>
          <w:p w14:paraId="5FC533DE">
            <w:pPr>
              <w:rPr>
                <w:sz w:val="16"/>
                <w:szCs w:val="16"/>
              </w:rPr>
            </w:pPr>
            <w:r>
              <w:rPr>
                <w:sz w:val="16"/>
                <w:szCs w:val="16"/>
              </w:rPr>
              <w:t> </w:t>
            </w:r>
          </w:p>
        </w:tc>
        <w:tc>
          <w:tcPr>
            <w:tcW w:w="1676" w:type="dxa"/>
          </w:tcPr>
          <w:p w14:paraId="2B63C4A9">
            <w:pPr>
              <w:rPr>
                <w:sz w:val="16"/>
                <w:szCs w:val="16"/>
              </w:rPr>
            </w:pPr>
            <w:r>
              <w:rPr>
                <w:sz w:val="16"/>
                <w:szCs w:val="16"/>
              </w:rPr>
              <w:t>2.21.02.1.01</w:t>
            </w:r>
          </w:p>
        </w:tc>
        <w:tc>
          <w:tcPr>
            <w:tcW w:w="1717" w:type="dxa"/>
          </w:tcPr>
          <w:p w14:paraId="2D7C4849">
            <w:pPr>
              <w:rPr>
                <w:sz w:val="16"/>
                <w:szCs w:val="16"/>
              </w:rPr>
            </w:pPr>
            <w:r>
              <w:rPr>
                <w:sz w:val="16"/>
                <w:szCs w:val="16"/>
              </w:rPr>
              <w:t>Penyelenggaraan Persandian untuk Pengamanan Informasi Pemerintah Daerah Provinsi</w:t>
            </w:r>
          </w:p>
        </w:tc>
        <w:tc>
          <w:tcPr>
            <w:tcW w:w="1948" w:type="dxa"/>
          </w:tcPr>
          <w:p w14:paraId="13EDD78A">
            <w:pPr>
              <w:rPr>
                <w:sz w:val="16"/>
                <w:szCs w:val="16"/>
              </w:rPr>
            </w:pPr>
            <w:r>
              <w:rPr>
                <w:sz w:val="16"/>
                <w:szCs w:val="16"/>
              </w:rPr>
              <w:t>Jumlah Pengamanan Penyelenggaraan Persandian Pemerintah Daerah Provinsi</w:t>
            </w:r>
          </w:p>
        </w:tc>
        <w:tc>
          <w:tcPr>
            <w:tcW w:w="1457" w:type="dxa"/>
          </w:tcPr>
          <w:p w14:paraId="26727365">
            <w:pPr>
              <w:rPr>
                <w:sz w:val="16"/>
                <w:szCs w:val="16"/>
              </w:rPr>
            </w:pPr>
            <w:r>
              <w:rPr>
                <w:sz w:val="16"/>
                <w:szCs w:val="16"/>
              </w:rPr>
              <w:t> </w:t>
            </w:r>
          </w:p>
        </w:tc>
        <w:tc>
          <w:tcPr>
            <w:tcW w:w="992" w:type="dxa"/>
          </w:tcPr>
          <w:p w14:paraId="0FC1AE41">
            <w:pPr>
              <w:rPr>
                <w:sz w:val="16"/>
                <w:szCs w:val="16"/>
              </w:rPr>
            </w:pPr>
            <w:r>
              <w:rPr>
                <w:sz w:val="16"/>
                <w:szCs w:val="16"/>
              </w:rPr>
              <w:t>2 dokumen</w:t>
            </w:r>
          </w:p>
        </w:tc>
        <w:tc>
          <w:tcPr>
            <w:tcW w:w="1841" w:type="dxa"/>
            <w:gridSpan w:val="2"/>
            <w:noWrap/>
          </w:tcPr>
          <w:p w14:paraId="1446AECF">
            <w:pPr>
              <w:rPr>
                <w:sz w:val="16"/>
                <w:szCs w:val="16"/>
              </w:rPr>
            </w:pPr>
            <w:r>
              <w:rPr>
                <w:sz w:val="16"/>
                <w:szCs w:val="16"/>
              </w:rPr>
              <w:t>848.341.000,00</w:t>
            </w:r>
          </w:p>
        </w:tc>
        <w:tc>
          <w:tcPr>
            <w:tcW w:w="1513" w:type="dxa"/>
            <w:gridSpan w:val="2"/>
          </w:tcPr>
          <w:p w14:paraId="76AD01B4">
            <w:pPr>
              <w:rPr>
                <w:sz w:val="16"/>
                <w:szCs w:val="16"/>
              </w:rPr>
            </w:pPr>
            <w:r>
              <w:rPr>
                <w:sz w:val="16"/>
                <w:szCs w:val="16"/>
              </w:rPr>
              <w:t> </w:t>
            </w:r>
          </w:p>
        </w:tc>
        <w:tc>
          <w:tcPr>
            <w:tcW w:w="1021" w:type="dxa"/>
          </w:tcPr>
          <w:p w14:paraId="662753AB">
            <w:pPr>
              <w:rPr>
                <w:sz w:val="16"/>
                <w:szCs w:val="16"/>
              </w:rPr>
            </w:pPr>
            <w:r>
              <w:rPr>
                <w:sz w:val="16"/>
                <w:szCs w:val="16"/>
              </w:rPr>
              <w:t> </w:t>
            </w:r>
          </w:p>
        </w:tc>
        <w:tc>
          <w:tcPr>
            <w:tcW w:w="993" w:type="dxa"/>
          </w:tcPr>
          <w:p w14:paraId="0DC1BBF0">
            <w:pPr>
              <w:rPr>
                <w:sz w:val="16"/>
                <w:szCs w:val="16"/>
              </w:rPr>
            </w:pPr>
            <w:r>
              <w:rPr>
                <w:sz w:val="16"/>
                <w:szCs w:val="16"/>
              </w:rPr>
              <w:t>-</w:t>
            </w:r>
          </w:p>
        </w:tc>
        <w:tc>
          <w:tcPr>
            <w:tcW w:w="1842" w:type="dxa"/>
            <w:noWrap/>
          </w:tcPr>
          <w:p w14:paraId="5C53A07B">
            <w:pPr>
              <w:rPr>
                <w:sz w:val="16"/>
                <w:szCs w:val="16"/>
              </w:rPr>
            </w:pPr>
            <w:r>
              <w:rPr>
                <w:sz w:val="16"/>
                <w:szCs w:val="16"/>
              </w:rPr>
              <w:t>4.000.000.000,00</w:t>
            </w:r>
          </w:p>
        </w:tc>
      </w:tr>
      <w:tr w14:paraId="137F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36C85967">
            <w:pPr>
              <w:rPr>
                <w:sz w:val="16"/>
                <w:szCs w:val="16"/>
              </w:rPr>
            </w:pPr>
            <w:r>
              <w:rPr>
                <w:sz w:val="16"/>
                <w:szCs w:val="16"/>
              </w:rPr>
              <w:t> </w:t>
            </w:r>
          </w:p>
        </w:tc>
        <w:tc>
          <w:tcPr>
            <w:tcW w:w="1676" w:type="dxa"/>
          </w:tcPr>
          <w:p w14:paraId="3F1A8E5F">
            <w:pPr>
              <w:rPr>
                <w:sz w:val="16"/>
                <w:szCs w:val="16"/>
              </w:rPr>
            </w:pPr>
            <w:r>
              <w:rPr>
                <w:sz w:val="16"/>
                <w:szCs w:val="16"/>
              </w:rPr>
              <w:t>2.21.02.1.01.0005</w:t>
            </w:r>
          </w:p>
        </w:tc>
        <w:tc>
          <w:tcPr>
            <w:tcW w:w="13324" w:type="dxa"/>
            <w:gridSpan w:val="11"/>
          </w:tcPr>
          <w:p w14:paraId="78D4B710">
            <w:pPr>
              <w:rPr>
                <w:sz w:val="16"/>
                <w:szCs w:val="16"/>
              </w:rPr>
            </w:pPr>
            <w:r>
              <w:rPr>
                <w:sz w:val="16"/>
                <w:szCs w:val="16"/>
              </w:rPr>
              <w:t>Pelaksanaan Keamanan Informasi Pemerintahan Daerah Berbasis Elektronik dan Non Elektronik</w:t>
            </w:r>
          </w:p>
        </w:tc>
      </w:tr>
      <w:tr w14:paraId="2D89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567" w:type="dxa"/>
          </w:tcPr>
          <w:p w14:paraId="2A8977FB">
            <w:pPr>
              <w:rPr>
                <w:sz w:val="16"/>
                <w:szCs w:val="16"/>
              </w:rPr>
            </w:pPr>
            <w:r>
              <w:rPr>
                <w:sz w:val="16"/>
                <w:szCs w:val="16"/>
              </w:rPr>
              <w:t> </w:t>
            </w:r>
          </w:p>
        </w:tc>
        <w:tc>
          <w:tcPr>
            <w:tcW w:w="1676" w:type="dxa"/>
          </w:tcPr>
          <w:p w14:paraId="76CC9639">
            <w:pPr>
              <w:rPr>
                <w:sz w:val="16"/>
                <w:szCs w:val="16"/>
              </w:rPr>
            </w:pPr>
            <w:r>
              <w:rPr>
                <w:sz w:val="16"/>
                <w:szCs w:val="16"/>
              </w:rPr>
              <w:t> </w:t>
            </w:r>
          </w:p>
        </w:tc>
        <w:tc>
          <w:tcPr>
            <w:tcW w:w="1717" w:type="dxa"/>
          </w:tcPr>
          <w:p w14:paraId="21ABF1D5">
            <w:pPr>
              <w:rPr>
                <w:sz w:val="16"/>
                <w:szCs w:val="16"/>
              </w:rPr>
            </w:pPr>
            <w:r>
              <w:rPr>
                <w:sz w:val="16"/>
                <w:szCs w:val="16"/>
              </w:rPr>
              <w:t> </w:t>
            </w:r>
          </w:p>
        </w:tc>
        <w:tc>
          <w:tcPr>
            <w:tcW w:w="1948" w:type="dxa"/>
          </w:tcPr>
          <w:p w14:paraId="5C694C39">
            <w:pPr>
              <w:rPr>
                <w:sz w:val="16"/>
                <w:szCs w:val="16"/>
              </w:rPr>
            </w:pPr>
            <w:r>
              <w:rPr>
                <w:sz w:val="16"/>
                <w:szCs w:val="16"/>
              </w:rPr>
              <w:t>Jumlah Laporan Pelaksanaan Keamanan Informasi Pemerintahan Daerah Provinsi Berbasis Elektronik dan Non Elektronik</w:t>
            </w:r>
          </w:p>
        </w:tc>
        <w:tc>
          <w:tcPr>
            <w:tcW w:w="1457" w:type="dxa"/>
          </w:tcPr>
          <w:p w14:paraId="4E9E0A5C">
            <w:pPr>
              <w:rPr>
                <w:sz w:val="16"/>
                <w:szCs w:val="16"/>
              </w:rPr>
            </w:pPr>
            <w:r>
              <w:rPr>
                <w:sz w:val="16"/>
                <w:szCs w:val="16"/>
              </w:rPr>
              <w:t>Semua Kota/Kab, Semua Kecamatan, Semua Kel/Desa</w:t>
            </w:r>
          </w:p>
        </w:tc>
        <w:tc>
          <w:tcPr>
            <w:tcW w:w="992" w:type="dxa"/>
          </w:tcPr>
          <w:p w14:paraId="20005B98">
            <w:pPr>
              <w:rPr>
                <w:sz w:val="16"/>
                <w:szCs w:val="16"/>
              </w:rPr>
            </w:pPr>
            <w:r>
              <w:rPr>
                <w:sz w:val="16"/>
                <w:szCs w:val="16"/>
              </w:rPr>
              <w:t>1 Laporan</w:t>
            </w:r>
          </w:p>
        </w:tc>
        <w:tc>
          <w:tcPr>
            <w:tcW w:w="1841" w:type="dxa"/>
            <w:gridSpan w:val="2"/>
            <w:noWrap/>
          </w:tcPr>
          <w:p w14:paraId="48C68679">
            <w:pPr>
              <w:rPr>
                <w:sz w:val="16"/>
                <w:szCs w:val="16"/>
              </w:rPr>
            </w:pPr>
            <w:r>
              <w:rPr>
                <w:sz w:val="16"/>
                <w:szCs w:val="16"/>
              </w:rPr>
              <w:t>545.783.000,00</w:t>
            </w:r>
          </w:p>
        </w:tc>
        <w:tc>
          <w:tcPr>
            <w:tcW w:w="1513" w:type="dxa"/>
            <w:gridSpan w:val="2"/>
          </w:tcPr>
          <w:p w14:paraId="0321A8E7">
            <w:pPr>
              <w:rPr>
                <w:sz w:val="16"/>
                <w:szCs w:val="16"/>
              </w:rPr>
            </w:pPr>
            <w:r>
              <w:rPr>
                <w:sz w:val="16"/>
                <w:szCs w:val="16"/>
              </w:rPr>
              <w:t>PENDAPATAN ASLI DAERAH (PAD)</w:t>
            </w:r>
          </w:p>
        </w:tc>
        <w:tc>
          <w:tcPr>
            <w:tcW w:w="1021" w:type="dxa"/>
          </w:tcPr>
          <w:p w14:paraId="3D594A55">
            <w:pPr>
              <w:rPr>
                <w:sz w:val="16"/>
                <w:szCs w:val="16"/>
              </w:rPr>
            </w:pPr>
            <w:r>
              <w:rPr>
                <w:sz w:val="16"/>
                <w:szCs w:val="16"/>
              </w:rPr>
              <w:t> </w:t>
            </w:r>
          </w:p>
        </w:tc>
        <w:tc>
          <w:tcPr>
            <w:tcW w:w="993" w:type="dxa"/>
          </w:tcPr>
          <w:p w14:paraId="2585835D">
            <w:pPr>
              <w:rPr>
                <w:sz w:val="16"/>
                <w:szCs w:val="16"/>
              </w:rPr>
            </w:pPr>
            <w:r>
              <w:rPr>
                <w:sz w:val="16"/>
                <w:szCs w:val="16"/>
              </w:rPr>
              <w:t> </w:t>
            </w:r>
          </w:p>
        </w:tc>
        <w:tc>
          <w:tcPr>
            <w:tcW w:w="1842" w:type="dxa"/>
            <w:noWrap/>
          </w:tcPr>
          <w:p w14:paraId="0E0D4128">
            <w:pPr>
              <w:rPr>
                <w:sz w:val="16"/>
                <w:szCs w:val="16"/>
              </w:rPr>
            </w:pPr>
            <w:r>
              <w:rPr>
                <w:sz w:val="16"/>
                <w:szCs w:val="16"/>
              </w:rPr>
              <w:t>350.000.000,00</w:t>
            </w:r>
          </w:p>
        </w:tc>
      </w:tr>
      <w:tr w14:paraId="37AE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0A85D06D">
            <w:pPr>
              <w:rPr>
                <w:sz w:val="16"/>
                <w:szCs w:val="16"/>
              </w:rPr>
            </w:pPr>
            <w:r>
              <w:rPr>
                <w:sz w:val="16"/>
                <w:szCs w:val="16"/>
              </w:rPr>
              <w:t> </w:t>
            </w:r>
          </w:p>
        </w:tc>
        <w:tc>
          <w:tcPr>
            <w:tcW w:w="1676" w:type="dxa"/>
          </w:tcPr>
          <w:p w14:paraId="4A998990">
            <w:pPr>
              <w:rPr>
                <w:sz w:val="16"/>
                <w:szCs w:val="16"/>
              </w:rPr>
            </w:pPr>
            <w:r>
              <w:rPr>
                <w:sz w:val="16"/>
                <w:szCs w:val="16"/>
              </w:rPr>
              <w:t>2.21.02.1.01.0006</w:t>
            </w:r>
          </w:p>
        </w:tc>
        <w:tc>
          <w:tcPr>
            <w:tcW w:w="13324" w:type="dxa"/>
            <w:gridSpan w:val="11"/>
          </w:tcPr>
          <w:p w14:paraId="7F3F3A57">
            <w:pPr>
              <w:rPr>
                <w:sz w:val="16"/>
                <w:szCs w:val="16"/>
              </w:rPr>
            </w:pPr>
            <w:r>
              <w:rPr>
                <w:sz w:val="16"/>
                <w:szCs w:val="16"/>
              </w:rPr>
              <w:t>Penyediaan Layanan Keamanan Informasi dan Persandian Pemerintah Daerah</w:t>
            </w:r>
          </w:p>
        </w:tc>
      </w:tr>
      <w:tr w14:paraId="0735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67" w:type="dxa"/>
          </w:tcPr>
          <w:p w14:paraId="2EB83726">
            <w:pPr>
              <w:rPr>
                <w:sz w:val="16"/>
                <w:szCs w:val="16"/>
              </w:rPr>
            </w:pPr>
            <w:r>
              <w:rPr>
                <w:sz w:val="16"/>
                <w:szCs w:val="16"/>
              </w:rPr>
              <w:t> </w:t>
            </w:r>
          </w:p>
        </w:tc>
        <w:tc>
          <w:tcPr>
            <w:tcW w:w="1676" w:type="dxa"/>
          </w:tcPr>
          <w:p w14:paraId="6C288691">
            <w:pPr>
              <w:rPr>
                <w:sz w:val="16"/>
                <w:szCs w:val="16"/>
              </w:rPr>
            </w:pPr>
            <w:r>
              <w:rPr>
                <w:sz w:val="16"/>
                <w:szCs w:val="16"/>
              </w:rPr>
              <w:t> </w:t>
            </w:r>
          </w:p>
        </w:tc>
        <w:tc>
          <w:tcPr>
            <w:tcW w:w="1717" w:type="dxa"/>
          </w:tcPr>
          <w:p w14:paraId="69BF59BE">
            <w:pPr>
              <w:rPr>
                <w:sz w:val="16"/>
                <w:szCs w:val="16"/>
              </w:rPr>
            </w:pPr>
            <w:r>
              <w:rPr>
                <w:sz w:val="16"/>
                <w:szCs w:val="16"/>
              </w:rPr>
              <w:t> </w:t>
            </w:r>
          </w:p>
        </w:tc>
        <w:tc>
          <w:tcPr>
            <w:tcW w:w="1948" w:type="dxa"/>
          </w:tcPr>
          <w:p w14:paraId="6CE2AB9B">
            <w:pPr>
              <w:rPr>
                <w:sz w:val="16"/>
                <w:szCs w:val="16"/>
              </w:rPr>
            </w:pPr>
            <w:r>
              <w:rPr>
                <w:sz w:val="16"/>
                <w:szCs w:val="16"/>
              </w:rPr>
              <w:t>Jumlah Perangkat Daerah yang Telah Menggunakan Layanan Keamanan Informasi dan Persandian</w:t>
            </w:r>
          </w:p>
        </w:tc>
        <w:tc>
          <w:tcPr>
            <w:tcW w:w="1457" w:type="dxa"/>
          </w:tcPr>
          <w:p w14:paraId="4EDE547D">
            <w:pPr>
              <w:rPr>
                <w:sz w:val="16"/>
                <w:szCs w:val="16"/>
              </w:rPr>
            </w:pPr>
            <w:r>
              <w:rPr>
                <w:sz w:val="16"/>
                <w:szCs w:val="16"/>
              </w:rPr>
              <w:t>Semua Kota/Kab, Semua Kecamatan, Semua Kel/Desa</w:t>
            </w:r>
          </w:p>
        </w:tc>
        <w:tc>
          <w:tcPr>
            <w:tcW w:w="992" w:type="dxa"/>
          </w:tcPr>
          <w:p w14:paraId="425C30ED">
            <w:pPr>
              <w:rPr>
                <w:sz w:val="16"/>
                <w:szCs w:val="16"/>
              </w:rPr>
            </w:pPr>
            <w:r>
              <w:rPr>
                <w:sz w:val="16"/>
                <w:szCs w:val="16"/>
              </w:rPr>
              <w:t>37 Perangkat Daerah</w:t>
            </w:r>
          </w:p>
        </w:tc>
        <w:tc>
          <w:tcPr>
            <w:tcW w:w="1841" w:type="dxa"/>
            <w:gridSpan w:val="2"/>
            <w:noWrap/>
          </w:tcPr>
          <w:p w14:paraId="65CDD50E">
            <w:pPr>
              <w:rPr>
                <w:sz w:val="16"/>
                <w:szCs w:val="16"/>
              </w:rPr>
            </w:pPr>
            <w:r>
              <w:rPr>
                <w:sz w:val="16"/>
                <w:szCs w:val="16"/>
              </w:rPr>
              <w:t>59.036.000,00</w:t>
            </w:r>
          </w:p>
        </w:tc>
        <w:tc>
          <w:tcPr>
            <w:tcW w:w="1513" w:type="dxa"/>
            <w:gridSpan w:val="2"/>
          </w:tcPr>
          <w:p w14:paraId="24735593">
            <w:pPr>
              <w:rPr>
                <w:sz w:val="16"/>
                <w:szCs w:val="16"/>
              </w:rPr>
            </w:pPr>
            <w:r>
              <w:rPr>
                <w:sz w:val="16"/>
                <w:szCs w:val="16"/>
              </w:rPr>
              <w:t>PENDAPATAN ASLI DAERAH (PAD)</w:t>
            </w:r>
          </w:p>
        </w:tc>
        <w:tc>
          <w:tcPr>
            <w:tcW w:w="1021" w:type="dxa"/>
          </w:tcPr>
          <w:p w14:paraId="77A6B9EC">
            <w:pPr>
              <w:rPr>
                <w:sz w:val="16"/>
                <w:szCs w:val="16"/>
              </w:rPr>
            </w:pPr>
            <w:r>
              <w:rPr>
                <w:sz w:val="16"/>
                <w:szCs w:val="16"/>
              </w:rPr>
              <w:t> </w:t>
            </w:r>
          </w:p>
        </w:tc>
        <w:tc>
          <w:tcPr>
            <w:tcW w:w="993" w:type="dxa"/>
          </w:tcPr>
          <w:p w14:paraId="5237848D">
            <w:pPr>
              <w:rPr>
                <w:sz w:val="16"/>
                <w:szCs w:val="16"/>
              </w:rPr>
            </w:pPr>
            <w:r>
              <w:rPr>
                <w:sz w:val="16"/>
                <w:szCs w:val="16"/>
              </w:rPr>
              <w:t> </w:t>
            </w:r>
          </w:p>
        </w:tc>
        <w:tc>
          <w:tcPr>
            <w:tcW w:w="1842" w:type="dxa"/>
            <w:noWrap/>
          </w:tcPr>
          <w:p w14:paraId="36E4EBC4">
            <w:pPr>
              <w:rPr>
                <w:sz w:val="16"/>
                <w:szCs w:val="16"/>
              </w:rPr>
            </w:pPr>
            <w:r>
              <w:rPr>
                <w:sz w:val="16"/>
                <w:szCs w:val="16"/>
              </w:rPr>
              <w:t>300.000.000,00</w:t>
            </w:r>
          </w:p>
        </w:tc>
      </w:tr>
      <w:tr w14:paraId="6A29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2CE8DD40">
            <w:pPr>
              <w:rPr>
                <w:sz w:val="16"/>
                <w:szCs w:val="16"/>
              </w:rPr>
            </w:pPr>
            <w:r>
              <w:rPr>
                <w:sz w:val="16"/>
                <w:szCs w:val="16"/>
              </w:rPr>
              <w:t> </w:t>
            </w:r>
          </w:p>
        </w:tc>
        <w:tc>
          <w:tcPr>
            <w:tcW w:w="1676" w:type="dxa"/>
          </w:tcPr>
          <w:p w14:paraId="7C7C9DFD">
            <w:pPr>
              <w:rPr>
                <w:sz w:val="16"/>
                <w:szCs w:val="16"/>
              </w:rPr>
            </w:pPr>
            <w:r>
              <w:rPr>
                <w:sz w:val="16"/>
                <w:szCs w:val="16"/>
              </w:rPr>
              <w:t>2.21.02.1.01.0007</w:t>
            </w:r>
          </w:p>
        </w:tc>
        <w:tc>
          <w:tcPr>
            <w:tcW w:w="13324" w:type="dxa"/>
            <w:gridSpan w:val="11"/>
          </w:tcPr>
          <w:p w14:paraId="53C5E686">
            <w:pPr>
              <w:rPr>
                <w:sz w:val="16"/>
                <w:szCs w:val="16"/>
              </w:rPr>
            </w:pPr>
            <w:r>
              <w:rPr>
                <w:sz w:val="16"/>
                <w:szCs w:val="16"/>
              </w:rPr>
              <w:t>Pengelolaan Sumber Daya Keamanan Informasi dan Persandian Pemerintah Daerah berdasarkan Analisis Kebutuhan</w:t>
            </w:r>
          </w:p>
        </w:tc>
      </w:tr>
      <w:tr w14:paraId="35D1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567" w:type="dxa"/>
          </w:tcPr>
          <w:p w14:paraId="562D39E2">
            <w:pPr>
              <w:rPr>
                <w:sz w:val="16"/>
                <w:szCs w:val="16"/>
              </w:rPr>
            </w:pPr>
            <w:r>
              <w:rPr>
                <w:sz w:val="16"/>
                <w:szCs w:val="16"/>
              </w:rPr>
              <w:t> </w:t>
            </w:r>
          </w:p>
        </w:tc>
        <w:tc>
          <w:tcPr>
            <w:tcW w:w="1676" w:type="dxa"/>
          </w:tcPr>
          <w:p w14:paraId="20126AFF">
            <w:pPr>
              <w:rPr>
                <w:sz w:val="16"/>
                <w:szCs w:val="16"/>
              </w:rPr>
            </w:pPr>
            <w:r>
              <w:rPr>
                <w:sz w:val="16"/>
                <w:szCs w:val="16"/>
              </w:rPr>
              <w:t> </w:t>
            </w:r>
          </w:p>
        </w:tc>
        <w:tc>
          <w:tcPr>
            <w:tcW w:w="1717" w:type="dxa"/>
          </w:tcPr>
          <w:p w14:paraId="7D9F6E95">
            <w:pPr>
              <w:rPr>
                <w:sz w:val="16"/>
                <w:szCs w:val="16"/>
              </w:rPr>
            </w:pPr>
            <w:r>
              <w:rPr>
                <w:sz w:val="16"/>
                <w:szCs w:val="16"/>
              </w:rPr>
              <w:t> </w:t>
            </w:r>
          </w:p>
        </w:tc>
        <w:tc>
          <w:tcPr>
            <w:tcW w:w="1948" w:type="dxa"/>
          </w:tcPr>
          <w:p w14:paraId="686241F0">
            <w:pPr>
              <w:rPr>
                <w:sz w:val="16"/>
                <w:szCs w:val="16"/>
              </w:rPr>
            </w:pPr>
            <w:r>
              <w:rPr>
                <w:sz w:val="16"/>
                <w:szCs w:val="16"/>
              </w:rPr>
              <w:t>Jumlah Laporan Pengelolaan Sumber Daya Keamanan Informasi dan Persandian Pemerintah Daerah berdasarkan Analisis Kebutuhan</w:t>
            </w:r>
          </w:p>
        </w:tc>
        <w:tc>
          <w:tcPr>
            <w:tcW w:w="1457" w:type="dxa"/>
          </w:tcPr>
          <w:p w14:paraId="1C887F1D">
            <w:pPr>
              <w:rPr>
                <w:sz w:val="16"/>
                <w:szCs w:val="16"/>
              </w:rPr>
            </w:pPr>
            <w:r>
              <w:rPr>
                <w:sz w:val="16"/>
                <w:szCs w:val="16"/>
              </w:rPr>
              <w:t>Semua Kota/Kab, Semua Kecamatan, Semua Kel/Desa</w:t>
            </w:r>
          </w:p>
        </w:tc>
        <w:tc>
          <w:tcPr>
            <w:tcW w:w="992" w:type="dxa"/>
          </w:tcPr>
          <w:p w14:paraId="3B8136BB">
            <w:pPr>
              <w:rPr>
                <w:sz w:val="16"/>
                <w:szCs w:val="16"/>
              </w:rPr>
            </w:pPr>
            <w:r>
              <w:rPr>
                <w:sz w:val="16"/>
                <w:szCs w:val="16"/>
              </w:rPr>
              <w:t>1 Laporan</w:t>
            </w:r>
          </w:p>
        </w:tc>
        <w:tc>
          <w:tcPr>
            <w:tcW w:w="1841" w:type="dxa"/>
            <w:gridSpan w:val="2"/>
            <w:noWrap/>
          </w:tcPr>
          <w:p w14:paraId="671D6A70">
            <w:pPr>
              <w:rPr>
                <w:sz w:val="16"/>
                <w:szCs w:val="16"/>
              </w:rPr>
            </w:pPr>
            <w:r>
              <w:rPr>
                <w:sz w:val="16"/>
                <w:szCs w:val="16"/>
              </w:rPr>
              <w:t>133.787.000,00</w:t>
            </w:r>
          </w:p>
        </w:tc>
        <w:tc>
          <w:tcPr>
            <w:tcW w:w="1513" w:type="dxa"/>
            <w:gridSpan w:val="2"/>
          </w:tcPr>
          <w:p w14:paraId="6E8947F7">
            <w:pPr>
              <w:rPr>
                <w:sz w:val="16"/>
                <w:szCs w:val="16"/>
              </w:rPr>
            </w:pPr>
            <w:r>
              <w:rPr>
                <w:sz w:val="16"/>
                <w:szCs w:val="16"/>
              </w:rPr>
              <w:t>PENDAPATAN ASLI DAERAH (PAD)</w:t>
            </w:r>
          </w:p>
        </w:tc>
        <w:tc>
          <w:tcPr>
            <w:tcW w:w="1021" w:type="dxa"/>
          </w:tcPr>
          <w:p w14:paraId="239AC38C">
            <w:pPr>
              <w:rPr>
                <w:sz w:val="16"/>
                <w:szCs w:val="16"/>
              </w:rPr>
            </w:pPr>
            <w:r>
              <w:rPr>
                <w:sz w:val="16"/>
                <w:szCs w:val="16"/>
              </w:rPr>
              <w:t> </w:t>
            </w:r>
          </w:p>
        </w:tc>
        <w:tc>
          <w:tcPr>
            <w:tcW w:w="993" w:type="dxa"/>
          </w:tcPr>
          <w:p w14:paraId="034C8C3C">
            <w:pPr>
              <w:rPr>
                <w:sz w:val="16"/>
                <w:szCs w:val="16"/>
              </w:rPr>
            </w:pPr>
            <w:r>
              <w:rPr>
                <w:sz w:val="16"/>
                <w:szCs w:val="16"/>
              </w:rPr>
              <w:t> </w:t>
            </w:r>
          </w:p>
        </w:tc>
        <w:tc>
          <w:tcPr>
            <w:tcW w:w="1842" w:type="dxa"/>
            <w:noWrap/>
          </w:tcPr>
          <w:p w14:paraId="2AAC7A05">
            <w:pPr>
              <w:rPr>
                <w:sz w:val="16"/>
                <w:szCs w:val="16"/>
              </w:rPr>
            </w:pPr>
            <w:r>
              <w:rPr>
                <w:sz w:val="16"/>
                <w:szCs w:val="16"/>
              </w:rPr>
              <w:t>3.000.000.000,00</w:t>
            </w:r>
          </w:p>
        </w:tc>
      </w:tr>
      <w:tr w14:paraId="2849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4C25EFF0">
            <w:pPr>
              <w:rPr>
                <w:sz w:val="16"/>
                <w:szCs w:val="16"/>
              </w:rPr>
            </w:pPr>
            <w:r>
              <w:rPr>
                <w:sz w:val="16"/>
                <w:szCs w:val="16"/>
              </w:rPr>
              <w:t> </w:t>
            </w:r>
          </w:p>
        </w:tc>
        <w:tc>
          <w:tcPr>
            <w:tcW w:w="1676" w:type="dxa"/>
          </w:tcPr>
          <w:p w14:paraId="6672A227">
            <w:pPr>
              <w:rPr>
                <w:sz w:val="16"/>
                <w:szCs w:val="16"/>
              </w:rPr>
            </w:pPr>
            <w:r>
              <w:rPr>
                <w:sz w:val="16"/>
                <w:szCs w:val="16"/>
              </w:rPr>
              <w:t>2.21.02.1.01.0008</w:t>
            </w:r>
          </w:p>
        </w:tc>
        <w:tc>
          <w:tcPr>
            <w:tcW w:w="13324" w:type="dxa"/>
            <w:gridSpan w:val="11"/>
          </w:tcPr>
          <w:p w14:paraId="56C39572">
            <w:pPr>
              <w:rPr>
                <w:sz w:val="16"/>
                <w:szCs w:val="16"/>
              </w:rPr>
            </w:pPr>
            <w:r>
              <w:rPr>
                <w:sz w:val="16"/>
                <w:szCs w:val="16"/>
              </w:rPr>
              <w:t>Penetapan Kebijakan Tata Kelola Keamanan Informasi dan Persandian Pemerintah Daerah</w:t>
            </w:r>
          </w:p>
        </w:tc>
      </w:tr>
      <w:tr w14:paraId="145E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0" w:hRule="atLeast"/>
        </w:trPr>
        <w:tc>
          <w:tcPr>
            <w:tcW w:w="567" w:type="dxa"/>
          </w:tcPr>
          <w:p w14:paraId="19E112AC">
            <w:pPr>
              <w:rPr>
                <w:sz w:val="16"/>
                <w:szCs w:val="16"/>
              </w:rPr>
            </w:pPr>
            <w:r>
              <w:rPr>
                <w:sz w:val="16"/>
                <w:szCs w:val="16"/>
              </w:rPr>
              <w:t> </w:t>
            </w:r>
          </w:p>
        </w:tc>
        <w:tc>
          <w:tcPr>
            <w:tcW w:w="1676" w:type="dxa"/>
          </w:tcPr>
          <w:p w14:paraId="6A96012F">
            <w:pPr>
              <w:rPr>
                <w:sz w:val="16"/>
                <w:szCs w:val="16"/>
              </w:rPr>
            </w:pPr>
            <w:r>
              <w:rPr>
                <w:sz w:val="16"/>
                <w:szCs w:val="16"/>
              </w:rPr>
              <w:t> </w:t>
            </w:r>
          </w:p>
        </w:tc>
        <w:tc>
          <w:tcPr>
            <w:tcW w:w="1717" w:type="dxa"/>
          </w:tcPr>
          <w:p w14:paraId="17B86AD4">
            <w:pPr>
              <w:rPr>
                <w:sz w:val="16"/>
                <w:szCs w:val="16"/>
              </w:rPr>
            </w:pPr>
            <w:r>
              <w:rPr>
                <w:sz w:val="16"/>
                <w:szCs w:val="16"/>
              </w:rPr>
              <w:t> </w:t>
            </w:r>
          </w:p>
        </w:tc>
        <w:tc>
          <w:tcPr>
            <w:tcW w:w="1948" w:type="dxa"/>
          </w:tcPr>
          <w:p w14:paraId="18E6F912">
            <w:pPr>
              <w:rPr>
                <w:i/>
                <w:iCs/>
                <w:sz w:val="16"/>
                <w:szCs w:val="16"/>
              </w:rPr>
            </w:pPr>
            <w:r>
              <w:rPr>
                <w:i/>
                <w:iCs/>
                <w:sz w:val="16"/>
                <w:szCs w:val="16"/>
              </w:rPr>
              <w:t>Jumlah Kebijakan Tata Kelola Keamanan Informasi dan Persandian Pemerintah Daerah yang Ditetapkan baik berupa Peraturan Gubernur,</w:t>
            </w:r>
            <w:r>
              <w:rPr>
                <w:i/>
                <w:iCs/>
                <w:sz w:val="16"/>
                <w:szCs w:val="16"/>
              </w:rPr>
              <w:br w:type="textWrapping"/>
            </w:r>
            <w:r>
              <w:rPr>
                <w:i/>
                <w:iCs/>
                <w:sz w:val="16"/>
                <w:szCs w:val="16"/>
              </w:rPr>
              <w:t>Keputusan Gubernur maupun Norma, Standar, Prosedur dan Kriteria yang digunakan sebagai panduan dalam menjalankan penyelenggaraan persandian.</w:t>
            </w:r>
          </w:p>
        </w:tc>
        <w:tc>
          <w:tcPr>
            <w:tcW w:w="1457" w:type="dxa"/>
          </w:tcPr>
          <w:p w14:paraId="6FEDE7E6">
            <w:pPr>
              <w:rPr>
                <w:sz w:val="16"/>
                <w:szCs w:val="16"/>
              </w:rPr>
            </w:pPr>
            <w:r>
              <w:rPr>
                <w:sz w:val="16"/>
                <w:szCs w:val="16"/>
              </w:rPr>
              <w:t>Semua Kota/Kab, Semua Kecamatan, Semua Kel/Desa</w:t>
            </w:r>
          </w:p>
        </w:tc>
        <w:tc>
          <w:tcPr>
            <w:tcW w:w="992" w:type="dxa"/>
          </w:tcPr>
          <w:p w14:paraId="14E663E2">
            <w:pPr>
              <w:rPr>
                <w:sz w:val="16"/>
                <w:szCs w:val="16"/>
              </w:rPr>
            </w:pPr>
            <w:r>
              <w:rPr>
                <w:sz w:val="16"/>
                <w:szCs w:val="16"/>
              </w:rPr>
              <w:t>1 Dokumen</w:t>
            </w:r>
          </w:p>
        </w:tc>
        <w:tc>
          <w:tcPr>
            <w:tcW w:w="1841" w:type="dxa"/>
            <w:gridSpan w:val="2"/>
            <w:noWrap/>
          </w:tcPr>
          <w:p w14:paraId="65929C5B">
            <w:pPr>
              <w:rPr>
                <w:sz w:val="16"/>
                <w:szCs w:val="16"/>
              </w:rPr>
            </w:pPr>
            <w:r>
              <w:rPr>
                <w:sz w:val="16"/>
                <w:szCs w:val="16"/>
              </w:rPr>
              <w:t>109.735.000,00</w:t>
            </w:r>
          </w:p>
        </w:tc>
        <w:tc>
          <w:tcPr>
            <w:tcW w:w="1513" w:type="dxa"/>
            <w:gridSpan w:val="2"/>
          </w:tcPr>
          <w:p w14:paraId="4485454C">
            <w:pPr>
              <w:rPr>
                <w:sz w:val="16"/>
                <w:szCs w:val="16"/>
              </w:rPr>
            </w:pPr>
            <w:r>
              <w:rPr>
                <w:sz w:val="16"/>
                <w:szCs w:val="16"/>
              </w:rPr>
              <w:t>PENDAPATAN ASLI DAERAH (PAD)</w:t>
            </w:r>
          </w:p>
        </w:tc>
        <w:tc>
          <w:tcPr>
            <w:tcW w:w="1021" w:type="dxa"/>
          </w:tcPr>
          <w:p w14:paraId="47C04036">
            <w:pPr>
              <w:rPr>
                <w:sz w:val="16"/>
                <w:szCs w:val="16"/>
              </w:rPr>
            </w:pPr>
            <w:r>
              <w:rPr>
                <w:sz w:val="16"/>
                <w:szCs w:val="16"/>
              </w:rPr>
              <w:t> </w:t>
            </w:r>
          </w:p>
        </w:tc>
        <w:tc>
          <w:tcPr>
            <w:tcW w:w="993" w:type="dxa"/>
          </w:tcPr>
          <w:p w14:paraId="356C3C06">
            <w:pPr>
              <w:rPr>
                <w:sz w:val="16"/>
                <w:szCs w:val="16"/>
              </w:rPr>
            </w:pPr>
            <w:r>
              <w:rPr>
                <w:sz w:val="16"/>
                <w:szCs w:val="16"/>
              </w:rPr>
              <w:t> </w:t>
            </w:r>
          </w:p>
        </w:tc>
        <w:tc>
          <w:tcPr>
            <w:tcW w:w="1842" w:type="dxa"/>
            <w:noWrap/>
          </w:tcPr>
          <w:p w14:paraId="144774F2">
            <w:pPr>
              <w:rPr>
                <w:sz w:val="16"/>
                <w:szCs w:val="16"/>
              </w:rPr>
            </w:pPr>
            <w:r>
              <w:rPr>
                <w:sz w:val="16"/>
                <w:szCs w:val="16"/>
              </w:rPr>
              <w:t>350.000.000,00</w:t>
            </w:r>
          </w:p>
        </w:tc>
      </w:tr>
      <w:tr w14:paraId="621A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567" w:type="dxa"/>
          </w:tcPr>
          <w:p w14:paraId="7864C779">
            <w:pPr>
              <w:rPr>
                <w:sz w:val="16"/>
                <w:szCs w:val="16"/>
              </w:rPr>
            </w:pPr>
            <w:r>
              <w:rPr>
                <w:sz w:val="16"/>
                <w:szCs w:val="16"/>
              </w:rPr>
              <w:t> </w:t>
            </w:r>
          </w:p>
        </w:tc>
        <w:tc>
          <w:tcPr>
            <w:tcW w:w="1676" w:type="dxa"/>
          </w:tcPr>
          <w:p w14:paraId="4D45613F">
            <w:pPr>
              <w:rPr>
                <w:sz w:val="16"/>
                <w:szCs w:val="16"/>
              </w:rPr>
            </w:pPr>
            <w:r>
              <w:rPr>
                <w:sz w:val="16"/>
                <w:szCs w:val="16"/>
              </w:rPr>
              <w:t>2.21.02.1.02</w:t>
            </w:r>
          </w:p>
        </w:tc>
        <w:tc>
          <w:tcPr>
            <w:tcW w:w="1717" w:type="dxa"/>
          </w:tcPr>
          <w:p w14:paraId="79B08420">
            <w:pPr>
              <w:rPr>
                <w:sz w:val="16"/>
                <w:szCs w:val="16"/>
              </w:rPr>
            </w:pPr>
            <w:r>
              <w:rPr>
                <w:sz w:val="16"/>
                <w:szCs w:val="16"/>
              </w:rPr>
              <w:t>Penetapan Pola Hubungan Komunikasi Sandi antar Perangkat Daerah Provinsi</w:t>
            </w:r>
          </w:p>
        </w:tc>
        <w:tc>
          <w:tcPr>
            <w:tcW w:w="1948" w:type="dxa"/>
          </w:tcPr>
          <w:p w14:paraId="03C9C274">
            <w:pPr>
              <w:rPr>
                <w:sz w:val="16"/>
                <w:szCs w:val="16"/>
              </w:rPr>
            </w:pPr>
            <w:r>
              <w:rPr>
                <w:sz w:val="16"/>
                <w:szCs w:val="16"/>
              </w:rPr>
              <w:t>Jumlah Pola Hubungan Komunikasi Sandi antar Perangkat Daerah Provinsi</w:t>
            </w:r>
          </w:p>
        </w:tc>
        <w:tc>
          <w:tcPr>
            <w:tcW w:w="1457" w:type="dxa"/>
          </w:tcPr>
          <w:p w14:paraId="6E35954F">
            <w:pPr>
              <w:rPr>
                <w:sz w:val="16"/>
                <w:szCs w:val="16"/>
              </w:rPr>
            </w:pPr>
            <w:r>
              <w:rPr>
                <w:sz w:val="16"/>
                <w:szCs w:val="16"/>
              </w:rPr>
              <w:t> </w:t>
            </w:r>
          </w:p>
        </w:tc>
        <w:tc>
          <w:tcPr>
            <w:tcW w:w="992" w:type="dxa"/>
          </w:tcPr>
          <w:p w14:paraId="18ADE83F">
            <w:pPr>
              <w:rPr>
                <w:sz w:val="16"/>
                <w:szCs w:val="16"/>
              </w:rPr>
            </w:pPr>
            <w:r>
              <w:rPr>
                <w:sz w:val="16"/>
                <w:szCs w:val="16"/>
              </w:rPr>
              <w:t>32 Perangkat Daerah</w:t>
            </w:r>
          </w:p>
        </w:tc>
        <w:tc>
          <w:tcPr>
            <w:tcW w:w="1841" w:type="dxa"/>
            <w:gridSpan w:val="2"/>
            <w:noWrap/>
          </w:tcPr>
          <w:p w14:paraId="62B365C4">
            <w:pPr>
              <w:rPr>
                <w:sz w:val="16"/>
                <w:szCs w:val="16"/>
              </w:rPr>
            </w:pPr>
            <w:r>
              <w:rPr>
                <w:sz w:val="16"/>
                <w:szCs w:val="16"/>
              </w:rPr>
              <w:t>69.123.000,00</w:t>
            </w:r>
          </w:p>
        </w:tc>
        <w:tc>
          <w:tcPr>
            <w:tcW w:w="1513" w:type="dxa"/>
            <w:gridSpan w:val="2"/>
          </w:tcPr>
          <w:p w14:paraId="175408D7">
            <w:pPr>
              <w:rPr>
                <w:sz w:val="16"/>
                <w:szCs w:val="16"/>
              </w:rPr>
            </w:pPr>
            <w:r>
              <w:rPr>
                <w:sz w:val="16"/>
                <w:szCs w:val="16"/>
              </w:rPr>
              <w:t> </w:t>
            </w:r>
          </w:p>
        </w:tc>
        <w:tc>
          <w:tcPr>
            <w:tcW w:w="1021" w:type="dxa"/>
          </w:tcPr>
          <w:p w14:paraId="0DE3E485">
            <w:pPr>
              <w:rPr>
                <w:sz w:val="16"/>
                <w:szCs w:val="16"/>
              </w:rPr>
            </w:pPr>
            <w:r>
              <w:rPr>
                <w:sz w:val="16"/>
                <w:szCs w:val="16"/>
              </w:rPr>
              <w:t> </w:t>
            </w:r>
          </w:p>
        </w:tc>
        <w:tc>
          <w:tcPr>
            <w:tcW w:w="993" w:type="dxa"/>
          </w:tcPr>
          <w:p w14:paraId="7AC26F92">
            <w:pPr>
              <w:rPr>
                <w:sz w:val="16"/>
                <w:szCs w:val="16"/>
              </w:rPr>
            </w:pPr>
            <w:r>
              <w:rPr>
                <w:sz w:val="16"/>
                <w:szCs w:val="16"/>
              </w:rPr>
              <w:t>-</w:t>
            </w:r>
          </w:p>
        </w:tc>
        <w:tc>
          <w:tcPr>
            <w:tcW w:w="1842" w:type="dxa"/>
            <w:noWrap/>
          </w:tcPr>
          <w:p w14:paraId="103F2928">
            <w:pPr>
              <w:rPr>
                <w:sz w:val="16"/>
                <w:szCs w:val="16"/>
              </w:rPr>
            </w:pPr>
            <w:r>
              <w:rPr>
                <w:sz w:val="16"/>
                <w:szCs w:val="16"/>
              </w:rPr>
              <w:t>150.000.000,00</w:t>
            </w:r>
          </w:p>
        </w:tc>
      </w:tr>
      <w:tr w14:paraId="3DE3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3095FF9B">
            <w:pPr>
              <w:rPr>
                <w:sz w:val="16"/>
                <w:szCs w:val="16"/>
              </w:rPr>
            </w:pPr>
            <w:r>
              <w:rPr>
                <w:sz w:val="16"/>
                <w:szCs w:val="16"/>
              </w:rPr>
              <w:t> </w:t>
            </w:r>
          </w:p>
        </w:tc>
        <w:tc>
          <w:tcPr>
            <w:tcW w:w="1676" w:type="dxa"/>
          </w:tcPr>
          <w:p w14:paraId="057BBCB2">
            <w:pPr>
              <w:rPr>
                <w:sz w:val="16"/>
                <w:szCs w:val="16"/>
              </w:rPr>
            </w:pPr>
            <w:r>
              <w:rPr>
                <w:sz w:val="16"/>
                <w:szCs w:val="16"/>
              </w:rPr>
              <w:t>2.21.02.1.02.0002</w:t>
            </w:r>
          </w:p>
        </w:tc>
        <w:tc>
          <w:tcPr>
            <w:tcW w:w="13324" w:type="dxa"/>
            <w:gridSpan w:val="11"/>
          </w:tcPr>
          <w:p w14:paraId="7702B4E7">
            <w:pPr>
              <w:rPr>
                <w:sz w:val="16"/>
                <w:szCs w:val="16"/>
              </w:rPr>
            </w:pPr>
            <w:r>
              <w:rPr>
                <w:sz w:val="16"/>
                <w:szCs w:val="16"/>
              </w:rPr>
              <w:t>Operasionalisasi Layanan Keamanan Informasi dan Persandian Pemerintah Daerah</w:t>
            </w:r>
          </w:p>
        </w:tc>
      </w:tr>
      <w:tr w14:paraId="69CF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567" w:type="dxa"/>
          </w:tcPr>
          <w:p w14:paraId="490EAE6C">
            <w:pPr>
              <w:rPr>
                <w:sz w:val="16"/>
                <w:szCs w:val="16"/>
              </w:rPr>
            </w:pPr>
            <w:r>
              <w:rPr>
                <w:sz w:val="16"/>
                <w:szCs w:val="16"/>
              </w:rPr>
              <w:t> </w:t>
            </w:r>
          </w:p>
        </w:tc>
        <w:tc>
          <w:tcPr>
            <w:tcW w:w="1676" w:type="dxa"/>
          </w:tcPr>
          <w:p w14:paraId="53463FE6">
            <w:pPr>
              <w:rPr>
                <w:sz w:val="16"/>
                <w:szCs w:val="16"/>
              </w:rPr>
            </w:pPr>
            <w:r>
              <w:rPr>
                <w:sz w:val="16"/>
                <w:szCs w:val="16"/>
              </w:rPr>
              <w:t> </w:t>
            </w:r>
          </w:p>
        </w:tc>
        <w:tc>
          <w:tcPr>
            <w:tcW w:w="1717" w:type="dxa"/>
          </w:tcPr>
          <w:p w14:paraId="490E2C27">
            <w:pPr>
              <w:rPr>
                <w:sz w:val="16"/>
                <w:szCs w:val="16"/>
              </w:rPr>
            </w:pPr>
            <w:r>
              <w:rPr>
                <w:sz w:val="16"/>
                <w:szCs w:val="16"/>
              </w:rPr>
              <w:t> </w:t>
            </w:r>
          </w:p>
        </w:tc>
        <w:tc>
          <w:tcPr>
            <w:tcW w:w="1948" w:type="dxa"/>
          </w:tcPr>
          <w:p w14:paraId="3FC0A697">
            <w:pPr>
              <w:rPr>
                <w:sz w:val="16"/>
                <w:szCs w:val="16"/>
              </w:rPr>
            </w:pPr>
            <w:r>
              <w:rPr>
                <w:sz w:val="16"/>
                <w:szCs w:val="16"/>
              </w:rPr>
              <w:t>Jumlah Operasionalisasi Layanan Keamanan Informasi dan Persandian Pemerintah Daerah berdasarkan pemetaan pola hubungan komunikasi sandi pemerintah Daerah.</w:t>
            </w:r>
          </w:p>
        </w:tc>
        <w:tc>
          <w:tcPr>
            <w:tcW w:w="1457" w:type="dxa"/>
          </w:tcPr>
          <w:p w14:paraId="5CC3C133">
            <w:pPr>
              <w:rPr>
                <w:sz w:val="16"/>
                <w:szCs w:val="16"/>
              </w:rPr>
            </w:pPr>
            <w:r>
              <w:rPr>
                <w:sz w:val="16"/>
                <w:szCs w:val="16"/>
              </w:rPr>
              <w:t>Semua Kota/Kab, Semua Kecamatan, Semua Kel/Desa</w:t>
            </w:r>
          </w:p>
        </w:tc>
        <w:tc>
          <w:tcPr>
            <w:tcW w:w="992" w:type="dxa"/>
          </w:tcPr>
          <w:p w14:paraId="5CD7B344">
            <w:pPr>
              <w:rPr>
                <w:sz w:val="16"/>
                <w:szCs w:val="16"/>
              </w:rPr>
            </w:pPr>
            <w:r>
              <w:rPr>
                <w:sz w:val="16"/>
                <w:szCs w:val="16"/>
              </w:rPr>
              <w:t>1 Kegiatan</w:t>
            </w:r>
          </w:p>
        </w:tc>
        <w:tc>
          <w:tcPr>
            <w:tcW w:w="1841" w:type="dxa"/>
            <w:gridSpan w:val="2"/>
            <w:noWrap/>
          </w:tcPr>
          <w:p w14:paraId="5A052D90">
            <w:pPr>
              <w:rPr>
                <w:sz w:val="16"/>
                <w:szCs w:val="16"/>
              </w:rPr>
            </w:pPr>
            <w:r>
              <w:rPr>
                <w:sz w:val="16"/>
                <w:szCs w:val="16"/>
              </w:rPr>
              <w:t>69.123.000,00</w:t>
            </w:r>
          </w:p>
        </w:tc>
        <w:tc>
          <w:tcPr>
            <w:tcW w:w="1513" w:type="dxa"/>
            <w:gridSpan w:val="2"/>
          </w:tcPr>
          <w:p w14:paraId="13B1E2CE">
            <w:pPr>
              <w:rPr>
                <w:sz w:val="16"/>
                <w:szCs w:val="16"/>
              </w:rPr>
            </w:pPr>
            <w:r>
              <w:rPr>
                <w:sz w:val="16"/>
                <w:szCs w:val="16"/>
              </w:rPr>
              <w:t>PENDAPATAN ASLI DAERAH (PAD)</w:t>
            </w:r>
          </w:p>
        </w:tc>
        <w:tc>
          <w:tcPr>
            <w:tcW w:w="1021" w:type="dxa"/>
          </w:tcPr>
          <w:p w14:paraId="2A56A51F">
            <w:pPr>
              <w:rPr>
                <w:sz w:val="16"/>
                <w:szCs w:val="16"/>
              </w:rPr>
            </w:pPr>
            <w:r>
              <w:rPr>
                <w:sz w:val="16"/>
                <w:szCs w:val="16"/>
              </w:rPr>
              <w:t> </w:t>
            </w:r>
          </w:p>
        </w:tc>
        <w:tc>
          <w:tcPr>
            <w:tcW w:w="993" w:type="dxa"/>
          </w:tcPr>
          <w:p w14:paraId="59095726">
            <w:pPr>
              <w:rPr>
                <w:sz w:val="16"/>
                <w:szCs w:val="16"/>
              </w:rPr>
            </w:pPr>
            <w:r>
              <w:rPr>
                <w:sz w:val="16"/>
                <w:szCs w:val="16"/>
              </w:rPr>
              <w:t> </w:t>
            </w:r>
          </w:p>
        </w:tc>
        <w:tc>
          <w:tcPr>
            <w:tcW w:w="1842" w:type="dxa"/>
            <w:noWrap/>
          </w:tcPr>
          <w:p w14:paraId="5661322E">
            <w:pPr>
              <w:rPr>
                <w:sz w:val="16"/>
                <w:szCs w:val="16"/>
              </w:rPr>
            </w:pPr>
            <w:r>
              <w:rPr>
                <w:sz w:val="16"/>
                <w:szCs w:val="16"/>
              </w:rPr>
              <w:t>150.000.000,00</w:t>
            </w:r>
          </w:p>
        </w:tc>
      </w:tr>
      <w:tr w14:paraId="4009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67" w:type="dxa"/>
          </w:tcPr>
          <w:p w14:paraId="461A6896">
            <w:pPr>
              <w:rPr>
                <w:sz w:val="16"/>
                <w:szCs w:val="16"/>
              </w:rPr>
            </w:pPr>
            <w:r>
              <w:rPr>
                <w:sz w:val="16"/>
                <w:szCs w:val="16"/>
              </w:rPr>
              <w:t> </w:t>
            </w:r>
          </w:p>
        </w:tc>
        <w:tc>
          <w:tcPr>
            <w:tcW w:w="7797" w:type="dxa"/>
            <w:gridSpan w:val="6"/>
          </w:tcPr>
          <w:p w14:paraId="7E2B240C">
            <w:pPr>
              <w:rPr>
                <w:b/>
                <w:bCs/>
                <w:sz w:val="16"/>
                <w:szCs w:val="16"/>
              </w:rPr>
            </w:pPr>
            <w:r>
              <w:rPr>
                <w:b/>
                <w:bCs/>
                <w:sz w:val="16"/>
                <w:szCs w:val="16"/>
              </w:rPr>
              <w:t xml:space="preserve">                                                                                                                                  J U M L A H</w:t>
            </w:r>
          </w:p>
        </w:tc>
        <w:tc>
          <w:tcPr>
            <w:tcW w:w="1841" w:type="dxa"/>
            <w:gridSpan w:val="2"/>
            <w:noWrap/>
          </w:tcPr>
          <w:p w14:paraId="5812CD3B">
            <w:pPr>
              <w:rPr>
                <w:b/>
                <w:bCs/>
                <w:sz w:val="16"/>
                <w:szCs w:val="16"/>
              </w:rPr>
            </w:pPr>
            <w:r>
              <w:rPr>
                <w:b/>
                <w:bCs/>
                <w:sz w:val="16"/>
                <w:szCs w:val="16"/>
              </w:rPr>
              <w:t>38.447.858.889,00</w:t>
            </w:r>
          </w:p>
        </w:tc>
        <w:tc>
          <w:tcPr>
            <w:tcW w:w="3520" w:type="dxa"/>
            <w:gridSpan w:val="3"/>
          </w:tcPr>
          <w:p w14:paraId="6458276C">
            <w:pPr>
              <w:rPr>
                <w:sz w:val="16"/>
                <w:szCs w:val="16"/>
              </w:rPr>
            </w:pPr>
            <w:r>
              <w:rPr>
                <w:sz w:val="16"/>
                <w:szCs w:val="16"/>
              </w:rPr>
              <w:t> </w:t>
            </w:r>
          </w:p>
        </w:tc>
        <w:tc>
          <w:tcPr>
            <w:tcW w:w="1842" w:type="dxa"/>
            <w:noWrap/>
          </w:tcPr>
          <w:p w14:paraId="24ED5605">
            <w:pPr>
              <w:rPr>
                <w:b/>
                <w:bCs/>
                <w:sz w:val="16"/>
                <w:szCs w:val="16"/>
              </w:rPr>
            </w:pPr>
            <w:r>
              <w:rPr>
                <w:b/>
                <w:bCs/>
                <w:sz w:val="16"/>
                <w:szCs w:val="16"/>
              </w:rPr>
              <w:t>45.845.000.000,00</w:t>
            </w:r>
          </w:p>
        </w:tc>
      </w:tr>
    </w:tbl>
    <w:p w14:paraId="28AAAE21">
      <w:pPr>
        <w:pStyle w:val="26"/>
        <w:shd w:val="clear" w:color="auto" w:fill="FFFFFF" w:themeFill="background1"/>
        <w:spacing w:line="261" w:lineRule="auto"/>
        <w:ind w:left="32"/>
        <w:rPr>
          <w:rFonts w:ascii="Bookman Old Style" w:hAnsi="Bookman Old Style"/>
          <w:sz w:val="24"/>
          <w:szCs w:val="24"/>
        </w:rPr>
        <w:sectPr>
          <w:footerReference r:id="rId9" w:type="default"/>
          <w:pgSz w:w="16840" w:h="11907" w:orient="landscape"/>
          <w:pgMar w:top="1134" w:right="1701" w:bottom="1701" w:left="1701" w:header="720" w:footer="720" w:gutter="0"/>
          <w:cols w:space="708" w:num="1"/>
          <w:docGrid w:linePitch="360" w:charSpace="0"/>
        </w:sectPr>
      </w:pPr>
    </w:p>
    <w:p w14:paraId="728C5861">
      <w:pPr>
        <w:pStyle w:val="2"/>
        <w:spacing w:before="0" w:line="360" w:lineRule="auto"/>
        <w:ind w:left="0" w:right="0"/>
        <w:rPr>
          <w:rFonts w:ascii="Bookman Old Style" w:hAnsi="Bookman Old Style" w:cs="Times New Roman"/>
          <w:color w:val="000000" w:themeColor="text1"/>
          <w:sz w:val="28"/>
          <w:szCs w:val="28"/>
          <w:lang w:val="id-ID"/>
          <w14:textFill>
            <w14:solidFill>
              <w14:schemeClr w14:val="tx1"/>
            </w14:solidFill>
          </w14:textFill>
        </w:rPr>
      </w:pPr>
      <w:r>
        <w:rPr>
          <w:rFonts w:ascii="Bookman Old Style" w:hAnsi="Bookman Old Style" w:cs="Times New Roman"/>
          <w:color w:val="000000" w:themeColor="text1"/>
          <w:sz w:val="28"/>
          <w:szCs w:val="28"/>
          <w14:textFill>
            <w14:solidFill>
              <w14:schemeClr w14:val="tx1"/>
            </w14:solidFill>
          </w14:textFill>
        </w:rPr>
        <w:t>BAB</w:t>
      </w:r>
      <w:r>
        <w:rPr>
          <w:rFonts w:ascii="Bookman Old Style" w:hAnsi="Bookman Old Style" w:cs="Times New Roman"/>
          <w:color w:val="000000" w:themeColor="text1"/>
          <w:spacing w:val="3"/>
          <w:sz w:val="28"/>
          <w:szCs w:val="28"/>
          <w14:textFill>
            <w14:solidFill>
              <w14:schemeClr w14:val="tx1"/>
            </w14:solidFill>
          </w14:textFill>
        </w:rPr>
        <w:t xml:space="preserve"> </w:t>
      </w:r>
      <w:r>
        <w:rPr>
          <w:rFonts w:ascii="Bookman Old Style" w:hAnsi="Bookman Old Style" w:cs="Times New Roman"/>
          <w:color w:val="000000" w:themeColor="text1"/>
          <w:sz w:val="28"/>
          <w:szCs w:val="28"/>
          <w14:textFill>
            <w14:solidFill>
              <w14:schemeClr w14:val="tx1"/>
            </w14:solidFill>
          </w14:textFill>
        </w:rPr>
        <w:t>IV</w:t>
      </w:r>
    </w:p>
    <w:p w14:paraId="304EDA02">
      <w:pPr>
        <w:pStyle w:val="2"/>
        <w:spacing w:before="0" w:line="360" w:lineRule="auto"/>
        <w:ind w:left="0" w:right="0"/>
        <w:rPr>
          <w:rFonts w:ascii="Bookman Old Style" w:hAnsi="Bookman Old Style" w:cs="Times New Roman"/>
          <w:color w:val="000000" w:themeColor="text1"/>
          <w:sz w:val="28"/>
          <w:szCs w:val="28"/>
          <w:lang w:val="id-ID"/>
          <w14:textFill>
            <w14:solidFill>
              <w14:schemeClr w14:val="tx1"/>
            </w14:solidFill>
          </w14:textFill>
        </w:rPr>
      </w:pPr>
      <w:r>
        <w:rPr>
          <w:rFonts w:ascii="Bookman Old Style" w:hAnsi="Bookman Old Style" w:cs="Times New Roman"/>
          <w:color w:val="000000" w:themeColor="text1"/>
          <w:sz w:val="28"/>
          <w:szCs w:val="28"/>
          <w14:textFill>
            <w14:solidFill>
              <w14:schemeClr w14:val="tx1"/>
            </w14:solidFill>
          </w14:textFill>
        </w:rPr>
        <w:t>RENCANA KERJA DAN PENDANAAN PERANGKAT DAERAH</w:t>
      </w:r>
    </w:p>
    <w:p w14:paraId="5C0E557E">
      <w:pPr>
        <w:pStyle w:val="2"/>
        <w:spacing w:line="480" w:lineRule="auto"/>
        <w:ind w:left="0" w:right="2"/>
        <w:rPr>
          <w:rFonts w:ascii="Bookman Old Style" w:hAnsi="Bookman Old Style" w:cs="Times New Roman"/>
          <w:color w:val="000000" w:themeColor="text1"/>
          <w:sz w:val="24"/>
          <w:szCs w:val="24"/>
          <w:lang w:val="id-ID"/>
          <w14:textFill>
            <w14:solidFill>
              <w14:schemeClr w14:val="tx1"/>
            </w14:solidFill>
          </w14:textFill>
        </w:rPr>
      </w:pPr>
    </w:p>
    <w:p w14:paraId="304BB5AE">
      <w:pPr>
        <w:pStyle w:val="10"/>
        <w:spacing w:line="360" w:lineRule="auto"/>
        <w:ind w:firstLine="992"/>
        <w:jc w:val="both"/>
        <w:rPr>
          <w:rFonts w:ascii="Bookman Old Style" w:hAnsi="Bookman Old Style"/>
        </w:rPr>
      </w:pPr>
      <w:r>
        <w:rPr>
          <w:rFonts w:ascii="Bookman Old Style" w:hAnsi="Bookman Old Style"/>
        </w:rPr>
        <w:t xml:space="preserve">Dokumen Rencana Kerja </w:t>
      </w:r>
      <w:r>
        <w:rPr>
          <w:rFonts w:ascii="Bookman Old Style" w:hAnsi="Bookman Old Style"/>
          <w:lang w:val="en-US"/>
        </w:rPr>
        <w:t xml:space="preserve">Dinas Komunikasi, Informatika dan Statistik </w:t>
      </w:r>
      <w:r>
        <w:rPr>
          <w:rFonts w:ascii="Bookman Old Style" w:hAnsi="Bookman Old Style"/>
        </w:rPr>
        <w:t xml:space="preserve">Provinsi Riau merupakan penjabaran dari dokumen </w:t>
      </w:r>
      <w:r>
        <w:rPr>
          <w:rFonts w:ascii="Bookman Old Style" w:hAnsi="Bookman Old Style"/>
          <w:lang w:val="id-ID"/>
        </w:rPr>
        <w:t>R</w:t>
      </w:r>
      <w:r>
        <w:rPr>
          <w:rFonts w:ascii="Bookman Old Style" w:hAnsi="Bookman Old Style"/>
        </w:rPr>
        <w:t xml:space="preserve">encana </w:t>
      </w:r>
      <w:r>
        <w:rPr>
          <w:rFonts w:ascii="Bookman Old Style" w:hAnsi="Bookman Old Style"/>
          <w:lang w:val="id-ID"/>
        </w:rPr>
        <w:t>S</w:t>
      </w:r>
      <w:r>
        <w:rPr>
          <w:rFonts w:ascii="Bookman Old Style" w:hAnsi="Bookman Old Style"/>
        </w:rPr>
        <w:t>trategis</w:t>
      </w:r>
      <w:r>
        <w:rPr>
          <w:rFonts w:ascii="Bookman Old Style" w:hAnsi="Bookman Old Style"/>
          <w:lang w:val="en-US"/>
        </w:rPr>
        <w:t xml:space="preserve"> Dinas Komunikasi, Informatika dan Statistik</w:t>
      </w:r>
      <w:r>
        <w:rPr>
          <w:rFonts w:ascii="Bookman Old Style" w:hAnsi="Bookman Old Style"/>
        </w:rPr>
        <w:t xml:space="preserve"> Provinsi Riau</w:t>
      </w:r>
      <w:r>
        <w:rPr>
          <w:rFonts w:ascii="Bookman Old Style" w:hAnsi="Bookman Old Style"/>
          <w:lang w:val="id-ID"/>
        </w:rPr>
        <w:t xml:space="preserve"> serta</w:t>
      </w:r>
      <w:r>
        <w:rPr>
          <w:rFonts w:ascii="Bookman Old Style" w:hAnsi="Bookman Old Style"/>
        </w:rPr>
        <w:t xml:space="preserve"> berpedoman pada Rencana Kerja Pemerintah Daerah (RKPD). Rencana Kerja (Renja) disusun untuk satu tahun yang memuat program, kegiatan, indikator dan target capaian serta pagu indikatif</w:t>
      </w:r>
      <w:r>
        <w:t xml:space="preserve"> </w:t>
      </w:r>
      <w:r>
        <w:rPr>
          <w:rFonts w:ascii="Bookman Old Style" w:hAnsi="Bookman Old Style"/>
          <w:lang w:val="id-ID"/>
        </w:rPr>
        <w:t>sesuai</w:t>
      </w:r>
      <w:r>
        <w:rPr>
          <w:rFonts w:ascii="Bookman Old Style" w:hAnsi="Bookman Old Style"/>
        </w:rPr>
        <w:t xml:space="preserve"> dengan tugas dan fungsi </w:t>
      </w:r>
      <w:r>
        <w:rPr>
          <w:rFonts w:ascii="Bookman Old Style" w:hAnsi="Bookman Old Style"/>
          <w:lang w:val="en-US"/>
        </w:rPr>
        <w:t>Dinas Komunikasi, Informatika dan Statistik</w:t>
      </w:r>
      <w:r>
        <w:rPr>
          <w:rFonts w:ascii="Bookman Old Style" w:hAnsi="Bookman Old Style"/>
        </w:rPr>
        <w:t xml:space="preserve"> Provinsi Riau.</w:t>
      </w:r>
    </w:p>
    <w:p w14:paraId="4ED490B9">
      <w:pPr>
        <w:pStyle w:val="10"/>
        <w:spacing w:line="360" w:lineRule="auto"/>
        <w:ind w:firstLine="993"/>
        <w:jc w:val="both"/>
        <w:rPr>
          <w:color w:val="000000" w:themeColor="text1"/>
          <w14:textFill>
            <w14:solidFill>
              <w14:schemeClr w14:val="tx1"/>
            </w14:solidFill>
          </w14:textFill>
        </w:rPr>
        <w:sectPr>
          <w:pgSz w:w="11907" w:h="16840"/>
          <w:pgMar w:top="1701" w:right="1134" w:bottom="1701" w:left="1701" w:header="720" w:footer="720" w:gutter="0"/>
          <w:cols w:space="708" w:num="1"/>
          <w:docGrid w:linePitch="360" w:charSpace="0"/>
        </w:sectPr>
      </w:pPr>
      <w:r>
        <w:rPr>
          <w:rFonts w:ascii="Bookman Old Style" w:hAnsi="Bookman Old Style"/>
          <w:lang w:val="en-US"/>
        </w:rPr>
        <w:t>Pendanaan</w:t>
      </w:r>
      <w:r>
        <w:rPr>
          <w:rFonts w:ascii="Bookman Old Style" w:hAnsi="Bookman Old Style"/>
        </w:rPr>
        <w:t xml:space="preserve"> program dan kegiatan/sub kegiatan</w:t>
      </w:r>
      <w:r>
        <w:rPr>
          <w:rFonts w:ascii="Bookman Old Style" w:hAnsi="Bookman Old Style"/>
          <w:lang w:val="en-US"/>
        </w:rPr>
        <w:t xml:space="preserve"> Dinas Komunikasi, Informatika dan Statistik</w:t>
      </w:r>
      <w:r>
        <w:rPr>
          <w:rFonts w:ascii="Bookman Old Style" w:hAnsi="Bookman Old Style"/>
        </w:rPr>
        <w:t xml:space="preserve"> Provinsi Riau yang tertuang dalam Renja </w:t>
      </w:r>
      <w:r>
        <w:rPr>
          <w:rFonts w:ascii="Bookman Old Style" w:hAnsi="Bookman Old Style"/>
          <w:lang w:val="id-ID"/>
        </w:rPr>
        <w:t>Tahun 202</w:t>
      </w:r>
      <w:r>
        <w:rPr>
          <w:rFonts w:ascii="Bookman Old Style" w:hAnsi="Bookman Old Style"/>
          <w:lang w:val="en-US"/>
        </w:rPr>
        <w:t>6</w:t>
      </w:r>
      <w:r>
        <w:rPr>
          <w:rFonts w:ascii="Bookman Old Style" w:hAnsi="Bookman Old Style"/>
          <w:lang w:val="id-ID"/>
        </w:rPr>
        <w:t xml:space="preserve"> </w:t>
      </w:r>
      <w:r>
        <w:rPr>
          <w:rFonts w:ascii="Bookman Old Style" w:hAnsi="Bookman Old Style"/>
        </w:rPr>
        <w:t>bersumber dari Pendapatan Asli Daerah (PAD) Provinsi Riau sebagaimana yang terlihat pada tabel 4.1 berikut ini :</w:t>
      </w:r>
    </w:p>
    <w:p w14:paraId="6B4ECB11">
      <w:pPr>
        <w:spacing w:before="100"/>
        <w:ind w:left="-851"/>
        <w:jc w:val="center"/>
        <w:rPr>
          <w:rFonts w:ascii="Bookman Old Style" w:hAnsi="Bookman Old Style" w:cs="Times New Roman"/>
          <w:b/>
          <w:sz w:val="20"/>
          <w:szCs w:val="24"/>
        </w:rPr>
      </w:pPr>
      <w:r>
        <w:rPr>
          <w:rFonts w:ascii="Bookman Old Style" w:hAnsi="Bookman Old Style" w:cs="Times New Roman"/>
          <w:b/>
          <w:sz w:val="20"/>
          <w:szCs w:val="24"/>
        </w:rPr>
        <w:t xml:space="preserve">Tabel 4.1 </w:t>
      </w:r>
    </w:p>
    <w:p w14:paraId="0698E828">
      <w:pPr>
        <w:ind w:left="-851"/>
        <w:jc w:val="center"/>
        <w:rPr>
          <w:rFonts w:ascii="Bookman Old Style" w:hAnsi="Bookman Old Style" w:cs="Times New Roman"/>
          <w:b/>
          <w:sz w:val="20"/>
          <w:szCs w:val="24"/>
        </w:rPr>
      </w:pPr>
      <w:r>
        <w:rPr>
          <w:rFonts w:ascii="Bookman Old Style" w:hAnsi="Bookman Old Style" w:cs="Times New Roman"/>
          <w:b/>
          <w:sz w:val="20"/>
          <w:szCs w:val="24"/>
        </w:rPr>
        <w:t>RANCANGAN AKHIR RENCANA KERJA DINAS KOMUNIKASI, INFORMATIKA DAN STATISTIK PROVINSI RIAU</w:t>
      </w:r>
    </w:p>
    <w:p w14:paraId="29625419">
      <w:pPr>
        <w:ind w:left="-851"/>
        <w:jc w:val="center"/>
        <w:rPr>
          <w:rFonts w:ascii="Bookman Old Style" w:hAnsi="Bookman Old Style" w:cs="Times New Roman"/>
          <w:b/>
          <w:sz w:val="20"/>
          <w:szCs w:val="24"/>
        </w:rPr>
      </w:pPr>
      <w:r>
        <w:rPr>
          <w:rFonts w:ascii="Bookman Old Style" w:hAnsi="Bookman Old Style" w:cs="Times New Roman"/>
          <w:b/>
          <w:sz w:val="20"/>
          <w:szCs w:val="24"/>
        </w:rPr>
        <w:t>TAHUN 2026</w:t>
      </w:r>
    </w:p>
    <w:p w14:paraId="2496AFC8">
      <w:pPr>
        <w:ind w:left="-851"/>
        <w:jc w:val="center"/>
        <w:rPr>
          <w:rFonts w:ascii="Bookman Old Style" w:hAnsi="Bookman Old Style" w:cs="Times New Roman"/>
          <w:b/>
          <w:szCs w:val="24"/>
        </w:rPr>
      </w:pPr>
    </w:p>
    <w:tbl>
      <w:tblPr>
        <w:tblStyle w:val="8"/>
        <w:tblW w:w="15798" w:type="dxa"/>
        <w:tblInd w:w="-998" w:type="dxa"/>
        <w:tblLayout w:type="fixed"/>
        <w:tblCellMar>
          <w:top w:w="0" w:type="dxa"/>
          <w:left w:w="108" w:type="dxa"/>
          <w:bottom w:w="0" w:type="dxa"/>
          <w:right w:w="108" w:type="dxa"/>
        </w:tblCellMar>
      </w:tblPr>
      <w:tblGrid>
        <w:gridCol w:w="466"/>
        <w:gridCol w:w="1023"/>
        <w:gridCol w:w="1272"/>
        <w:gridCol w:w="1267"/>
        <w:gridCol w:w="700"/>
        <w:gridCol w:w="750"/>
        <w:gridCol w:w="816"/>
        <w:gridCol w:w="795"/>
        <w:gridCol w:w="1051"/>
        <w:gridCol w:w="791"/>
        <w:gridCol w:w="894"/>
        <w:gridCol w:w="1516"/>
        <w:gridCol w:w="695"/>
        <w:gridCol w:w="794"/>
        <w:gridCol w:w="710"/>
        <w:gridCol w:w="1121"/>
        <w:gridCol w:w="1137"/>
      </w:tblGrid>
      <w:tr w14:paraId="477E05D3">
        <w:tblPrEx>
          <w:tblCellMar>
            <w:top w:w="0" w:type="dxa"/>
            <w:left w:w="108" w:type="dxa"/>
            <w:bottom w:w="0" w:type="dxa"/>
            <w:right w:w="108" w:type="dxa"/>
          </w:tblCellMar>
        </w:tblPrEx>
        <w:trPr>
          <w:trHeight w:val="568" w:hRule="atLeast"/>
          <w:tblHeader/>
        </w:trPr>
        <w:tc>
          <w:tcPr>
            <w:tcW w:w="466" w:type="dxa"/>
            <w:vMerge w:val="restart"/>
            <w:tcBorders>
              <w:top w:val="single" w:color="000000" w:sz="4" w:space="0"/>
              <w:left w:val="single" w:color="000000" w:sz="4" w:space="0"/>
              <w:bottom w:val="single" w:color="000000" w:sz="4" w:space="0"/>
              <w:right w:val="single" w:color="000000" w:sz="4" w:space="0"/>
            </w:tcBorders>
            <w:shd w:val="clear" w:color="000000" w:fill="FCD5B4"/>
            <w:vAlign w:val="center"/>
          </w:tcPr>
          <w:p w14:paraId="73588596">
            <w:pPr>
              <w:ind w:firstLine="100" w:firstLineChars="100"/>
              <w:rPr>
                <w:rFonts w:ascii="Arial" w:hAnsi="Arial" w:eastAsia="Times New Roman" w:cs="Arial"/>
                <w:b/>
                <w:bCs/>
                <w:sz w:val="10"/>
                <w:szCs w:val="16"/>
                <w:lang w:eastAsia="id-ID"/>
              </w:rPr>
            </w:pPr>
            <w:r>
              <w:rPr>
                <w:rFonts w:ascii="Arial" w:hAnsi="Arial" w:eastAsia="Times New Roman" w:cs="Arial"/>
                <w:b/>
                <w:bCs/>
                <w:sz w:val="10"/>
                <w:szCs w:val="16"/>
                <w:lang w:eastAsia="id-ID"/>
              </w:rPr>
              <w:t>NO</w:t>
            </w:r>
          </w:p>
        </w:tc>
        <w:tc>
          <w:tcPr>
            <w:tcW w:w="1023" w:type="dxa"/>
            <w:vMerge w:val="restart"/>
            <w:tcBorders>
              <w:top w:val="single" w:color="000000" w:sz="4" w:space="0"/>
              <w:left w:val="single" w:color="000000" w:sz="4" w:space="0"/>
              <w:bottom w:val="single" w:color="000000" w:sz="4" w:space="0"/>
              <w:right w:val="single" w:color="000000" w:sz="4" w:space="0"/>
            </w:tcBorders>
            <w:shd w:val="clear" w:color="000000" w:fill="FCD5B4"/>
            <w:vAlign w:val="center"/>
          </w:tcPr>
          <w:p w14:paraId="2609B2AC">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KODE</w:t>
            </w:r>
          </w:p>
        </w:tc>
        <w:tc>
          <w:tcPr>
            <w:tcW w:w="1272" w:type="dxa"/>
            <w:vMerge w:val="restart"/>
            <w:tcBorders>
              <w:top w:val="single" w:color="000000" w:sz="4" w:space="0"/>
              <w:left w:val="single" w:color="000000" w:sz="4" w:space="0"/>
              <w:bottom w:val="single" w:color="000000" w:sz="4" w:space="0"/>
              <w:right w:val="single" w:color="000000" w:sz="4" w:space="0"/>
            </w:tcBorders>
            <w:shd w:val="clear" w:color="000000" w:fill="FCD5B4"/>
            <w:vAlign w:val="center"/>
          </w:tcPr>
          <w:p w14:paraId="5D18289B">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URUSAN / BIDANG URUSAN / PROGRAM / OUTCOME / KEGIATAN / SUB KEGIATAN</w:t>
            </w:r>
          </w:p>
        </w:tc>
        <w:tc>
          <w:tcPr>
            <w:tcW w:w="1267" w:type="dxa"/>
            <w:vMerge w:val="restart"/>
            <w:tcBorders>
              <w:top w:val="single" w:color="000000" w:sz="4" w:space="0"/>
              <w:left w:val="single" w:color="000000" w:sz="4" w:space="0"/>
              <w:bottom w:val="single" w:color="000000" w:sz="4" w:space="0"/>
              <w:right w:val="single" w:color="000000" w:sz="4" w:space="0"/>
            </w:tcBorders>
            <w:shd w:val="clear" w:color="000000" w:fill="FCD5B4"/>
            <w:vAlign w:val="center"/>
          </w:tcPr>
          <w:p w14:paraId="02DA9E06">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INDIKATOR PROGRAM / KEGIATAN / SUB KEGIATAN</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000000" w:fill="FCD5B4"/>
            <w:vAlign w:val="center"/>
          </w:tcPr>
          <w:p w14:paraId="17ED0C3F">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TARGET AKHIR PERIODE RENSTRA OPD</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000000" w:fill="FCD5B4"/>
            <w:vAlign w:val="center"/>
          </w:tcPr>
          <w:p w14:paraId="7BFB8BFA">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REALISASI CAPAIAN RENJA OPD TAHUN 2024</w:t>
            </w:r>
          </w:p>
        </w:tc>
        <w:tc>
          <w:tcPr>
            <w:tcW w:w="816" w:type="dxa"/>
            <w:vMerge w:val="restart"/>
            <w:tcBorders>
              <w:top w:val="single" w:color="000000" w:sz="4" w:space="0"/>
              <w:left w:val="single" w:color="000000" w:sz="4" w:space="0"/>
              <w:bottom w:val="single" w:color="000000" w:sz="4" w:space="0"/>
              <w:right w:val="single" w:color="000000" w:sz="4" w:space="0"/>
            </w:tcBorders>
            <w:shd w:val="clear" w:color="000000" w:fill="FCD5B4"/>
            <w:vAlign w:val="center"/>
          </w:tcPr>
          <w:p w14:paraId="7C35E469">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PRAKIRAAN CAPAIAN TARGET RENJA OPD TAHUN 2025</w:t>
            </w:r>
          </w:p>
        </w:tc>
        <w:tc>
          <w:tcPr>
            <w:tcW w:w="5742" w:type="dxa"/>
            <w:gridSpan w:val="6"/>
            <w:tcBorders>
              <w:top w:val="single" w:color="000000" w:sz="4" w:space="0"/>
              <w:left w:val="nil"/>
              <w:bottom w:val="single" w:color="000000" w:sz="4" w:space="0"/>
              <w:right w:val="single" w:color="000000" w:sz="4" w:space="0"/>
            </w:tcBorders>
            <w:shd w:val="clear" w:color="000000" w:fill="FCD5B4"/>
            <w:vAlign w:val="center"/>
          </w:tcPr>
          <w:p w14:paraId="3A88943E">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CAPAIAN KINERJA DAN KERANGKA PENDANAAN</w:t>
            </w:r>
          </w:p>
        </w:tc>
        <w:tc>
          <w:tcPr>
            <w:tcW w:w="794" w:type="dxa"/>
            <w:vMerge w:val="restart"/>
            <w:tcBorders>
              <w:top w:val="single" w:color="000000" w:sz="4" w:space="0"/>
              <w:left w:val="single" w:color="000000" w:sz="4" w:space="0"/>
              <w:right w:val="single" w:color="000000" w:sz="4" w:space="0"/>
            </w:tcBorders>
            <w:shd w:val="clear" w:color="000000" w:fill="FCD5B4"/>
            <w:vAlign w:val="center"/>
          </w:tcPr>
          <w:p w14:paraId="24ABF15B">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KELOMPOK SASARAN</w:t>
            </w:r>
          </w:p>
        </w:tc>
        <w:tc>
          <w:tcPr>
            <w:tcW w:w="1831" w:type="dxa"/>
            <w:gridSpan w:val="2"/>
            <w:tcBorders>
              <w:top w:val="single" w:color="000000" w:sz="4" w:space="0"/>
              <w:left w:val="nil"/>
              <w:bottom w:val="single" w:color="000000" w:sz="4" w:space="0"/>
              <w:right w:val="single" w:color="000000" w:sz="4" w:space="0"/>
            </w:tcBorders>
            <w:shd w:val="clear" w:color="000000" w:fill="FCD5B4"/>
          </w:tcPr>
          <w:p w14:paraId="7356F9EF">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PRAKIRAAN MAJU RENCANA TAHUN 2027</w:t>
            </w:r>
          </w:p>
        </w:tc>
        <w:tc>
          <w:tcPr>
            <w:tcW w:w="1137" w:type="dxa"/>
            <w:vMerge w:val="restart"/>
            <w:tcBorders>
              <w:top w:val="single" w:color="000000" w:sz="4" w:space="0"/>
              <w:left w:val="single" w:color="000000" w:sz="4" w:space="0"/>
              <w:right w:val="single" w:color="000000" w:sz="4" w:space="0"/>
            </w:tcBorders>
            <w:shd w:val="clear" w:color="000000" w:fill="FCD5B4"/>
            <w:vAlign w:val="center"/>
          </w:tcPr>
          <w:p w14:paraId="6ABF49C5">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PERANGKAT DAERAH PENANGGUNG JAWAB</w:t>
            </w:r>
          </w:p>
        </w:tc>
      </w:tr>
      <w:tr w14:paraId="2C08C710">
        <w:tblPrEx>
          <w:tblCellMar>
            <w:top w:w="0" w:type="dxa"/>
            <w:left w:w="108" w:type="dxa"/>
            <w:bottom w:w="0" w:type="dxa"/>
            <w:right w:w="108" w:type="dxa"/>
          </w:tblCellMar>
        </w:tblPrEx>
        <w:trPr>
          <w:trHeight w:val="388" w:hRule="atLeast"/>
          <w:tblHeader/>
        </w:trPr>
        <w:tc>
          <w:tcPr>
            <w:tcW w:w="466" w:type="dxa"/>
            <w:vMerge w:val="continue"/>
            <w:tcBorders>
              <w:top w:val="single" w:color="000000" w:sz="4" w:space="0"/>
              <w:left w:val="single" w:color="000000" w:sz="4" w:space="0"/>
              <w:bottom w:val="single" w:color="000000" w:sz="4" w:space="0"/>
              <w:right w:val="single" w:color="000000" w:sz="4" w:space="0"/>
            </w:tcBorders>
            <w:vAlign w:val="center"/>
          </w:tcPr>
          <w:p w14:paraId="48B241C6">
            <w:pPr>
              <w:rPr>
                <w:rFonts w:ascii="Arial" w:hAnsi="Arial" w:eastAsia="Times New Roman" w:cs="Arial"/>
                <w:b/>
                <w:bCs/>
                <w:sz w:val="10"/>
                <w:szCs w:val="16"/>
                <w:lang w:eastAsia="id-ID"/>
              </w:rPr>
            </w:pPr>
          </w:p>
        </w:tc>
        <w:tc>
          <w:tcPr>
            <w:tcW w:w="1023" w:type="dxa"/>
            <w:vMerge w:val="continue"/>
            <w:tcBorders>
              <w:top w:val="single" w:color="000000" w:sz="4" w:space="0"/>
              <w:left w:val="single" w:color="000000" w:sz="4" w:space="0"/>
              <w:bottom w:val="single" w:color="000000" w:sz="4" w:space="0"/>
              <w:right w:val="single" w:color="000000" w:sz="4" w:space="0"/>
            </w:tcBorders>
            <w:vAlign w:val="center"/>
          </w:tcPr>
          <w:p w14:paraId="799225C3">
            <w:pPr>
              <w:rPr>
                <w:rFonts w:ascii="Arial" w:hAnsi="Arial" w:eastAsia="Times New Roman" w:cs="Arial"/>
                <w:b/>
                <w:bCs/>
                <w:sz w:val="10"/>
                <w:szCs w:val="16"/>
                <w:lang w:eastAsia="id-ID"/>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14:paraId="76BFAC10">
            <w:pPr>
              <w:rPr>
                <w:rFonts w:ascii="Arial" w:hAnsi="Arial" w:eastAsia="Times New Roman" w:cs="Arial"/>
                <w:b/>
                <w:bCs/>
                <w:sz w:val="10"/>
                <w:szCs w:val="16"/>
                <w:lang w:eastAsia="id-ID"/>
              </w:rPr>
            </w:pPr>
          </w:p>
        </w:tc>
        <w:tc>
          <w:tcPr>
            <w:tcW w:w="1267" w:type="dxa"/>
            <w:vMerge w:val="continue"/>
            <w:tcBorders>
              <w:top w:val="single" w:color="000000" w:sz="4" w:space="0"/>
              <w:left w:val="single" w:color="000000" w:sz="4" w:space="0"/>
              <w:bottom w:val="single" w:color="000000" w:sz="4" w:space="0"/>
              <w:right w:val="single" w:color="000000" w:sz="4" w:space="0"/>
            </w:tcBorders>
            <w:vAlign w:val="center"/>
          </w:tcPr>
          <w:p w14:paraId="3238D654">
            <w:pPr>
              <w:rPr>
                <w:rFonts w:ascii="Arial" w:hAnsi="Arial" w:eastAsia="Times New Roman" w:cs="Arial"/>
                <w:b/>
                <w:bCs/>
                <w:sz w:val="10"/>
                <w:szCs w:val="16"/>
                <w:lang w:eastAsia="id-ID"/>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49831960">
            <w:pPr>
              <w:rPr>
                <w:rFonts w:ascii="Arial" w:hAnsi="Arial" w:eastAsia="Times New Roman" w:cs="Arial"/>
                <w:b/>
                <w:bCs/>
                <w:sz w:val="10"/>
                <w:szCs w:val="16"/>
                <w:lang w:eastAsia="id-ID"/>
              </w:rPr>
            </w:pPr>
          </w:p>
        </w:tc>
        <w:tc>
          <w:tcPr>
            <w:tcW w:w="750" w:type="dxa"/>
            <w:vMerge w:val="continue"/>
            <w:tcBorders>
              <w:top w:val="single" w:color="000000" w:sz="4" w:space="0"/>
              <w:left w:val="single" w:color="000000" w:sz="4" w:space="0"/>
              <w:bottom w:val="single" w:color="000000" w:sz="4" w:space="0"/>
              <w:right w:val="single" w:color="000000" w:sz="4" w:space="0"/>
            </w:tcBorders>
            <w:vAlign w:val="center"/>
          </w:tcPr>
          <w:p w14:paraId="45714EF1">
            <w:pPr>
              <w:rPr>
                <w:rFonts w:ascii="Arial" w:hAnsi="Arial" w:eastAsia="Times New Roman" w:cs="Arial"/>
                <w:b/>
                <w:bCs/>
                <w:sz w:val="10"/>
                <w:szCs w:val="16"/>
                <w:lang w:eastAsia="id-ID"/>
              </w:rPr>
            </w:pPr>
          </w:p>
        </w:tc>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26EE4FF0">
            <w:pPr>
              <w:rPr>
                <w:rFonts w:ascii="Arial" w:hAnsi="Arial" w:eastAsia="Times New Roman" w:cs="Arial"/>
                <w:b/>
                <w:bCs/>
                <w:sz w:val="10"/>
                <w:szCs w:val="16"/>
                <w:lang w:eastAsia="id-ID"/>
              </w:rPr>
            </w:pPr>
          </w:p>
        </w:tc>
        <w:tc>
          <w:tcPr>
            <w:tcW w:w="795" w:type="dxa"/>
            <w:vMerge w:val="restart"/>
            <w:tcBorders>
              <w:top w:val="nil"/>
              <w:left w:val="single" w:color="000000" w:sz="4" w:space="0"/>
              <w:bottom w:val="single" w:color="000000" w:sz="4" w:space="0"/>
              <w:right w:val="single" w:color="000000" w:sz="4" w:space="0"/>
            </w:tcBorders>
            <w:shd w:val="clear" w:color="000000" w:fill="FCD5B4"/>
            <w:vAlign w:val="center"/>
          </w:tcPr>
          <w:p w14:paraId="1F7D829B">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TARGET 2026</w:t>
            </w:r>
          </w:p>
        </w:tc>
        <w:tc>
          <w:tcPr>
            <w:tcW w:w="1051" w:type="dxa"/>
            <w:vMerge w:val="restart"/>
            <w:tcBorders>
              <w:top w:val="nil"/>
              <w:left w:val="single" w:color="000000" w:sz="4" w:space="0"/>
              <w:bottom w:val="single" w:color="000000" w:sz="4" w:space="0"/>
              <w:right w:val="single" w:color="000000" w:sz="4" w:space="0"/>
            </w:tcBorders>
            <w:shd w:val="clear" w:color="000000" w:fill="FCD5B4"/>
            <w:vAlign w:val="center"/>
          </w:tcPr>
          <w:p w14:paraId="2D0834AC">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PAGU INDIKATIF (Rp)</w:t>
            </w:r>
          </w:p>
        </w:tc>
        <w:tc>
          <w:tcPr>
            <w:tcW w:w="791" w:type="dxa"/>
            <w:vMerge w:val="restart"/>
            <w:tcBorders>
              <w:top w:val="nil"/>
              <w:left w:val="single" w:color="000000" w:sz="4" w:space="0"/>
              <w:bottom w:val="single" w:color="000000" w:sz="4" w:space="0"/>
              <w:right w:val="single" w:color="000000" w:sz="4" w:space="0"/>
            </w:tcBorders>
            <w:shd w:val="clear" w:color="000000" w:fill="FCD5B4"/>
            <w:vAlign w:val="center"/>
          </w:tcPr>
          <w:p w14:paraId="2ED98573">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LOKASI</w:t>
            </w:r>
          </w:p>
        </w:tc>
        <w:tc>
          <w:tcPr>
            <w:tcW w:w="894" w:type="dxa"/>
            <w:vMerge w:val="restart"/>
            <w:tcBorders>
              <w:top w:val="nil"/>
              <w:left w:val="single" w:color="000000" w:sz="4" w:space="0"/>
              <w:bottom w:val="single" w:color="000000" w:sz="4" w:space="0"/>
              <w:right w:val="single" w:color="000000" w:sz="4" w:space="0"/>
            </w:tcBorders>
            <w:shd w:val="clear" w:color="000000" w:fill="FCD5B4"/>
            <w:vAlign w:val="center"/>
          </w:tcPr>
          <w:p w14:paraId="69E153E2">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SUMBER DANA</w:t>
            </w:r>
          </w:p>
        </w:tc>
        <w:tc>
          <w:tcPr>
            <w:tcW w:w="2211" w:type="dxa"/>
            <w:gridSpan w:val="2"/>
            <w:tcBorders>
              <w:top w:val="single" w:color="000000" w:sz="4" w:space="0"/>
              <w:left w:val="nil"/>
              <w:bottom w:val="single" w:color="000000" w:sz="4" w:space="0"/>
              <w:right w:val="single" w:color="000000" w:sz="4" w:space="0"/>
            </w:tcBorders>
            <w:shd w:val="clear" w:color="000000" w:fill="FCD5B4"/>
            <w:vAlign w:val="center"/>
          </w:tcPr>
          <w:p w14:paraId="045BED68">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PRIORITAS</w:t>
            </w:r>
          </w:p>
        </w:tc>
        <w:tc>
          <w:tcPr>
            <w:tcW w:w="794" w:type="dxa"/>
            <w:vMerge w:val="continue"/>
            <w:tcBorders>
              <w:left w:val="single" w:color="000000" w:sz="4" w:space="0"/>
              <w:right w:val="single" w:color="000000" w:sz="4" w:space="0"/>
            </w:tcBorders>
            <w:vAlign w:val="center"/>
          </w:tcPr>
          <w:p w14:paraId="55AF5C43">
            <w:pPr>
              <w:rPr>
                <w:rFonts w:ascii="Arial" w:hAnsi="Arial" w:eastAsia="Times New Roman" w:cs="Arial"/>
                <w:b/>
                <w:bCs/>
                <w:sz w:val="10"/>
                <w:szCs w:val="16"/>
                <w:lang w:eastAsia="id-ID"/>
              </w:rPr>
            </w:pPr>
          </w:p>
        </w:tc>
        <w:tc>
          <w:tcPr>
            <w:tcW w:w="710" w:type="dxa"/>
            <w:vMerge w:val="restart"/>
            <w:tcBorders>
              <w:top w:val="nil"/>
              <w:left w:val="single" w:color="000000" w:sz="4" w:space="0"/>
              <w:bottom w:val="single" w:color="000000" w:sz="4" w:space="0"/>
              <w:right w:val="single" w:color="000000" w:sz="4" w:space="0"/>
            </w:tcBorders>
            <w:shd w:val="clear" w:color="000000" w:fill="FCD5B4"/>
            <w:vAlign w:val="center"/>
          </w:tcPr>
          <w:p w14:paraId="437359FF">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TARGET</w:t>
            </w:r>
          </w:p>
        </w:tc>
        <w:tc>
          <w:tcPr>
            <w:tcW w:w="1121" w:type="dxa"/>
            <w:vMerge w:val="restart"/>
            <w:tcBorders>
              <w:top w:val="nil"/>
              <w:left w:val="single" w:color="000000" w:sz="4" w:space="0"/>
              <w:bottom w:val="single" w:color="000000" w:sz="4" w:space="0"/>
              <w:right w:val="single" w:color="000000" w:sz="4" w:space="0"/>
            </w:tcBorders>
            <w:shd w:val="clear" w:color="000000" w:fill="FCD5B4"/>
            <w:vAlign w:val="center"/>
          </w:tcPr>
          <w:p w14:paraId="3B505571">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PAGU INDIKATIF (Rp)</w:t>
            </w:r>
          </w:p>
        </w:tc>
        <w:tc>
          <w:tcPr>
            <w:tcW w:w="1137" w:type="dxa"/>
            <w:vMerge w:val="continue"/>
            <w:tcBorders>
              <w:left w:val="single" w:color="000000" w:sz="4" w:space="0"/>
              <w:right w:val="single" w:color="000000" w:sz="4" w:space="0"/>
            </w:tcBorders>
            <w:shd w:val="clear" w:color="auto" w:fill="F2DBDB" w:themeFill="accent2" w:themeFillTint="33"/>
            <w:vAlign w:val="center"/>
          </w:tcPr>
          <w:p w14:paraId="13EAA6AC">
            <w:pPr>
              <w:rPr>
                <w:rFonts w:ascii="Arial" w:hAnsi="Arial" w:eastAsia="Times New Roman" w:cs="Arial"/>
                <w:b/>
                <w:bCs/>
                <w:sz w:val="10"/>
                <w:szCs w:val="16"/>
                <w:lang w:val="en-US" w:eastAsia="id-ID"/>
              </w:rPr>
            </w:pPr>
          </w:p>
        </w:tc>
      </w:tr>
      <w:tr w14:paraId="00455D0D">
        <w:tblPrEx>
          <w:tblCellMar>
            <w:top w:w="0" w:type="dxa"/>
            <w:left w:w="108" w:type="dxa"/>
            <w:bottom w:w="0" w:type="dxa"/>
            <w:right w:w="108" w:type="dxa"/>
          </w:tblCellMar>
        </w:tblPrEx>
        <w:trPr>
          <w:trHeight w:val="388" w:hRule="atLeast"/>
          <w:tblHeader/>
        </w:trPr>
        <w:tc>
          <w:tcPr>
            <w:tcW w:w="466" w:type="dxa"/>
            <w:vMerge w:val="continue"/>
            <w:tcBorders>
              <w:top w:val="single" w:color="000000" w:sz="4" w:space="0"/>
              <w:left w:val="single" w:color="000000" w:sz="4" w:space="0"/>
              <w:bottom w:val="single" w:color="000000" w:sz="4" w:space="0"/>
              <w:right w:val="single" w:color="000000" w:sz="4" w:space="0"/>
            </w:tcBorders>
            <w:vAlign w:val="center"/>
          </w:tcPr>
          <w:p w14:paraId="67C97B97">
            <w:pPr>
              <w:rPr>
                <w:rFonts w:ascii="Arial" w:hAnsi="Arial" w:eastAsia="Times New Roman" w:cs="Arial"/>
                <w:b/>
                <w:bCs/>
                <w:sz w:val="10"/>
                <w:szCs w:val="16"/>
                <w:lang w:eastAsia="id-ID"/>
              </w:rPr>
            </w:pPr>
          </w:p>
        </w:tc>
        <w:tc>
          <w:tcPr>
            <w:tcW w:w="1023" w:type="dxa"/>
            <w:vMerge w:val="continue"/>
            <w:tcBorders>
              <w:top w:val="single" w:color="000000" w:sz="4" w:space="0"/>
              <w:left w:val="single" w:color="000000" w:sz="4" w:space="0"/>
              <w:bottom w:val="single" w:color="000000" w:sz="4" w:space="0"/>
              <w:right w:val="single" w:color="000000" w:sz="4" w:space="0"/>
            </w:tcBorders>
            <w:vAlign w:val="center"/>
          </w:tcPr>
          <w:p w14:paraId="37973456">
            <w:pPr>
              <w:rPr>
                <w:rFonts w:ascii="Arial" w:hAnsi="Arial" w:eastAsia="Times New Roman" w:cs="Arial"/>
                <w:b/>
                <w:bCs/>
                <w:sz w:val="10"/>
                <w:szCs w:val="16"/>
                <w:lang w:eastAsia="id-ID"/>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14:paraId="3EBF90F9">
            <w:pPr>
              <w:rPr>
                <w:rFonts w:ascii="Arial" w:hAnsi="Arial" w:eastAsia="Times New Roman" w:cs="Arial"/>
                <w:b/>
                <w:bCs/>
                <w:sz w:val="10"/>
                <w:szCs w:val="16"/>
                <w:lang w:eastAsia="id-ID"/>
              </w:rPr>
            </w:pPr>
          </w:p>
        </w:tc>
        <w:tc>
          <w:tcPr>
            <w:tcW w:w="1267" w:type="dxa"/>
            <w:vMerge w:val="continue"/>
            <w:tcBorders>
              <w:top w:val="single" w:color="000000" w:sz="4" w:space="0"/>
              <w:left w:val="single" w:color="000000" w:sz="4" w:space="0"/>
              <w:bottom w:val="single" w:color="000000" w:sz="4" w:space="0"/>
              <w:right w:val="single" w:color="000000" w:sz="4" w:space="0"/>
            </w:tcBorders>
            <w:vAlign w:val="center"/>
          </w:tcPr>
          <w:p w14:paraId="5629701B">
            <w:pPr>
              <w:rPr>
                <w:rFonts w:ascii="Arial" w:hAnsi="Arial" w:eastAsia="Times New Roman" w:cs="Arial"/>
                <w:b/>
                <w:bCs/>
                <w:sz w:val="10"/>
                <w:szCs w:val="16"/>
                <w:lang w:eastAsia="id-ID"/>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0EBE98DF">
            <w:pPr>
              <w:rPr>
                <w:rFonts w:ascii="Arial" w:hAnsi="Arial" w:eastAsia="Times New Roman" w:cs="Arial"/>
                <w:b/>
                <w:bCs/>
                <w:sz w:val="10"/>
                <w:szCs w:val="16"/>
                <w:lang w:eastAsia="id-ID"/>
              </w:rPr>
            </w:pPr>
          </w:p>
        </w:tc>
        <w:tc>
          <w:tcPr>
            <w:tcW w:w="750" w:type="dxa"/>
            <w:vMerge w:val="continue"/>
            <w:tcBorders>
              <w:top w:val="single" w:color="000000" w:sz="4" w:space="0"/>
              <w:left w:val="single" w:color="000000" w:sz="4" w:space="0"/>
              <w:bottom w:val="single" w:color="000000" w:sz="4" w:space="0"/>
              <w:right w:val="single" w:color="000000" w:sz="4" w:space="0"/>
            </w:tcBorders>
            <w:vAlign w:val="center"/>
          </w:tcPr>
          <w:p w14:paraId="40FB6D6A">
            <w:pPr>
              <w:rPr>
                <w:rFonts w:ascii="Arial" w:hAnsi="Arial" w:eastAsia="Times New Roman" w:cs="Arial"/>
                <w:b/>
                <w:bCs/>
                <w:sz w:val="10"/>
                <w:szCs w:val="16"/>
                <w:lang w:eastAsia="id-ID"/>
              </w:rPr>
            </w:pPr>
          </w:p>
        </w:tc>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08A16383">
            <w:pPr>
              <w:rPr>
                <w:rFonts w:ascii="Arial" w:hAnsi="Arial" w:eastAsia="Times New Roman" w:cs="Arial"/>
                <w:b/>
                <w:bCs/>
                <w:sz w:val="10"/>
                <w:szCs w:val="16"/>
                <w:lang w:eastAsia="id-ID"/>
              </w:rPr>
            </w:pPr>
          </w:p>
        </w:tc>
        <w:tc>
          <w:tcPr>
            <w:tcW w:w="795" w:type="dxa"/>
            <w:vMerge w:val="continue"/>
            <w:tcBorders>
              <w:top w:val="nil"/>
              <w:left w:val="single" w:color="000000" w:sz="4" w:space="0"/>
              <w:bottom w:val="single" w:color="000000" w:sz="4" w:space="0"/>
              <w:right w:val="single" w:color="000000" w:sz="4" w:space="0"/>
            </w:tcBorders>
            <w:vAlign w:val="center"/>
          </w:tcPr>
          <w:p w14:paraId="32735090">
            <w:pPr>
              <w:rPr>
                <w:rFonts w:ascii="Arial" w:hAnsi="Arial" w:eastAsia="Times New Roman" w:cs="Arial"/>
                <w:b/>
                <w:bCs/>
                <w:sz w:val="10"/>
                <w:szCs w:val="16"/>
                <w:lang w:eastAsia="id-ID"/>
              </w:rPr>
            </w:pPr>
          </w:p>
        </w:tc>
        <w:tc>
          <w:tcPr>
            <w:tcW w:w="1051" w:type="dxa"/>
            <w:vMerge w:val="continue"/>
            <w:tcBorders>
              <w:top w:val="nil"/>
              <w:left w:val="single" w:color="000000" w:sz="4" w:space="0"/>
              <w:bottom w:val="single" w:color="000000" w:sz="4" w:space="0"/>
              <w:right w:val="single" w:color="000000" w:sz="4" w:space="0"/>
            </w:tcBorders>
            <w:vAlign w:val="center"/>
          </w:tcPr>
          <w:p w14:paraId="0CE67217">
            <w:pPr>
              <w:rPr>
                <w:rFonts w:ascii="Arial" w:hAnsi="Arial" w:eastAsia="Times New Roman" w:cs="Arial"/>
                <w:b/>
                <w:bCs/>
                <w:sz w:val="10"/>
                <w:szCs w:val="16"/>
                <w:lang w:eastAsia="id-ID"/>
              </w:rPr>
            </w:pPr>
          </w:p>
        </w:tc>
        <w:tc>
          <w:tcPr>
            <w:tcW w:w="791" w:type="dxa"/>
            <w:vMerge w:val="continue"/>
            <w:tcBorders>
              <w:top w:val="nil"/>
              <w:left w:val="single" w:color="000000" w:sz="4" w:space="0"/>
              <w:bottom w:val="single" w:color="000000" w:sz="4" w:space="0"/>
              <w:right w:val="single" w:color="000000" w:sz="4" w:space="0"/>
            </w:tcBorders>
            <w:vAlign w:val="center"/>
          </w:tcPr>
          <w:p w14:paraId="7FB3A4A8">
            <w:pPr>
              <w:rPr>
                <w:rFonts w:ascii="Arial" w:hAnsi="Arial" w:eastAsia="Times New Roman" w:cs="Arial"/>
                <w:b/>
                <w:bCs/>
                <w:sz w:val="10"/>
                <w:szCs w:val="16"/>
                <w:lang w:eastAsia="id-ID"/>
              </w:rPr>
            </w:pPr>
          </w:p>
        </w:tc>
        <w:tc>
          <w:tcPr>
            <w:tcW w:w="894" w:type="dxa"/>
            <w:vMerge w:val="continue"/>
            <w:tcBorders>
              <w:top w:val="nil"/>
              <w:left w:val="single" w:color="000000" w:sz="4" w:space="0"/>
              <w:bottom w:val="single" w:color="000000" w:sz="4" w:space="0"/>
              <w:right w:val="single" w:color="000000" w:sz="4" w:space="0"/>
            </w:tcBorders>
            <w:vAlign w:val="center"/>
          </w:tcPr>
          <w:p w14:paraId="29C0CC1A">
            <w:pPr>
              <w:rPr>
                <w:rFonts w:ascii="Arial" w:hAnsi="Arial" w:eastAsia="Times New Roman" w:cs="Arial"/>
                <w:b/>
                <w:bCs/>
                <w:sz w:val="10"/>
                <w:szCs w:val="16"/>
                <w:lang w:eastAsia="id-ID"/>
              </w:rPr>
            </w:pPr>
          </w:p>
        </w:tc>
        <w:tc>
          <w:tcPr>
            <w:tcW w:w="1516" w:type="dxa"/>
            <w:tcBorders>
              <w:top w:val="nil"/>
              <w:left w:val="nil"/>
              <w:bottom w:val="single" w:color="000000" w:sz="4" w:space="0"/>
              <w:right w:val="single" w:color="000000" w:sz="4" w:space="0"/>
            </w:tcBorders>
            <w:shd w:val="clear" w:color="000000" w:fill="FCD5B4"/>
            <w:vAlign w:val="center"/>
          </w:tcPr>
          <w:p w14:paraId="6462B9B7">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NASIONAL</w:t>
            </w:r>
          </w:p>
        </w:tc>
        <w:tc>
          <w:tcPr>
            <w:tcW w:w="695" w:type="dxa"/>
            <w:tcBorders>
              <w:top w:val="nil"/>
              <w:left w:val="nil"/>
              <w:bottom w:val="single" w:color="000000" w:sz="4" w:space="0"/>
              <w:right w:val="single" w:color="000000" w:sz="4" w:space="0"/>
            </w:tcBorders>
            <w:shd w:val="clear" w:color="000000" w:fill="FCD5B4"/>
            <w:vAlign w:val="center"/>
          </w:tcPr>
          <w:p w14:paraId="3A7B8B21">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DAERAH</w:t>
            </w:r>
          </w:p>
        </w:tc>
        <w:tc>
          <w:tcPr>
            <w:tcW w:w="794" w:type="dxa"/>
            <w:vMerge w:val="continue"/>
            <w:tcBorders>
              <w:left w:val="single" w:color="000000" w:sz="4" w:space="0"/>
              <w:bottom w:val="single" w:color="000000" w:sz="4" w:space="0"/>
              <w:right w:val="single" w:color="000000" w:sz="4" w:space="0"/>
            </w:tcBorders>
            <w:vAlign w:val="center"/>
          </w:tcPr>
          <w:p w14:paraId="30954F2D">
            <w:pPr>
              <w:rPr>
                <w:rFonts w:ascii="Arial" w:hAnsi="Arial" w:eastAsia="Times New Roman" w:cs="Arial"/>
                <w:b/>
                <w:bCs/>
                <w:sz w:val="10"/>
                <w:szCs w:val="16"/>
                <w:lang w:eastAsia="id-ID"/>
              </w:rPr>
            </w:pPr>
          </w:p>
        </w:tc>
        <w:tc>
          <w:tcPr>
            <w:tcW w:w="710" w:type="dxa"/>
            <w:vMerge w:val="continue"/>
            <w:tcBorders>
              <w:top w:val="nil"/>
              <w:left w:val="single" w:color="000000" w:sz="4" w:space="0"/>
              <w:bottom w:val="single" w:color="000000" w:sz="4" w:space="0"/>
              <w:right w:val="single" w:color="000000" w:sz="4" w:space="0"/>
            </w:tcBorders>
            <w:vAlign w:val="center"/>
          </w:tcPr>
          <w:p w14:paraId="6B0B312F">
            <w:pPr>
              <w:rPr>
                <w:rFonts w:ascii="Arial" w:hAnsi="Arial" w:eastAsia="Times New Roman" w:cs="Arial"/>
                <w:b/>
                <w:bCs/>
                <w:sz w:val="10"/>
                <w:szCs w:val="16"/>
                <w:lang w:eastAsia="id-ID"/>
              </w:rPr>
            </w:pPr>
          </w:p>
        </w:tc>
        <w:tc>
          <w:tcPr>
            <w:tcW w:w="1121" w:type="dxa"/>
            <w:vMerge w:val="continue"/>
            <w:tcBorders>
              <w:top w:val="nil"/>
              <w:left w:val="single" w:color="000000" w:sz="4" w:space="0"/>
              <w:bottom w:val="single" w:color="000000" w:sz="4" w:space="0"/>
              <w:right w:val="single" w:color="000000" w:sz="4" w:space="0"/>
            </w:tcBorders>
            <w:vAlign w:val="center"/>
          </w:tcPr>
          <w:p w14:paraId="276ACEFD">
            <w:pPr>
              <w:rPr>
                <w:rFonts w:ascii="Arial" w:hAnsi="Arial" w:eastAsia="Times New Roman" w:cs="Arial"/>
                <w:b/>
                <w:bCs/>
                <w:sz w:val="10"/>
                <w:szCs w:val="16"/>
                <w:lang w:eastAsia="id-ID"/>
              </w:rPr>
            </w:pPr>
          </w:p>
        </w:tc>
        <w:tc>
          <w:tcPr>
            <w:tcW w:w="1137" w:type="dxa"/>
            <w:vMerge w:val="continue"/>
            <w:tcBorders>
              <w:left w:val="single" w:color="000000" w:sz="4" w:space="0"/>
              <w:bottom w:val="single" w:color="000000" w:sz="4" w:space="0"/>
              <w:right w:val="single" w:color="000000" w:sz="4" w:space="0"/>
            </w:tcBorders>
            <w:shd w:val="clear" w:color="auto" w:fill="F2DBDB" w:themeFill="accent2" w:themeFillTint="33"/>
            <w:vAlign w:val="center"/>
          </w:tcPr>
          <w:p w14:paraId="47937D93">
            <w:pPr>
              <w:rPr>
                <w:rFonts w:ascii="Arial" w:hAnsi="Arial" w:eastAsia="Times New Roman" w:cs="Arial"/>
                <w:b/>
                <w:bCs/>
                <w:sz w:val="10"/>
                <w:szCs w:val="16"/>
                <w:lang w:eastAsia="id-ID"/>
              </w:rPr>
            </w:pPr>
          </w:p>
        </w:tc>
      </w:tr>
      <w:tr w14:paraId="1A58E497">
        <w:tblPrEx>
          <w:tblCellMar>
            <w:top w:w="0" w:type="dxa"/>
            <w:left w:w="108" w:type="dxa"/>
            <w:bottom w:w="0" w:type="dxa"/>
            <w:right w:w="108" w:type="dxa"/>
          </w:tblCellMar>
        </w:tblPrEx>
        <w:trPr>
          <w:trHeight w:val="180" w:hRule="atLeast"/>
          <w:tblHeader/>
        </w:trPr>
        <w:tc>
          <w:tcPr>
            <w:tcW w:w="466" w:type="dxa"/>
            <w:tcBorders>
              <w:top w:val="nil"/>
              <w:left w:val="single" w:color="000000" w:sz="4" w:space="0"/>
              <w:bottom w:val="single" w:color="000000" w:sz="4" w:space="0"/>
              <w:right w:val="single" w:color="000000" w:sz="4" w:space="0"/>
            </w:tcBorders>
            <w:shd w:val="clear" w:color="000000" w:fill="FDE9D9"/>
            <w:noWrap/>
          </w:tcPr>
          <w:p w14:paraId="000F7DBD">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w:t>
            </w:r>
          </w:p>
        </w:tc>
        <w:tc>
          <w:tcPr>
            <w:tcW w:w="1023" w:type="dxa"/>
            <w:tcBorders>
              <w:top w:val="nil"/>
              <w:left w:val="nil"/>
              <w:bottom w:val="single" w:color="000000" w:sz="4" w:space="0"/>
              <w:right w:val="single" w:color="000000" w:sz="4" w:space="0"/>
            </w:tcBorders>
            <w:shd w:val="clear" w:color="000000" w:fill="FDE9D9"/>
            <w:noWrap/>
          </w:tcPr>
          <w:p w14:paraId="6D57701C">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w:t>
            </w:r>
          </w:p>
        </w:tc>
        <w:tc>
          <w:tcPr>
            <w:tcW w:w="1272" w:type="dxa"/>
            <w:tcBorders>
              <w:top w:val="nil"/>
              <w:left w:val="nil"/>
              <w:bottom w:val="single" w:color="000000" w:sz="4" w:space="0"/>
              <w:right w:val="single" w:color="000000" w:sz="4" w:space="0"/>
            </w:tcBorders>
            <w:shd w:val="clear" w:color="000000" w:fill="FDE9D9"/>
            <w:noWrap/>
          </w:tcPr>
          <w:p w14:paraId="4E74D014">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3</w:t>
            </w:r>
          </w:p>
        </w:tc>
        <w:tc>
          <w:tcPr>
            <w:tcW w:w="1267" w:type="dxa"/>
            <w:tcBorders>
              <w:top w:val="nil"/>
              <w:left w:val="nil"/>
              <w:bottom w:val="single" w:color="000000" w:sz="4" w:space="0"/>
              <w:right w:val="single" w:color="000000" w:sz="4" w:space="0"/>
            </w:tcBorders>
            <w:shd w:val="clear" w:color="000000" w:fill="FDE9D9"/>
            <w:noWrap/>
          </w:tcPr>
          <w:p w14:paraId="725F74CA">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4</w:t>
            </w:r>
          </w:p>
        </w:tc>
        <w:tc>
          <w:tcPr>
            <w:tcW w:w="700" w:type="dxa"/>
            <w:tcBorders>
              <w:top w:val="nil"/>
              <w:left w:val="nil"/>
              <w:bottom w:val="single" w:color="000000" w:sz="4" w:space="0"/>
              <w:right w:val="single" w:color="000000" w:sz="4" w:space="0"/>
            </w:tcBorders>
            <w:shd w:val="clear" w:color="000000" w:fill="FDE9D9"/>
            <w:noWrap/>
          </w:tcPr>
          <w:p w14:paraId="53106E4E">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5</w:t>
            </w:r>
          </w:p>
        </w:tc>
        <w:tc>
          <w:tcPr>
            <w:tcW w:w="750" w:type="dxa"/>
            <w:tcBorders>
              <w:top w:val="nil"/>
              <w:left w:val="nil"/>
              <w:bottom w:val="single" w:color="000000" w:sz="4" w:space="0"/>
              <w:right w:val="single" w:color="000000" w:sz="4" w:space="0"/>
            </w:tcBorders>
            <w:shd w:val="clear" w:color="000000" w:fill="FDE9D9"/>
            <w:noWrap/>
          </w:tcPr>
          <w:p w14:paraId="3864892B">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6</w:t>
            </w:r>
          </w:p>
        </w:tc>
        <w:tc>
          <w:tcPr>
            <w:tcW w:w="816" w:type="dxa"/>
            <w:tcBorders>
              <w:top w:val="nil"/>
              <w:left w:val="nil"/>
              <w:bottom w:val="single" w:color="000000" w:sz="4" w:space="0"/>
              <w:right w:val="single" w:color="000000" w:sz="4" w:space="0"/>
            </w:tcBorders>
            <w:shd w:val="clear" w:color="000000" w:fill="FDE9D9"/>
            <w:noWrap/>
          </w:tcPr>
          <w:p w14:paraId="03EF0081">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7</w:t>
            </w:r>
          </w:p>
        </w:tc>
        <w:tc>
          <w:tcPr>
            <w:tcW w:w="795" w:type="dxa"/>
            <w:tcBorders>
              <w:top w:val="nil"/>
              <w:left w:val="nil"/>
              <w:bottom w:val="single" w:color="000000" w:sz="4" w:space="0"/>
              <w:right w:val="single" w:color="000000" w:sz="4" w:space="0"/>
            </w:tcBorders>
            <w:shd w:val="clear" w:color="000000" w:fill="FDE9D9"/>
            <w:noWrap/>
          </w:tcPr>
          <w:p w14:paraId="02F30C17">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8</w:t>
            </w:r>
          </w:p>
        </w:tc>
        <w:tc>
          <w:tcPr>
            <w:tcW w:w="1051" w:type="dxa"/>
            <w:tcBorders>
              <w:top w:val="nil"/>
              <w:left w:val="nil"/>
              <w:bottom w:val="single" w:color="000000" w:sz="4" w:space="0"/>
              <w:right w:val="single" w:color="000000" w:sz="4" w:space="0"/>
            </w:tcBorders>
            <w:shd w:val="clear" w:color="000000" w:fill="FDE9D9"/>
            <w:noWrap/>
          </w:tcPr>
          <w:p w14:paraId="41237CD0">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9</w:t>
            </w:r>
          </w:p>
        </w:tc>
        <w:tc>
          <w:tcPr>
            <w:tcW w:w="791" w:type="dxa"/>
            <w:tcBorders>
              <w:top w:val="nil"/>
              <w:left w:val="nil"/>
              <w:bottom w:val="single" w:color="000000" w:sz="4" w:space="0"/>
              <w:right w:val="single" w:color="000000" w:sz="4" w:space="0"/>
            </w:tcBorders>
            <w:shd w:val="clear" w:color="000000" w:fill="FDE9D9"/>
            <w:noWrap/>
          </w:tcPr>
          <w:p w14:paraId="097802B9">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10</w:t>
            </w:r>
          </w:p>
        </w:tc>
        <w:tc>
          <w:tcPr>
            <w:tcW w:w="894" w:type="dxa"/>
            <w:tcBorders>
              <w:top w:val="nil"/>
              <w:left w:val="nil"/>
              <w:bottom w:val="single" w:color="000000" w:sz="4" w:space="0"/>
              <w:right w:val="single" w:color="000000" w:sz="4" w:space="0"/>
            </w:tcBorders>
            <w:shd w:val="clear" w:color="000000" w:fill="FDE9D9"/>
            <w:noWrap/>
          </w:tcPr>
          <w:p w14:paraId="5C0D1E70">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11</w:t>
            </w:r>
          </w:p>
        </w:tc>
        <w:tc>
          <w:tcPr>
            <w:tcW w:w="1516" w:type="dxa"/>
            <w:tcBorders>
              <w:top w:val="nil"/>
              <w:left w:val="nil"/>
              <w:bottom w:val="single" w:color="000000" w:sz="4" w:space="0"/>
              <w:right w:val="single" w:color="000000" w:sz="4" w:space="0"/>
            </w:tcBorders>
            <w:shd w:val="clear" w:color="000000" w:fill="FDE9D9"/>
            <w:noWrap/>
          </w:tcPr>
          <w:p w14:paraId="7E55A778">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12</w:t>
            </w:r>
          </w:p>
        </w:tc>
        <w:tc>
          <w:tcPr>
            <w:tcW w:w="695" w:type="dxa"/>
            <w:tcBorders>
              <w:top w:val="nil"/>
              <w:left w:val="nil"/>
              <w:bottom w:val="single" w:color="000000" w:sz="4" w:space="0"/>
              <w:right w:val="single" w:color="000000" w:sz="4" w:space="0"/>
            </w:tcBorders>
            <w:shd w:val="clear" w:color="000000" w:fill="FDE9D9"/>
            <w:noWrap/>
          </w:tcPr>
          <w:p w14:paraId="37069F4E">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13</w:t>
            </w:r>
          </w:p>
        </w:tc>
        <w:tc>
          <w:tcPr>
            <w:tcW w:w="794" w:type="dxa"/>
            <w:tcBorders>
              <w:top w:val="nil"/>
              <w:left w:val="nil"/>
              <w:bottom w:val="single" w:color="000000" w:sz="4" w:space="0"/>
              <w:right w:val="single" w:color="000000" w:sz="4" w:space="0"/>
            </w:tcBorders>
            <w:shd w:val="clear" w:color="000000" w:fill="FDE9D9"/>
            <w:noWrap/>
          </w:tcPr>
          <w:p w14:paraId="141A3ECB">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14</w:t>
            </w:r>
          </w:p>
        </w:tc>
        <w:tc>
          <w:tcPr>
            <w:tcW w:w="710" w:type="dxa"/>
            <w:tcBorders>
              <w:top w:val="nil"/>
              <w:left w:val="nil"/>
              <w:bottom w:val="single" w:color="000000" w:sz="4" w:space="0"/>
              <w:right w:val="single" w:color="000000" w:sz="4" w:space="0"/>
            </w:tcBorders>
            <w:shd w:val="clear" w:color="000000" w:fill="FDE9D9"/>
            <w:noWrap/>
          </w:tcPr>
          <w:p w14:paraId="4DE7A1D9">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w:t>
            </w:r>
          </w:p>
        </w:tc>
        <w:tc>
          <w:tcPr>
            <w:tcW w:w="1121" w:type="dxa"/>
            <w:tcBorders>
              <w:top w:val="nil"/>
              <w:left w:val="nil"/>
              <w:bottom w:val="single" w:color="000000" w:sz="4" w:space="0"/>
              <w:right w:val="single" w:color="000000" w:sz="4" w:space="0"/>
            </w:tcBorders>
            <w:shd w:val="clear" w:color="000000" w:fill="FDE9D9"/>
            <w:noWrap/>
          </w:tcPr>
          <w:p w14:paraId="4A38F333">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16</w:t>
            </w:r>
          </w:p>
        </w:tc>
        <w:tc>
          <w:tcPr>
            <w:tcW w:w="1137" w:type="dxa"/>
            <w:tcBorders>
              <w:top w:val="nil"/>
              <w:left w:val="nil"/>
              <w:bottom w:val="single" w:color="000000" w:sz="4" w:space="0"/>
              <w:right w:val="single" w:color="000000" w:sz="4" w:space="0"/>
            </w:tcBorders>
            <w:shd w:val="clear" w:color="000000" w:fill="FDE9D9"/>
            <w:noWrap/>
          </w:tcPr>
          <w:p w14:paraId="05D6BE8D">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17</w:t>
            </w:r>
          </w:p>
        </w:tc>
      </w:tr>
      <w:tr w14:paraId="3D97B42F">
        <w:tblPrEx>
          <w:tblCellMar>
            <w:top w:w="0" w:type="dxa"/>
            <w:left w:w="108" w:type="dxa"/>
            <w:bottom w:w="0" w:type="dxa"/>
            <w:right w:w="108" w:type="dxa"/>
          </w:tblCellMar>
        </w:tblPrEx>
        <w:trPr>
          <w:trHeight w:val="323" w:hRule="atLeast"/>
        </w:trPr>
        <w:tc>
          <w:tcPr>
            <w:tcW w:w="466" w:type="dxa"/>
            <w:tcBorders>
              <w:top w:val="nil"/>
              <w:left w:val="single" w:color="000000" w:sz="4" w:space="0"/>
              <w:bottom w:val="single" w:color="000000" w:sz="4" w:space="0"/>
              <w:right w:val="single" w:color="000000" w:sz="4" w:space="0"/>
            </w:tcBorders>
            <w:shd w:val="clear" w:color="000000" w:fill="E5C6FF"/>
            <w:vAlign w:val="center"/>
          </w:tcPr>
          <w:p w14:paraId="5F4645A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000000" w:fill="E5C6FF"/>
            <w:vAlign w:val="center"/>
          </w:tcPr>
          <w:p w14:paraId="25EA03F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5600" w:type="dxa"/>
            <w:gridSpan w:val="6"/>
            <w:tcBorders>
              <w:top w:val="single" w:color="000000" w:sz="4" w:space="0"/>
              <w:left w:val="nil"/>
              <w:bottom w:val="single" w:color="000000" w:sz="4" w:space="0"/>
              <w:right w:val="single" w:color="000000" w:sz="4" w:space="0"/>
            </w:tcBorders>
            <w:shd w:val="clear" w:color="000000" w:fill="E5C6FF"/>
          </w:tcPr>
          <w:p w14:paraId="1DA7B3DD">
            <w:pPr>
              <w:rPr>
                <w:rFonts w:ascii="Arial" w:hAnsi="Arial" w:eastAsia="Times New Roman" w:cs="Arial"/>
                <w:b/>
                <w:bCs/>
                <w:sz w:val="10"/>
                <w:szCs w:val="16"/>
                <w:lang w:eastAsia="id-ID"/>
              </w:rPr>
            </w:pPr>
            <w:r>
              <w:rPr>
                <w:rFonts w:ascii="Arial" w:hAnsi="Arial" w:eastAsia="Times New Roman" w:cs="Arial"/>
                <w:b/>
                <w:bCs/>
                <w:sz w:val="10"/>
                <w:szCs w:val="16"/>
                <w:lang w:eastAsia="id-ID"/>
              </w:rPr>
              <w:t>DINAS KOMUNIKASI, INFORMATIKA DAN STATISTIK</w:t>
            </w:r>
          </w:p>
        </w:tc>
        <w:tc>
          <w:tcPr>
            <w:tcW w:w="1051" w:type="dxa"/>
            <w:tcBorders>
              <w:top w:val="nil"/>
              <w:left w:val="nil"/>
              <w:bottom w:val="single" w:color="000000" w:sz="4" w:space="0"/>
              <w:right w:val="single" w:color="000000" w:sz="4" w:space="0"/>
            </w:tcBorders>
            <w:shd w:val="clear" w:color="000000" w:fill="E5C6FF"/>
            <w:noWrap/>
          </w:tcPr>
          <w:p w14:paraId="45ABEC8B">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38.447.858.889,00</w:t>
            </w:r>
          </w:p>
        </w:tc>
        <w:tc>
          <w:tcPr>
            <w:tcW w:w="5400" w:type="dxa"/>
            <w:gridSpan w:val="6"/>
            <w:tcBorders>
              <w:top w:val="single" w:color="000000" w:sz="4" w:space="0"/>
              <w:left w:val="nil"/>
              <w:bottom w:val="single" w:color="000000" w:sz="4" w:space="0"/>
              <w:right w:val="single" w:color="000000" w:sz="4" w:space="0"/>
            </w:tcBorders>
            <w:shd w:val="clear" w:color="000000" w:fill="E5C6FF"/>
            <w:vAlign w:val="center"/>
          </w:tcPr>
          <w:p w14:paraId="6F9E605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121" w:type="dxa"/>
            <w:tcBorders>
              <w:top w:val="nil"/>
              <w:left w:val="nil"/>
              <w:bottom w:val="single" w:color="000000" w:sz="4" w:space="0"/>
              <w:right w:val="single" w:color="000000" w:sz="4" w:space="0"/>
            </w:tcBorders>
            <w:shd w:val="clear" w:color="000000" w:fill="E5C6FF"/>
            <w:noWrap/>
          </w:tcPr>
          <w:p w14:paraId="29E3E81E">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45.845.000.000,00</w:t>
            </w:r>
          </w:p>
        </w:tc>
        <w:tc>
          <w:tcPr>
            <w:tcW w:w="1137" w:type="dxa"/>
            <w:tcBorders>
              <w:top w:val="nil"/>
              <w:left w:val="nil"/>
              <w:bottom w:val="single" w:color="000000" w:sz="4" w:space="0"/>
              <w:right w:val="single" w:color="000000" w:sz="4" w:space="0"/>
            </w:tcBorders>
            <w:shd w:val="clear" w:color="000000" w:fill="E5C6FF"/>
            <w:vAlign w:val="center"/>
          </w:tcPr>
          <w:p w14:paraId="274C850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r>
      <w:tr w14:paraId="688EDDD6">
        <w:tblPrEx>
          <w:tblCellMar>
            <w:top w:w="0" w:type="dxa"/>
            <w:left w:w="108" w:type="dxa"/>
            <w:bottom w:w="0" w:type="dxa"/>
            <w:right w:w="108" w:type="dxa"/>
          </w:tblCellMar>
        </w:tblPrEx>
        <w:trPr>
          <w:trHeight w:val="711" w:hRule="atLeast"/>
        </w:trPr>
        <w:tc>
          <w:tcPr>
            <w:tcW w:w="466" w:type="dxa"/>
            <w:tcBorders>
              <w:top w:val="nil"/>
              <w:left w:val="single" w:color="000000" w:sz="4" w:space="0"/>
              <w:bottom w:val="single" w:color="000000" w:sz="4" w:space="0"/>
              <w:right w:val="single" w:color="000000" w:sz="4" w:space="0"/>
            </w:tcBorders>
            <w:shd w:val="clear" w:color="000000" w:fill="F7D3F4"/>
          </w:tcPr>
          <w:p w14:paraId="7FE83EB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000000" w:fill="F7D3F4"/>
            <w:noWrap/>
          </w:tcPr>
          <w:p w14:paraId="0BBB1C46">
            <w:pPr>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2</w:t>
            </w:r>
          </w:p>
        </w:tc>
        <w:tc>
          <w:tcPr>
            <w:tcW w:w="1272" w:type="dxa"/>
            <w:tcBorders>
              <w:top w:val="nil"/>
              <w:left w:val="nil"/>
              <w:bottom w:val="single" w:color="000000" w:sz="4" w:space="0"/>
              <w:right w:val="single" w:color="000000" w:sz="4" w:space="0"/>
            </w:tcBorders>
            <w:shd w:val="clear" w:color="000000" w:fill="F7D3F4"/>
          </w:tcPr>
          <w:p w14:paraId="24384D9F">
            <w:pPr>
              <w:rPr>
                <w:rFonts w:ascii="Arial" w:hAnsi="Arial" w:eastAsia="Times New Roman" w:cs="Arial"/>
                <w:b/>
                <w:bCs/>
                <w:sz w:val="10"/>
                <w:szCs w:val="16"/>
                <w:lang w:eastAsia="id-ID"/>
              </w:rPr>
            </w:pPr>
            <w:r>
              <w:rPr>
                <w:rFonts w:ascii="Arial" w:hAnsi="Arial" w:eastAsia="Times New Roman" w:cs="Arial"/>
                <w:b/>
                <w:bCs/>
                <w:sz w:val="10"/>
                <w:szCs w:val="16"/>
                <w:lang w:eastAsia="id-ID"/>
              </w:rPr>
              <w:t>URUSAN PEMERINTAHAN WAJIB YANG TIDAK BERKAITAN DENGAN PELAYANAN DASAR</w:t>
            </w:r>
          </w:p>
        </w:tc>
        <w:tc>
          <w:tcPr>
            <w:tcW w:w="1267" w:type="dxa"/>
            <w:tcBorders>
              <w:top w:val="nil"/>
              <w:left w:val="nil"/>
              <w:bottom w:val="single" w:color="000000" w:sz="4" w:space="0"/>
              <w:right w:val="single" w:color="000000" w:sz="4" w:space="0"/>
            </w:tcBorders>
            <w:shd w:val="clear" w:color="000000" w:fill="F7D3F4"/>
          </w:tcPr>
          <w:p w14:paraId="1F069C5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00" w:type="dxa"/>
            <w:tcBorders>
              <w:top w:val="nil"/>
              <w:left w:val="nil"/>
              <w:bottom w:val="single" w:color="000000" w:sz="4" w:space="0"/>
              <w:right w:val="single" w:color="000000" w:sz="4" w:space="0"/>
            </w:tcBorders>
            <w:shd w:val="clear" w:color="000000" w:fill="F7D3F4"/>
          </w:tcPr>
          <w:p w14:paraId="5BA8655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000000" w:fill="F7D3F4"/>
          </w:tcPr>
          <w:p w14:paraId="664462C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000000" w:fill="F7D3F4"/>
          </w:tcPr>
          <w:p w14:paraId="688DE0D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000000" w:fill="F7D3F4"/>
          </w:tcPr>
          <w:p w14:paraId="25F706E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51" w:type="dxa"/>
            <w:tcBorders>
              <w:top w:val="nil"/>
              <w:left w:val="nil"/>
              <w:bottom w:val="single" w:color="000000" w:sz="4" w:space="0"/>
              <w:right w:val="single" w:color="000000" w:sz="4" w:space="0"/>
            </w:tcBorders>
            <w:shd w:val="clear" w:color="000000" w:fill="F7D3F4"/>
            <w:noWrap/>
          </w:tcPr>
          <w:p w14:paraId="10CF7B65">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38.447.858.889,00</w:t>
            </w:r>
          </w:p>
        </w:tc>
        <w:tc>
          <w:tcPr>
            <w:tcW w:w="791" w:type="dxa"/>
            <w:tcBorders>
              <w:top w:val="nil"/>
              <w:left w:val="nil"/>
              <w:bottom w:val="single" w:color="000000" w:sz="4" w:space="0"/>
              <w:right w:val="single" w:color="000000" w:sz="4" w:space="0"/>
            </w:tcBorders>
            <w:shd w:val="clear" w:color="000000" w:fill="F7D3F4"/>
          </w:tcPr>
          <w:p w14:paraId="02BD982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000000" w:fill="F7D3F4"/>
          </w:tcPr>
          <w:p w14:paraId="3E81D39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000000" w:fill="F7D3F4"/>
          </w:tcPr>
          <w:p w14:paraId="159E80F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695" w:type="dxa"/>
            <w:tcBorders>
              <w:top w:val="nil"/>
              <w:left w:val="nil"/>
              <w:bottom w:val="single" w:color="000000" w:sz="4" w:space="0"/>
              <w:right w:val="single" w:color="000000" w:sz="4" w:space="0"/>
            </w:tcBorders>
            <w:shd w:val="clear" w:color="000000" w:fill="F7D3F4"/>
          </w:tcPr>
          <w:p w14:paraId="7CC6C7B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4" w:type="dxa"/>
            <w:tcBorders>
              <w:top w:val="nil"/>
              <w:left w:val="nil"/>
              <w:bottom w:val="single" w:color="000000" w:sz="4" w:space="0"/>
              <w:right w:val="single" w:color="000000" w:sz="4" w:space="0"/>
            </w:tcBorders>
            <w:shd w:val="clear" w:color="000000" w:fill="F7D3F4"/>
          </w:tcPr>
          <w:p w14:paraId="70E9A47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10" w:type="dxa"/>
            <w:tcBorders>
              <w:top w:val="nil"/>
              <w:left w:val="nil"/>
              <w:bottom w:val="single" w:color="000000" w:sz="4" w:space="0"/>
              <w:right w:val="single" w:color="000000" w:sz="4" w:space="0"/>
            </w:tcBorders>
            <w:shd w:val="clear" w:color="000000" w:fill="F7D3F4"/>
          </w:tcPr>
          <w:p w14:paraId="4E56EDA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121" w:type="dxa"/>
            <w:tcBorders>
              <w:top w:val="nil"/>
              <w:left w:val="nil"/>
              <w:bottom w:val="single" w:color="000000" w:sz="4" w:space="0"/>
              <w:right w:val="single" w:color="000000" w:sz="4" w:space="0"/>
            </w:tcBorders>
            <w:shd w:val="clear" w:color="000000" w:fill="F7D3F4"/>
            <w:noWrap/>
          </w:tcPr>
          <w:p w14:paraId="77E7EEB7">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45.845.000.000,00</w:t>
            </w:r>
          </w:p>
        </w:tc>
        <w:tc>
          <w:tcPr>
            <w:tcW w:w="1137" w:type="dxa"/>
            <w:tcBorders>
              <w:top w:val="nil"/>
              <w:left w:val="nil"/>
              <w:bottom w:val="single" w:color="000000" w:sz="4" w:space="0"/>
              <w:right w:val="single" w:color="000000" w:sz="4" w:space="0"/>
            </w:tcBorders>
            <w:shd w:val="clear" w:color="000000" w:fill="F7D3F4"/>
          </w:tcPr>
          <w:p w14:paraId="17BDD48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r>
      <w:tr w14:paraId="07AC80E7">
        <w:tblPrEx>
          <w:tblCellMar>
            <w:top w:w="0" w:type="dxa"/>
            <w:left w:w="108" w:type="dxa"/>
            <w:bottom w:w="0" w:type="dxa"/>
            <w:right w:w="108" w:type="dxa"/>
          </w:tblCellMar>
        </w:tblPrEx>
        <w:trPr>
          <w:trHeight w:val="750" w:hRule="atLeast"/>
        </w:trPr>
        <w:tc>
          <w:tcPr>
            <w:tcW w:w="466" w:type="dxa"/>
            <w:tcBorders>
              <w:top w:val="nil"/>
              <w:left w:val="single" w:color="000000" w:sz="4" w:space="0"/>
              <w:bottom w:val="single" w:color="000000" w:sz="4" w:space="0"/>
              <w:right w:val="single" w:color="000000" w:sz="4" w:space="0"/>
            </w:tcBorders>
            <w:shd w:val="clear" w:color="000000" w:fill="D6FCED"/>
          </w:tcPr>
          <w:p w14:paraId="4BE14DA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000000" w:fill="D6FCED"/>
          </w:tcPr>
          <w:p w14:paraId="1D6DFE7B">
            <w:pPr>
              <w:rPr>
                <w:rFonts w:ascii="Arial" w:hAnsi="Arial" w:eastAsia="Times New Roman" w:cs="Arial"/>
                <w:b/>
                <w:bCs/>
                <w:sz w:val="10"/>
                <w:szCs w:val="16"/>
                <w:lang w:eastAsia="id-ID"/>
              </w:rPr>
            </w:pPr>
            <w:r>
              <w:rPr>
                <w:rFonts w:ascii="Arial" w:hAnsi="Arial" w:eastAsia="Times New Roman" w:cs="Arial"/>
                <w:b/>
                <w:bCs/>
                <w:sz w:val="10"/>
                <w:szCs w:val="16"/>
                <w:lang w:eastAsia="id-ID"/>
              </w:rPr>
              <w:t>2.16</w:t>
            </w:r>
          </w:p>
        </w:tc>
        <w:tc>
          <w:tcPr>
            <w:tcW w:w="1272" w:type="dxa"/>
            <w:tcBorders>
              <w:top w:val="nil"/>
              <w:left w:val="nil"/>
              <w:bottom w:val="single" w:color="000000" w:sz="4" w:space="0"/>
              <w:right w:val="single" w:color="000000" w:sz="4" w:space="0"/>
            </w:tcBorders>
            <w:shd w:val="clear" w:color="000000" w:fill="D6FCED"/>
          </w:tcPr>
          <w:p w14:paraId="1FC8683D">
            <w:pPr>
              <w:rPr>
                <w:rFonts w:ascii="Arial" w:hAnsi="Arial" w:eastAsia="Times New Roman" w:cs="Arial"/>
                <w:b/>
                <w:bCs/>
                <w:sz w:val="10"/>
                <w:szCs w:val="16"/>
                <w:lang w:eastAsia="id-ID"/>
              </w:rPr>
            </w:pPr>
            <w:r>
              <w:rPr>
                <w:rFonts w:ascii="Arial" w:hAnsi="Arial" w:eastAsia="Times New Roman" w:cs="Arial"/>
                <w:b/>
                <w:bCs/>
                <w:sz w:val="10"/>
                <w:szCs w:val="16"/>
                <w:lang w:eastAsia="id-ID"/>
              </w:rPr>
              <w:t>URUSAN PEMERINTAHAN BIDANG KOMUNIKASI DAN INFORMATIKA</w:t>
            </w:r>
          </w:p>
        </w:tc>
        <w:tc>
          <w:tcPr>
            <w:tcW w:w="1267" w:type="dxa"/>
            <w:tcBorders>
              <w:top w:val="nil"/>
              <w:left w:val="nil"/>
              <w:bottom w:val="single" w:color="000000" w:sz="4" w:space="0"/>
              <w:right w:val="single" w:color="000000" w:sz="4" w:space="0"/>
            </w:tcBorders>
            <w:shd w:val="clear" w:color="000000" w:fill="D6FCED"/>
          </w:tcPr>
          <w:p w14:paraId="66539E6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00" w:type="dxa"/>
            <w:tcBorders>
              <w:top w:val="nil"/>
              <w:left w:val="nil"/>
              <w:bottom w:val="single" w:color="000000" w:sz="4" w:space="0"/>
              <w:right w:val="single" w:color="000000" w:sz="4" w:space="0"/>
            </w:tcBorders>
            <w:shd w:val="clear" w:color="000000" w:fill="D6FCED"/>
          </w:tcPr>
          <w:p w14:paraId="30F203F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000000" w:fill="D6FCED"/>
          </w:tcPr>
          <w:p w14:paraId="4F8E9C9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000000" w:fill="D6FCED"/>
          </w:tcPr>
          <w:p w14:paraId="2D1AAE8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000000" w:fill="D6FCED"/>
          </w:tcPr>
          <w:p w14:paraId="73A6C1D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51" w:type="dxa"/>
            <w:tcBorders>
              <w:top w:val="nil"/>
              <w:left w:val="nil"/>
              <w:bottom w:val="single" w:color="000000" w:sz="4" w:space="0"/>
              <w:right w:val="single" w:color="000000" w:sz="4" w:space="0"/>
            </w:tcBorders>
            <w:shd w:val="clear" w:color="000000" w:fill="D6FCED"/>
            <w:noWrap/>
          </w:tcPr>
          <w:p w14:paraId="5F684467">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37.030.480.889,00</w:t>
            </w:r>
          </w:p>
        </w:tc>
        <w:tc>
          <w:tcPr>
            <w:tcW w:w="791" w:type="dxa"/>
            <w:tcBorders>
              <w:top w:val="nil"/>
              <w:left w:val="nil"/>
              <w:bottom w:val="single" w:color="000000" w:sz="4" w:space="0"/>
              <w:right w:val="single" w:color="000000" w:sz="4" w:space="0"/>
            </w:tcBorders>
            <w:shd w:val="clear" w:color="000000" w:fill="D6FCED"/>
          </w:tcPr>
          <w:p w14:paraId="3E150CD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000000" w:fill="D6FCED"/>
          </w:tcPr>
          <w:p w14:paraId="489A83C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000000" w:fill="D6FCED"/>
          </w:tcPr>
          <w:p w14:paraId="6ABD28F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695" w:type="dxa"/>
            <w:tcBorders>
              <w:top w:val="nil"/>
              <w:left w:val="nil"/>
              <w:bottom w:val="single" w:color="000000" w:sz="4" w:space="0"/>
              <w:right w:val="single" w:color="000000" w:sz="4" w:space="0"/>
            </w:tcBorders>
            <w:shd w:val="clear" w:color="000000" w:fill="D6FCED"/>
          </w:tcPr>
          <w:p w14:paraId="75D8E81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4" w:type="dxa"/>
            <w:tcBorders>
              <w:top w:val="nil"/>
              <w:left w:val="nil"/>
              <w:bottom w:val="single" w:color="000000" w:sz="4" w:space="0"/>
              <w:right w:val="single" w:color="000000" w:sz="4" w:space="0"/>
            </w:tcBorders>
            <w:shd w:val="clear" w:color="000000" w:fill="D6FCED"/>
          </w:tcPr>
          <w:p w14:paraId="1D4B9C5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10" w:type="dxa"/>
            <w:tcBorders>
              <w:top w:val="nil"/>
              <w:left w:val="nil"/>
              <w:bottom w:val="single" w:color="000000" w:sz="4" w:space="0"/>
              <w:right w:val="single" w:color="000000" w:sz="4" w:space="0"/>
            </w:tcBorders>
            <w:shd w:val="clear" w:color="000000" w:fill="D6FCED"/>
          </w:tcPr>
          <w:p w14:paraId="78B93FB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121" w:type="dxa"/>
            <w:tcBorders>
              <w:top w:val="nil"/>
              <w:left w:val="nil"/>
              <w:bottom w:val="single" w:color="000000" w:sz="4" w:space="0"/>
              <w:right w:val="single" w:color="000000" w:sz="4" w:space="0"/>
            </w:tcBorders>
            <w:shd w:val="clear" w:color="000000" w:fill="D6FCED"/>
            <w:noWrap/>
          </w:tcPr>
          <w:p w14:paraId="75CE63B0">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40.945.000.000,00</w:t>
            </w:r>
          </w:p>
        </w:tc>
        <w:tc>
          <w:tcPr>
            <w:tcW w:w="1137" w:type="dxa"/>
            <w:tcBorders>
              <w:top w:val="nil"/>
              <w:left w:val="nil"/>
              <w:bottom w:val="single" w:color="000000" w:sz="4" w:space="0"/>
              <w:right w:val="single" w:color="000000" w:sz="4" w:space="0"/>
            </w:tcBorders>
            <w:shd w:val="clear" w:color="000000" w:fill="D6FCED"/>
          </w:tcPr>
          <w:p w14:paraId="09D33BD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r>
      <w:tr w14:paraId="048701A5">
        <w:tblPrEx>
          <w:tblCellMar>
            <w:top w:w="0" w:type="dxa"/>
            <w:left w:w="108" w:type="dxa"/>
            <w:bottom w:w="0" w:type="dxa"/>
            <w:right w:w="108" w:type="dxa"/>
          </w:tblCellMar>
        </w:tblPrEx>
        <w:trPr>
          <w:trHeight w:val="750" w:hRule="atLeast"/>
        </w:trPr>
        <w:tc>
          <w:tcPr>
            <w:tcW w:w="466" w:type="dxa"/>
            <w:tcBorders>
              <w:top w:val="nil"/>
              <w:left w:val="single" w:color="000000" w:sz="4" w:space="0"/>
              <w:bottom w:val="single" w:color="000000" w:sz="4" w:space="0"/>
              <w:right w:val="single" w:color="000000" w:sz="4" w:space="0"/>
            </w:tcBorders>
            <w:shd w:val="clear" w:color="auto" w:fill="C6D9F0" w:themeFill="text2" w:themeFillTint="33"/>
            <w:noWrap/>
          </w:tcPr>
          <w:p w14:paraId="7FD9DBCE">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w:t>
            </w:r>
          </w:p>
        </w:tc>
        <w:tc>
          <w:tcPr>
            <w:tcW w:w="1023" w:type="dxa"/>
            <w:tcBorders>
              <w:top w:val="nil"/>
              <w:left w:val="nil"/>
              <w:bottom w:val="single" w:color="000000" w:sz="4" w:space="0"/>
              <w:right w:val="single" w:color="000000" w:sz="4" w:space="0"/>
            </w:tcBorders>
            <w:shd w:val="clear" w:color="auto" w:fill="C6D9F0" w:themeFill="text2" w:themeFillTint="33"/>
            <w:noWrap/>
          </w:tcPr>
          <w:p w14:paraId="63D26F63">
            <w:pPr>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2.16.01</w:t>
            </w:r>
          </w:p>
        </w:tc>
        <w:tc>
          <w:tcPr>
            <w:tcW w:w="1272" w:type="dxa"/>
            <w:tcBorders>
              <w:top w:val="nil"/>
              <w:left w:val="nil"/>
              <w:bottom w:val="single" w:color="000000" w:sz="4" w:space="0"/>
              <w:right w:val="single" w:color="000000" w:sz="4" w:space="0"/>
            </w:tcBorders>
            <w:shd w:val="clear" w:color="auto" w:fill="C6D9F0" w:themeFill="text2" w:themeFillTint="33"/>
          </w:tcPr>
          <w:p w14:paraId="1B08050E">
            <w:pPr>
              <w:rPr>
                <w:rFonts w:ascii="Arial" w:hAnsi="Arial" w:eastAsia="Times New Roman" w:cs="Arial"/>
                <w:b/>
                <w:bCs/>
                <w:sz w:val="10"/>
                <w:szCs w:val="16"/>
                <w:lang w:eastAsia="id-ID"/>
              </w:rPr>
            </w:pPr>
            <w:r>
              <w:rPr>
                <w:rFonts w:ascii="Arial" w:hAnsi="Arial" w:eastAsia="Times New Roman" w:cs="Arial"/>
                <w:b/>
                <w:bCs/>
                <w:sz w:val="10"/>
                <w:szCs w:val="16"/>
                <w:lang w:eastAsia="id-ID"/>
              </w:rPr>
              <w:t>PROGRAM PENUNJANG URUSAN PEMERINTAHAN DAERAH PROVINSI</w:t>
            </w:r>
          </w:p>
        </w:tc>
        <w:tc>
          <w:tcPr>
            <w:tcW w:w="1267" w:type="dxa"/>
            <w:tcBorders>
              <w:top w:val="nil"/>
              <w:left w:val="nil"/>
              <w:bottom w:val="single" w:color="000000" w:sz="4" w:space="0"/>
              <w:right w:val="single" w:color="000000" w:sz="4" w:space="0"/>
            </w:tcBorders>
            <w:shd w:val="clear" w:color="auto" w:fill="C6D9F0" w:themeFill="text2" w:themeFillTint="33"/>
          </w:tcPr>
          <w:p w14:paraId="1DB6A6A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00" w:type="dxa"/>
            <w:tcBorders>
              <w:top w:val="nil"/>
              <w:left w:val="nil"/>
              <w:bottom w:val="single" w:color="000000" w:sz="4" w:space="0"/>
              <w:right w:val="single" w:color="000000" w:sz="4" w:space="0"/>
            </w:tcBorders>
            <w:shd w:val="clear" w:color="auto" w:fill="C6D9F0" w:themeFill="text2" w:themeFillTint="33"/>
          </w:tcPr>
          <w:p w14:paraId="03233F5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C6D9F0" w:themeFill="text2" w:themeFillTint="33"/>
          </w:tcPr>
          <w:p w14:paraId="7A419FB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C6D9F0" w:themeFill="text2" w:themeFillTint="33"/>
          </w:tcPr>
          <w:p w14:paraId="4298B7F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C6D9F0" w:themeFill="text2" w:themeFillTint="33"/>
          </w:tcPr>
          <w:p w14:paraId="77D5C3E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51" w:type="dxa"/>
            <w:tcBorders>
              <w:top w:val="nil"/>
              <w:left w:val="nil"/>
              <w:bottom w:val="single" w:color="000000" w:sz="4" w:space="0"/>
              <w:right w:val="single" w:color="000000" w:sz="4" w:space="0"/>
            </w:tcBorders>
            <w:shd w:val="clear" w:color="auto" w:fill="C6D9F0" w:themeFill="text2" w:themeFillTint="33"/>
            <w:noWrap/>
          </w:tcPr>
          <w:p w14:paraId="5EC9AB4B">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27.772.613.074,00</w:t>
            </w:r>
          </w:p>
        </w:tc>
        <w:tc>
          <w:tcPr>
            <w:tcW w:w="791" w:type="dxa"/>
            <w:tcBorders>
              <w:top w:val="nil"/>
              <w:left w:val="nil"/>
              <w:bottom w:val="single" w:color="000000" w:sz="4" w:space="0"/>
              <w:right w:val="single" w:color="000000" w:sz="4" w:space="0"/>
            </w:tcBorders>
            <w:shd w:val="clear" w:color="auto" w:fill="C6D9F0" w:themeFill="text2" w:themeFillTint="33"/>
          </w:tcPr>
          <w:p w14:paraId="79BD3A9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auto" w:fill="C6D9F0" w:themeFill="text2" w:themeFillTint="33"/>
          </w:tcPr>
          <w:p w14:paraId="6B7D33E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auto" w:fill="C6D9F0" w:themeFill="text2" w:themeFillTint="33"/>
          </w:tcPr>
          <w:p w14:paraId="3D3D13B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695" w:type="dxa"/>
            <w:tcBorders>
              <w:top w:val="nil"/>
              <w:left w:val="nil"/>
              <w:bottom w:val="single" w:color="000000" w:sz="4" w:space="0"/>
              <w:right w:val="single" w:color="000000" w:sz="4" w:space="0"/>
            </w:tcBorders>
            <w:shd w:val="clear" w:color="auto" w:fill="C6D9F0" w:themeFill="text2" w:themeFillTint="33"/>
          </w:tcPr>
          <w:p w14:paraId="6B2B060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4" w:type="dxa"/>
            <w:tcBorders>
              <w:top w:val="nil"/>
              <w:left w:val="nil"/>
              <w:bottom w:val="single" w:color="000000" w:sz="4" w:space="0"/>
              <w:right w:val="single" w:color="000000" w:sz="4" w:space="0"/>
            </w:tcBorders>
            <w:shd w:val="clear" w:color="auto" w:fill="C6D9F0" w:themeFill="text2" w:themeFillTint="33"/>
          </w:tcPr>
          <w:p w14:paraId="6C927E7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10" w:type="dxa"/>
            <w:tcBorders>
              <w:top w:val="nil"/>
              <w:left w:val="nil"/>
              <w:bottom w:val="single" w:color="000000" w:sz="4" w:space="0"/>
              <w:right w:val="single" w:color="000000" w:sz="4" w:space="0"/>
            </w:tcBorders>
            <w:shd w:val="clear" w:color="auto" w:fill="C6D9F0" w:themeFill="text2" w:themeFillTint="33"/>
          </w:tcPr>
          <w:p w14:paraId="4B09E834">
            <w:pPr>
              <w:rPr>
                <w:rFonts w:ascii="Arial" w:hAnsi="Arial" w:eastAsia="Times New Roman" w:cs="Arial"/>
                <w:bCs/>
                <w:sz w:val="10"/>
                <w:szCs w:val="16"/>
                <w:lang w:val="en-US" w:eastAsia="id-ID"/>
              </w:rPr>
            </w:pPr>
          </w:p>
        </w:tc>
        <w:tc>
          <w:tcPr>
            <w:tcW w:w="1121" w:type="dxa"/>
            <w:tcBorders>
              <w:top w:val="nil"/>
              <w:left w:val="nil"/>
              <w:bottom w:val="single" w:color="000000" w:sz="4" w:space="0"/>
              <w:right w:val="single" w:color="000000" w:sz="4" w:space="0"/>
            </w:tcBorders>
            <w:shd w:val="clear" w:color="auto" w:fill="C6D9F0" w:themeFill="text2" w:themeFillTint="33"/>
            <w:noWrap/>
          </w:tcPr>
          <w:p w14:paraId="561DF86B">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28.845.000.000,00</w:t>
            </w:r>
          </w:p>
        </w:tc>
        <w:tc>
          <w:tcPr>
            <w:tcW w:w="1137" w:type="dxa"/>
            <w:tcBorders>
              <w:top w:val="nil"/>
              <w:left w:val="nil"/>
              <w:bottom w:val="single" w:color="000000" w:sz="4" w:space="0"/>
              <w:right w:val="single" w:color="000000" w:sz="4" w:space="0"/>
            </w:tcBorders>
            <w:shd w:val="clear" w:color="auto" w:fill="C6D9F0" w:themeFill="text2" w:themeFillTint="33"/>
          </w:tcPr>
          <w:p w14:paraId="56CFFF6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r>
      <w:tr w14:paraId="4F70BCF4">
        <w:tblPrEx>
          <w:tblCellMar>
            <w:top w:w="0" w:type="dxa"/>
            <w:left w:w="108" w:type="dxa"/>
            <w:bottom w:w="0" w:type="dxa"/>
            <w:right w:w="108" w:type="dxa"/>
          </w:tblCellMar>
        </w:tblPrEx>
        <w:trPr>
          <w:trHeight w:val="750" w:hRule="atLeast"/>
        </w:trPr>
        <w:tc>
          <w:tcPr>
            <w:tcW w:w="466" w:type="dxa"/>
            <w:tcBorders>
              <w:top w:val="nil"/>
              <w:left w:val="single" w:color="000000" w:sz="4" w:space="0"/>
              <w:bottom w:val="single" w:color="000000" w:sz="4" w:space="0"/>
              <w:right w:val="single" w:color="000000" w:sz="4" w:space="0"/>
            </w:tcBorders>
            <w:shd w:val="clear" w:color="auto" w:fill="auto"/>
          </w:tcPr>
          <w:p w14:paraId="4A56D2E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7FE50DE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11543789">
            <w:pPr>
              <w:rPr>
                <w:rFonts w:ascii="Arial" w:hAnsi="Arial" w:eastAsia="Times New Roman" w:cs="Arial"/>
                <w:b/>
                <w:bCs/>
                <w:sz w:val="10"/>
                <w:szCs w:val="16"/>
                <w:lang w:eastAsia="id-ID"/>
              </w:rPr>
            </w:pPr>
            <w:r>
              <w:rPr>
                <w:rFonts w:ascii="Arial" w:hAnsi="Arial" w:eastAsia="Times New Roman" w:cs="Arial"/>
                <w:b/>
                <w:bCs/>
                <w:sz w:val="10"/>
                <w:szCs w:val="16"/>
                <w:lang w:eastAsia="id-ID"/>
              </w:rPr>
              <w:t>[ Terpenuhinya kebutuhan pelayanan administrasi perkantoran ]</w:t>
            </w:r>
          </w:p>
        </w:tc>
        <w:tc>
          <w:tcPr>
            <w:tcW w:w="1267" w:type="dxa"/>
            <w:tcBorders>
              <w:top w:val="nil"/>
              <w:left w:val="nil"/>
              <w:bottom w:val="single" w:color="000000" w:sz="4" w:space="0"/>
              <w:right w:val="single" w:color="000000" w:sz="4" w:space="0"/>
            </w:tcBorders>
            <w:shd w:val="clear" w:color="auto" w:fill="auto"/>
          </w:tcPr>
          <w:p w14:paraId="66E32EC0">
            <w:pPr>
              <w:rPr>
                <w:rFonts w:ascii="Arial" w:hAnsi="Arial" w:eastAsia="Times New Roman" w:cs="Arial"/>
                <w:b/>
                <w:bCs/>
                <w:sz w:val="10"/>
                <w:szCs w:val="16"/>
                <w:lang w:eastAsia="id-ID"/>
              </w:rPr>
            </w:pPr>
            <w:r>
              <w:rPr>
                <w:rFonts w:ascii="Arial" w:hAnsi="Arial" w:eastAsia="Times New Roman" w:cs="Arial"/>
                <w:b/>
                <w:bCs/>
                <w:sz w:val="10"/>
                <w:szCs w:val="16"/>
                <w:lang w:eastAsia="id-ID"/>
              </w:rPr>
              <w:t>Persentase Pemenuhan Kebutuhan Pelayanan Administrasi Perkantoran</w:t>
            </w:r>
          </w:p>
        </w:tc>
        <w:tc>
          <w:tcPr>
            <w:tcW w:w="700" w:type="dxa"/>
            <w:tcBorders>
              <w:top w:val="nil"/>
              <w:left w:val="nil"/>
              <w:bottom w:val="single" w:color="000000" w:sz="4" w:space="0"/>
              <w:right w:val="single" w:color="000000" w:sz="4" w:space="0"/>
            </w:tcBorders>
            <w:shd w:val="clear" w:color="auto" w:fill="auto"/>
            <w:noWrap/>
          </w:tcPr>
          <w:p w14:paraId="34856D7E">
            <w:pPr>
              <w:jc w:val="center"/>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100</w:t>
            </w:r>
          </w:p>
        </w:tc>
        <w:tc>
          <w:tcPr>
            <w:tcW w:w="750" w:type="dxa"/>
            <w:tcBorders>
              <w:top w:val="nil"/>
              <w:left w:val="nil"/>
              <w:bottom w:val="single" w:color="000000" w:sz="4" w:space="0"/>
              <w:right w:val="single" w:color="000000" w:sz="4" w:space="0"/>
            </w:tcBorders>
            <w:shd w:val="clear" w:color="auto" w:fill="auto"/>
            <w:noWrap/>
          </w:tcPr>
          <w:p w14:paraId="7DC64A45">
            <w:pPr>
              <w:jc w:val="center"/>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100</w:t>
            </w:r>
          </w:p>
        </w:tc>
        <w:tc>
          <w:tcPr>
            <w:tcW w:w="816" w:type="dxa"/>
            <w:tcBorders>
              <w:top w:val="nil"/>
              <w:left w:val="nil"/>
              <w:bottom w:val="single" w:color="000000" w:sz="4" w:space="0"/>
              <w:right w:val="single" w:color="000000" w:sz="4" w:space="0"/>
            </w:tcBorders>
            <w:shd w:val="clear" w:color="auto" w:fill="auto"/>
            <w:noWrap/>
          </w:tcPr>
          <w:p w14:paraId="3B1C2E8E">
            <w:pPr>
              <w:jc w:val="center"/>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100</w:t>
            </w:r>
          </w:p>
        </w:tc>
        <w:tc>
          <w:tcPr>
            <w:tcW w:w="795" w:type="dxa"/>
            <w:tcBorders>
              <w:top w:val="nil"/>
              <w:left w:val="nil"/>
              <w:bottom w:val="single" w:color="000000" w:sz="4" w:space="0"/>
              <w:right w:val="single" w:color="000000" w:sz="4" w:space="0"/>
            </w:tcBorders>
            <w:shd w:val="clear" w:color="auto" w:fill="auto"/>
            <w:noWrap/>
          </w:tcPr>
          <w:p w14:paraId="4332D03B">
            <w:pPr>
              <w:jc w:val="center"/>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100</w:t>
            </w:r>
          </w:p>
        </w:tc>
        <w:tc>
          <w:tcPr>
            <w:tcW w:w="1051" w:type="dxa"/>
            <w:tcBorders>
              <w:top w:val="nil"/>
              <w:left w:val="nil"/>
              <w:bottom w:val="single" w:color="000000" w:sz="4" w:space="0"/>
              <w:right w:val="single" w:color="000000" w:sz="4" w:space="0"/>
            </w:tcBorders>
            <w:shd w:val="clear" w:color="auto" w:fill="auto"/>
            <w:noWrap/>
          </w:tcPr>
          <w:p w14:paraId="0F6B4EB0">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27.772.613.074,00</w:t>
            </w:r>
          </w:p>
        </w:tc>
        <w:tc>
          <w:tcPr>
            <w:tcW w:w="791" w:type="dxa"/>
            <w:tcBorders>
              <w:top w:val="nil"/>
              <w:left w:val="nil"/>
              <w:bottom w:val="single" w:color="000000" w:sz="4" w:space="0"/>
              <w:right w:val="single" w:color="000000" w:sz="4" w:space="0"/>
            </w:tcBorders>
            <w:shd w:val="clear" w:color="auto" w:fill="auto"/>
          </w:tcPr>
          <w:p w14:paraId="22B674F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894" w:type="dxa"/>
            <w:tcBorders>
              <w:top w:val="nil"/>
              <w:left w:val="nil"/>
              <w:bottom w:val="single" w:color="000000" w:sz="4" w:space="0"/>
              <w:right w:val="single" w:color="000000" w:sz="4" w:space="0"/>
            </w:tcBorders>
            <w:shd w:val="clear" w:color="auto" w:fill="auto"/>
          </w:tcPr>
          <w:p w14:paraId="4CB1854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1516" w:type="dxa"/>
            <w:tcBorders>
              <w:top w:val="nil"/>
              <w:left w:val="nil"/>
              <w:bottom w:val="single" w:color="000000" w:sz="4" w:space="0"/>
              <w:right w:val="single" w:color="000000" w:sz="4" w:space="0"/>
            </w:tcBorders>
            <w:shd w:val="clear" w:color="auto" w:fill="auto"/>
          </w:tcPr>
          <w:p w14:paraId="5152464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5C5E59E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2AAB931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10" w:type="dxa"/>
            <w:tcBorders>
              <w:top w:val="nil"/>
              <w:left w:val="nil"/>
              <w:bottom w:val="single" w:color="000000" w:sz="4" w:space="0"/>
              <w:right w:val="single" w:color="000000" w:sz="4" w:space="0"/>
            </w:tcBorders>
            <w:shd w:val="clear" w:color="auto" w:fill="auto"/>
          </w:tcPr>
          <w:p w14:paraId="1335A3BB">
            <w:pPr>
              <w:rPr>
                <w:rFonts w:ascii="Arial MT" w:hAnsi="Arial MT" w:eastAsia="Times New Roman" w:cs="Times New Roman"/>
                <w:b/>
                <w:sz w:val="10"/>
                <w:szCs w:val="16"/>
                <w:lang w:val="en-US" w:eastAsia="id-ID"/>
              </w:rPr>
            </w:pPr>
            <w:r>
              <w:rPr>
                <w:rFonts w:ascii="Arial MT" w:hAnsi="Arial MT" w:eastAsia="Times New Roman" w:cs="Times New Roman"/>
                <w:b/>
                <w:sz w:val="10"/>
                <w:szCs w:val="16"/>
                <w:lang w:val="en-US" w:eastAsia="id-ID"/>
              </w:rPr>
              <w:t>100</w:t>
            </w:r>
          </w:p>
        </w:tc>
        <w:tc>
          <w:tcPr>
            <w:tcW w:w="1121" w:type="dxa"/>
            <w:tcBorders>
              <w:top w:val="nil"/>
              <w:left w:val="nil"/>
              <w:bottom w:val="single" w:color="000000" w:sz="4" w:space="0"/>
              <w:right w:val="single" w:color="000000" w:sz="4" w:space="0"/>
            </w:tcBorders>
            <w:shd w:val="clear" w:color="auto" w:fill="auto"/>
            <w:noWrap/>
          </w:tcPr>
          <w:p w14:paraId="0BD70B63">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28.845.000.000,00</w:t>
            </w:r>
          </w:p>
        </w:tc>
        <w:tc>
          <w:tcPr>
            <w:tcW w:w="1137" w:type="dxa"/>
            <w:tcBorders>
              <w:top w:val="nil"/>
              <w:left w:val="nil"/>
              <w:bottom w:val="single" w:color="000000" w:sz="4" w:space="0"/>
              <w:right w:val="single" w:color="000000" w:sz="4" w:space="0"/>
            </w:tcBorders>
            <w:shd w:val="clear" w:color="auto" w:fill="auto"/>
          </w:tcPr>
          <w:p w14:paraId="53DC8F4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r>
      <w:tr w14:paraId="2C4E58BF">
        <w:tblPrEx>
          <w:tblCellMar>
            <w:top w:w="0" w:type="dxa"/>
            <w:left w:w="108" w:type="dxa"/>
            <w:bottom w:w="0" w:type="dxa"/>
            <w:right w:w="108" w:type="dxa"/>
          </w:tblCellMar>
        </w:tblPrEx>
        <w:trPr>
          <w:trHeight w:val="824" w:hRule="atLeast"/>
        </w:trPr>
        <w:tc>
          <w:tcPr>
            <w:tcW w:w="466" w:type="dxa"/>
            <w:tcBorders>
              <w:top w:val="nil"/>
              <w:left w:val="single" w:color="000000" w:sz="4" w:space="0"/>
              <w:bottom w:val="single" w:color="000000" w:sz="4" w:space="0"/>
              <w:right w:val="single" w:color="000000" w:sz="4" w:space="0"/>
            </w:tcBorders>
            <w:shd w:val="clear" w:color="auto" w:fill="BBF4FD"/>
          </w:tcPr>
          <w:p w14:paraId="330DBEA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BBF4FD"/>
          </w:tcPr>
          <w:p w14:paraId="3157B04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2.16.01.1.01</w:t>
            </w:r>
          </w:p>
        </w:tc>
        <w:tc>
          <w:tcPr>
            <w:tcW w:w="1272" w:type="dxa"/>
            <w:tcBorders>
              <w:top w:val="nil"/>
              <w:left w:val="nil"/>
              <w:bottom w:val="single" w:color="000000" w:sz="4" w:space="0"/>
              <w:right w:val="single" w:color="000000" w:sz="4" w:space="0"/>
            </w:tcBorders>
            <w:shd w:val="clear" w:color="auto" w:fill="BBF4FD"/>
          </w:tcPr>
          <w:p w14:paraId="0C11B88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Perencanaan, Penganggaran, dan Evaluasi Kinerja Perangkat Daerah</w:t>
            </w:r>
          </w:p>
        </w:tc>
        <w:tc>
          <w:tcPr>
            <w:tcW w:w="1267" w:type="dxa"/>
            <w:tcBorders>
              <w:top w:val="nil"/>
              <w:left w:val="nil"/>
              <w:bottom w:val="single" w:color="000000" w:sz="4" w:space="0"/>
              <w:right w:val="single" w:color="000000" w:sz="4" w:space="0"/>
            </w:tcBorders>
            <w:shd w:val="clear" w:color="auto" w:fill="BBF4FD"/>
          </w:tcPr>
          <w:p w14:paraId="1EE10A1B">
            <w:pPr>
              <w:rPr>
                <w:rFonts w:ascii="Arial" w:hAnsi="Arial" w:eastAsia="Times New Roman" w:cs="Arial"/>
                <w:sz w:val="10"/>
                <w:szCs w:val="16"/>
                <w:lang w:eastAsia="id-ID"/>
              </w:rPr>
            </w:pPr>
            <w:r>
              <w:rPr>
                <w:rFonts w:ascii="Arial" w:hAnsi="Arial" w:eastAsia="Times New Roman" w:cs="Arial"/>
                <w:sz w:val="10"/>
                <w:szCs w:val="16"/>
                <w:lang w:eastAsia="id-ID"/>
              </w:rPr>
              <w:t>Jumlah Dokumen Perencanaan, Penganggaran, dan Evaluasi Kinerja Perangkat Daerah</w:t>
            </w:r>
          </w:p>
        </w:tc>
        <w:tc>
          <w:tcPr>
            <w:tcW w:w="700" w:type="dxa"/>
            <w:tcBorders>
              <w:top w:val="nil"/>
              <w:left w:val="nil"/>
              <w:bottom w:val="single" w:color="000000" w:sz="4" w:space="0"/>
              <w:right w:val="single" w:color="000000" w:sz="4" w:space="0"/>
            </w:tcBorders>
            <w:shd w:val="clear" w:color="auto" w:fill="BBF4FD"/>
          </w:tcPr>
          <w:p w14:paraId="3A4D795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50" w:type="dxa"/>
            <w:tcBorders>
              <w:top w:val="nil"/>
              <w:left w:val="nil"/>
              <w:bottom w:val="single" w:color="000000" w:sz="4" w:space="0"/>
              <w:right w:val="single" w:color="000000" w:sz="4" w:space="0"/>
            </w:tcBorders>
            <w:shd w:val="clear" w:color="auto" w:fill="BBF4FD"/>
          </w:tcPr>
          <w:p w14:paraId="4934B5A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BBF4FD"/>
          </w:tcPr>
          <w:p w14:paraId="062A9B1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BBF4FD"/>
          </w:tcPr>
          <w:p w14:paraId="2B8CBB1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11 dokumen</w:t>
            </w:r>
          </w:p>
        </w:tc>
        <w:tc>
          <w:tcPr>
            <w:tcW w:w="1051" w:type="dxa"/>
            <w:tcBorders>
              <w:top w:val="nil"/>
              <w:left w:val="nil"/>
              <w:bottom w:val="single" w:color="000000" w:sz="4" w:space="0"/>
              <w:right w:val="single" w:color="000000" w:sz="4" w:space="0"/>
            </w:tcBorders>
            <w:shd w:val="clear" w:color="auto" w:fill="BBF4FD"/>
            <w:noWrap/>
          </w:tcPr>
          <w:p w14:paraId="50F327BE">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199.928.000,00</w:t>
            </w:r>
          </w:p>
        </w:tc>
        <w:tc>
          <w:tcPr>
            <w:tcW w:w="791" w:type="dxa"/>
            <w:tcBorders>
              <w:top w:val="nil"/>
              <w:left w:val="nil"/>
              <w:bottom w:val="single" w:color="000000" w:sz="4" w:space="0"/>
              <w:right w:val="single" w:color="000000" w:sz="4" w:space="0"/>
            </w:tcBorders>
            <w:shd w:val="clear" w:color="auto" w:fill="BBF4FD"/>
          </w:tcPr>
          <w:p w14:paraId="1B48868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auto" w:fill="BBF4FD"/>
          </w:tcPr>
          <w:p w14:paraId="485EC9F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auto" w:fill="BBF4FD"/>
          </w:tcPr>
          <w:p w14:paraId="777683B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BBF4FD"/>
          </w:tcPr>
          <w:p w14:paraId="18A7B07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BBF4FD"/>
          </w:tcPr>
          <w:p w14:paraId="742891E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BBF4FD"/>
          </w:tcPr>
          <w:p w14:paraId="537317C0">
            <w:pPr>
              <w:rPr>
                <w:rFonts w:ascii="Arial MT" w:hAnsi="Arial MT" w:eastAsia="Times New Roman" w:cs="Times New Roman"/>
                <w:sz w:val="10"/>
                <w:szCs w:val="16"/>
                <w:lang w:val="en-US" w:eastAsia="id-ID"/>
              </w:rPr>
            </w:pPr>
            <w:r>
              <w:rPr>
                <w:rFonts w:ascii="Arial MT" w:hAnsi="Arial MT" w:eastAsia="Times New Roman" w:cs="Times New Roman"/>
                <w:sz w:val="10"/>
                <w:szCs w:val="16"/>
                <w:lang w:val="en-US" w:eastAsia="id-ID"/>
              </w:rPr>
              <w:t>11 Dokumen</w:t>
            </w:r>
          </w:p>
        </w:tc>
        <w:tc>
          <w:tcPr>
            <w:tcW w:w="1121" w:type="dxa"/>
            <w:tcBorders>
              <w:top w:val="nil"/>
              <w:left w:val="nil"/>
              <w:bottom w:val="single" w:color="000000" w:sz="4" w:space="0"/>
              <w:right w:val="single" w:color="000000" w:sz="4" w:space="0"/>
            </w:tcBorders>
            <w:shd w:val="clear" w:color="auto" w:fill="BBF4FD"/>
            <w:noWrap/>
          </w:tcPr>
          <w:p w14:paraId="0162F4E6">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200.000.000,00</w:t>
            </w:r>
          </w:p>
        </w:tc>
        <w:tc>
          <w:tcPr>
            <w:tcW w:w="1137" w:type="dxa"/>
            <w:tcBorders>
              <w:top w:val="nil"/>
              <w:left w:val="nil"/>
              <w:bottom w:val="single" w:color="000000" w:sz="4" w:space="0"/>
              <w:right w:val="single" w:color="000000" w:sz="4" w:space="0"/>
            </w:tcBorders>
            <w:shd w:val="clear" w:color="auto" w:fill="BBF4FD"/>
          </w:tcPr>
          <w:p w14:paraId="4C59CE5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2CFE1447">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54AF549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654D812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2.16.01.1.01.0001</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6960432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Penyusunan Dokumen Perencanaan Perangkat Daerah</w:t>
            </w:r>
          </w:p>
        </w:tc>
      </w:tr>
      <w:tr w14:paraId="5F4C02F2">
        <w:tblPrEx>
          <w:tblCellMar>
            <w:top w:w="0" w:type="dxa"/>
            <w:left w:w="108" w:type="dxa"/>
            <w:bottom w:w="0" w:type="dxa"/>
            <w:right w:w="108" w:type="dxa"/>
          </w:tblCellMar>
        </w:tblPrEx>
        <w:trPr>
          <w:trHeight w:val="870" w:hRule="atLeast"/>
        </w:trPr>
        <w:tc>
          <w:tcPr>
            <w:tcW w:w="466" w:type="dxa"/>
            <w:tcBorders>
              <w:top w:val="nil"/>
              <w:left w:val="single" w:color="000000" w:sz="4" w:space="0"/>
              <w:bottom w:val="single" w:color="000000" w:sz="4" w:space="0"/>
              <w:right w:val="single" w:color="000000" w:sz="4" w:space="0"/>
            </w:tcBorders>
            <w:shd w:val="clear" w:color="auto" w:fill="auto"/>
          </w:tcPr>
          <w:p w14:paraId="2A5CB61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41C2897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5F1F7BE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55E1548A">
            <w:pPr>
              <w:rPr>
                <w:rFonts w:ascii="Arial" w:hAnsi="Arial" w:eastAsia="Times New Roman" w:cs="Arial"/>
                <w:sz w:val="10"/>
                <w:szCs w:val="16"/>
                <w:lang w:eastAsia="id-ID"/>
              </w:rPr>
            </w:pPr>
            <w:r>
              <w:rPr>
                <w:rFonts w:ascii="Arial" w:hAnsi="Arial" w:eastAsia="Times New Roman" w:cs="Arial"/>
                <w:sz w:val="10"/>
                <w:szCs w:val="16"/>
                <w:lang w:eastAsia="id-ID"/>
              </w:rPr>
              <w:t>Jumlah Dokumen Perencanaan Perangkat Daerah</w:t>
            </w:r>
          </w:p>
        </w:tc>
        <w:tc>
          <w:tcPr>
            <w:tcW w:w="700" w:type="dxa"/>
            <w:tcBorders>
              <w:top w:val="nil"/>
              <w:left w:val="nil"/>
              <w:bottom w:val="single" w:color="000000" w:sz="4" w:space="0"/>
              <w:right w:val="single" w:color="000000" w:sz="4" w:space="0"/>
            </w:tcBorders>
            <w:shd w:val="clear" w:color="auto" w:fill="auto"/>
          </w:tcPr>
          <w:p w14:paraId="4075032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6405F06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52E3F94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0EDF078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4 Dokumen</w:t>
            </w:r>
          </w:p>
        </w:tc>
        <w:tc>
          <w:tcPr>
            <w:tcW w:w="1051" w:type="dxa"/>
            <w:tcBorders>
              <w:top w:val="nil"/>
              <w:left w:val="nil"/>
              <w:bottom w:val="single" w:color="000000" w:sz="4" w:space="0"/>
              <w:right w:val="single" w:color="000000" w:sz="4" w:space="0"/>
            </w:tcBorders>
            <w:shd w:val="clear" w:color="auto" w:fill="auto"/>
            <w:noWrap/>
          </w:tcPr>
          <w:p w14:paraId="1D30FE72">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49.996.000,00</w:t>
            </w:r>
          </w:p>
        </w:tc>
        <w:tc>
          <w:tcPr>
            <w:tcW w:w="791" w:type="dxa"/>
            <w:tcBorders>
              <w:top w:val="nil"/>
              <w:left w:val="nil"/>
              <w:bottom w:val="single" w:color="000000" w:sz="4" w:space="0"/>
              <w:right w:val="single" w:color="000000" w:sz="4" w:space="0"/>
            </w:tcBorders>
            <w:shd w:val="clear" w:color="auto" w:fill="auto"/>
          </w:tcPr>
          <w:p w14:paraId="7B9E0F9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79C7F155">
            <w:pPr>
              <w:ind w:left="-7"/>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06824AF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4F8357D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7CCD0EE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61C24255">
            <w:pPr>
              <w:rPr>
                <w:rFonts w:ascii="Times New Roman" w:hAnsi="Times New Roman" w:eastAsia="Times New Roman" w:cs="Times New Roman"/>
                <w:color w:val="000000"/>
                <w:sz w:val="10"/>
                <w:szCs w:val="16"/>
                <w:lang w:val="en-US" w:eastAsia="id-ID"/>
              </w:rPr>
            </w:pPr>
            <w:r>
              <w:rPr>
                <w:rFonts w:ascii="Arial MT" w:hAnsi="Arial MT" w:eastAsia="Times New Roman" w:cs="Times New Roman"/>
                <w:sz w:val="10"/>
                <w:szCs w:val="16"/>
                <w:lang w:eastAsia="id-ID"/>
              </w:rPr>
              <w:t>4 Dokumen</w:t>
            </w:r>
          </w:p>
        </w:tc>
        <w:tc>
          <w:tcPr>
            <w:tcW w:w="1121" w:type="dxa"/>
            <w:tcBorders>
              <w:top w:val="nil"/>
              <w:left w:val="nil"/>
              <w:bottom w:val="single" w:color="000000" w:sz="4" w:space="0"/>
              <w:right w:val="single" w:color="000000" w:sz="4" w:space="0"/>
            </w:tcBorders>
            <w:shd w:val="clear" w:color="auto" w:fill="auto"/>
            <w:noWrap/>
          </w:tcPr>
          <w:p w14:paraId="7477A58C">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50.000.000,00</w:t>
            </w:r>
          </w:p>
        </w:tc>
        <w:tc>
          <w:tcPr>
            <w:tcW w:w="1137" w:type="dxa"/>
            <w:tcBorders>
              <w:top w:val="nil"/>
              <w:left w:val="nil"/>
              <w:bottom w:val="single" w:color="000000" w:sz="4" w:space="0"/>
              <w:right w:val="single" w:color="000000" w:sz="4" w:space="0"/>
            </w:tcBorders>
            <w:shd w:val="clear" w:color="auto" w:fill="auto"/>
          </w:tcPr>
          <w:p w14:paraId="2D16D09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29366C28">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0219E79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36D55D8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2.16.01.1.01.0007</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3270B75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Evaluasi Kinerja Perangkat Daerah</w:t>
            </w:r>
          </w:p>
        </w:tc>
      </w:tr>
      <w:tr w14:paraId="03F34994">
        <w:tblPrEx>
          <w:tblCellMar>
            <w:top w:w="0" w:type="dxa"/>
            <w:left w:w="108" w:type="dxa"/>
            <w:bottom w:w="0" w:type="dxa"/>
            <w:right w:w="108" w:type="dxa"/>
          </w:tblCellMar>
        </w:tblPrEx>
        <w:trPr>
          <w:trHeight w:val="853" w:hRule="atLeast"/>
        </w:trPr>
        <w:tc>
          <w:tcPr>
            <w:tcW w:w="466" w:type="dxa"/>
            <w:tcBorders>
              <w:top w:val="nil"/>
              <w:left w:val="single" w:color="000000" w:sz="4" w:space="0"/>
              <w:bottom w:val="single" w:color="000000" w:sz="4" w:space="0"/>
              <w:right w:val="single" w:color="000000" w:sz="4" w:space="0"/>
            </w:tcBorders>
            <w:shd w:val="clear" w:color="auto" w:fill="auto"/>
          </w:tcPr>
          <w:p w14:paraId="27E0156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5AA2905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298978E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19F13C4C">
            <w:pPr>
              <w:rPr>
                <w:rFonts w:ascii="Arial" w:hAnsi="Arial" w:eastAsia="Times New Roman" w:cs="Arial"/>
                <w:sz w:val="10"/>
                <w:szCs w:val="16"/>
                <w:lang w:eastAsia="id-ID"/>
              </w:rPr>
            </w:pPr>
            <w:r>
              <w:rPr>
                <w:rFonts w:ascii="Arial" w:hAnsi="Arial" w:eastAsia="Times New Roman" w:cs="Arial"/>
                <w:sz w:val="10"/>
                <w:szCs w:val="16"/>
                <w:lang w:eastAsia="id-ID"/>
              </w:rPr>
              <w:t>Jumlah Laporan Evaluasi Kinerja Perangkat Daerah</w:t>
            </w:r>
          </w:p>
        </w:tc>
        <w:tc>
          <w:tcPr>
            <w:tcW w:w="700" w:type="dxa"/>
            <w:tcBorders>
              <w:top w:val="nil"/>
              <w:left w:val="nil"/>
              <w:bottom w:val="single" w:color="000000" w:sz="4" w:space="0"/>
              <w:right w:val="single" w:color="000000" w:sz="4" w:space="0"/>
            </w:tcBorders>
            <w:shd w:val="clear" w:color="auto" w:fill="auto"/>
          </w:tcPr>
          <w:p w14:paraId="56A2F06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43EE3DA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25BFB7B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46F69F1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7 Laporan</w:t>
            </w:r>
          </w:p>
        </w:tc>
        <w:tc>
          <w:tcPr>
            <w:tcW w:w="1051" w:type="dxa"/>
            <w:tcBorders>
              <w:top w:val="nil"/>
              <w:left w:val="nil"/>
              <w:bottom w:val="single" w:color="000000" w:sz="4" w:space="0"/>
              <w:right w:val="single" w:color="000000" w:sz="4" w:space="0"/>
            </w:tcBorders>
            <w:shd w:val="clear" w:color="auto" w:fill="auto"/>
            <w:noWrap/>
          </w:tcPr>
          <w:p w14:paraId="7E434D56">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149.932.000,00</w:t>
            </w:r>
          </w:p>
        </w:tc>
        <w:tc>
          <w:tcPr>
            <w:tcW w:w="791" w:type="dxa"/>
            <w:tcBorders>
              <w:top w:val="nil"/>
              <w:left w:val="nil"/>
              <w:bottom w:val="single" w:color="000000" w:sz="4" w:space="0"/>
              <w:right w:val="single" w:color="000000" w:sz="4" w:space="0"/>
            </w:tcBorders>
            <w:shd w:val="clear" w:color="auto" w:fill="auto"/>
          </w:tcPr>
          <w:p w14:paraId="76FADDB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1118B0E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7B46D49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6756CD2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0808DD1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571643E5">
            <w:pPr>
              <w:rPr>
                <w:rFonts w:ascii="Times New Roman" w:hAnsi="Times New Roman" w:eastAsia="Times New Roman" w:cs="Times New Roman"/>
                <w:color w:val="000000"/>
                <w:sz w:val="10"/>
                <w:szCs w:val="16"/>
                <w:lang w:eastAsia="id-ID"/>
              </w:rPr>
            </w:pPr>
            <w:r>
              <w:rPr>
                <w:rFonts w:ascii="Arial MT" w:hAnsi="Arial MT" w:eastAsia="Times New Roman" w:cs="Times New Roman"/>
                <w:sz w:val="10"/>
                <w:szCs w:val="16"/>
                <w:lang w:eastAsia="id-ID"/>
              </w:rPr>
              <w:t>7 Laporan</w:t>
            </w:r>
          </w:p>
        </w:tc>
        <w:tc>
          <w:tcPr>
            <w:tcW w:w="1121" w:type="dxa"/>
            <w:tcBorders>
              <w:top w:val="nil"/>
              <w:left w:val="nil"/>
              <w:bottom w:val="single" w:color="000000" w:sz="4" w:space="0"/>
              <w:right w:val="single" w:color="000000" w:sz="4" w:space="0"/>
            </w:tcBorders>
            <w:shd w:val="clear" w:color="auto" w:fill="auto"/>
            <w:noWrap/>
          </w:tcPr>
          <w:p w14:paraId="0C379D28">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150.000.000,00</w:t>
            </w:r>
          </w:p>
        </w:tc>
        <w:tc>
          <w:tcPr>
            <w:tcW w:w="1137" w:type="dxa"/>
            <w:tcBorders>
              <w:top w:val="nil"/>
              <w:left w:val="nil"/>
              <w:bottom w:val="single" w:color="000000" w:sz="4" w:space="0"/>
              <w:right w:val="single" w:color="000000" w:sz="4" w:space="0"/>
            </w:tcBorders>
            <w:shd w:val="clear" w:color="auto" w:fill="auto"/>
          </w:tcPr>
          <w:p w14:paraId="4C94CFC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5C736166">
        <w:tblPrEx>
          <w:tblCellMar>
            <w:top w:w="0" w:type="dxa"/>
            <w:left w:w="108" w:type="dxa"/>
            <w:bottom w:w="0" w:type="dxa"/>
            <w:right w:w="108" w:type="dxa"/>
          </w:tblCellMar>
        </w:tblPrEx>
        <w:trPr>
          <w:trHeight w:val="689" w:hRule="atLeast"/>
        </w:trPr>
        <w:tc>
          <w:tcPr>
            <w:tcW w:w="466" w:type="dxa"/>
            <w:tcBorders>
              <w:top w:val="nil"/>
              <w:left w:val="single" w:color="000000" w:sz="4" w:space="0"/>
              <w:bottom w:val="single" w:color="000000" w:sz="4" w:space="0"/>
              <w:right w:val="single" w:color="000000" w:sz="4" w:space="0"/>
            </w:tcBorders>
            <w:shd w:val="clear" w:color="auto" w:fill="BBF4FD"/>
          </w:tcPr>
          <w:p w14:paraId="275A6F2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BBF4FD"/>
          </w:tcPr>
          <w:p w14:paraId="53673AC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2.16.01.1.02</w:t>
            </w:r>
          </w:p>
        </w:tc>
        <w:tc>
          <w:tcPr>
            <w:tcW w:w="1272" w:type="dxa"/>
            <w:tcBorders>
              <w:top w:val="nil"/>
              <w:left w:val="nil"/>
              <w:bottom w:val="single" w:color="000000" w:sz="4" w:space="0"/>
              <w:right w:val="single" w:color="000000" w:sz="4" w:space="0"/>
            </w:tcBorders>
            <w:shd w:val="clear" w:color="auto" w:fill="BBF4FD"/>
          </w:tcPr>
          <w:p w14:paraId="3A47D28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Administrasi Keuangan Perangkat Daerah</w:t>
            </w:r>
          </w:p>
        </w:tc>
        <w:tc>
          <w:tcPr>
            <w:tcW w:w="1267" w:type="dxa"/>
            <w:tcBorders>
              <w:top w:val="nil"/>
              <w:left w:val="nil"/>
              <w:bottom w:val="single" w:color="000000" w:sz="4" w:space="0"/>
              <w:right w:val="single" w:color="000000" w:sz="4" w:space="0"/>
            </w:tcBorders>
            <w:shd w:val="clear" w:color="auto" w:fill="BBF4FD"/>
          </w:tcPr>
          <w:p w14:paraId="7064F2F0">
            <w:pPr>
              <w:rPr>
                <w:rFonts w:ascii="Arial" w:hAnsi="Arial" w:eastAsia="Times New Roman" w:cs="Arial"/>
                <w:sz w:val="10"/>
                <w:szCs w:val="16"/>
                <w:lang w:eastAsia="id-ID"/>
              </w:rPr>
            </w:pPr>
            <w:r>
              <w:rPr>
                <w:rFonts w:ascii="Arial" w:hAnsi="Arial" w:eastAsia="Times New Roman" w:cs="Arial"/>
                <w:sz w:val="10"/>
                <w:szCs w:val="16"/>
                <w:lang w:eastAsia="id-ID"/>
              </w:rPr>
              <w:t>Jumlah laporan administrasi keuangan perangkat daerah yang dipenuhi</w:t>
            </w:r>
          </w:p>
        </w:tc>
        <w:tc>
          <w:tcPr>
            <w:tcW w:w="700" w:type="dxa"/>
            <w:tcBorders>
              <w:top w:val="nil"/>
              <w:left w:val="nil"/>
              <w:bottom w:val="single" w:color="000000" w:sz="4" w:space="0"/>
              <w:right w:val="single" w:color="000000" w:sz="4" w:space="0"/>
            </w:tcBorders>
            <w:shd w:val="clear" w:color="auto" w:fill="BBF4FD"/>
          </w:tcPr>
          <w:p w14:paraId="6BC8D63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50" w:type="dxa"/>
            <w:tcBorders>
              <w:top w:val="nil"/>
              <w:left w:val="nil"/>
              <w:bottom w:val="single" w:color="000000" w:sz="4" w:space="0"/>
              <w:right w:val="single" w:color="000000" w:sz="4" w:space="0"/>
            </w:tcBorders>
            <w:shd w:val="clear" w:color="auto" w:fill="BBF4FD"/>
          </w:tcPr>
          <w:p w14:paraId="12CF3E6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BBF4FD"/>
          </w:tcPr>
          <w:p w14:paraId="339A767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BBF4FD"/>
          </w:tcPr>
          <w:p w14:paraId="47C0C7F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 xml:space="preserve">1 </w:t>
            </w:r>
            <w:r>
              <w:rPr>
                <w:rFonts w:ascii="Arial MT" w:hAnsi="Arial MT" w:eastAsia="Times New Roman" w:cs="Times New Roman"/>
                <w:sz w:val="10"/>
                <w:szCs w:val="16"/>
                <w:lang w:val="en-US" w:eastAsia="id-ID"/>
              </w:rPr>
              <w:t>D</w:t>
            </w:r>
            <w:r>
              <w:rPr>
                <w:rFonts w:ascii="Arial MT" w:hAnsi="Arial MT" w:eastAsia="Times New Roman" w:cs="Times New Roman"/>
                <w:sz w:val="10"/>
                <w:szCs w:val="16"/>
                <w:lang w:eastAsia="id-ID"/>
              </w:rPr>
              <w:t>okumen</w:t>
            </w:r>
          </w:p>
        </w:tc>
        <w:tc>
          <w:tcPr>
            <w:tcW w:w="1051" w:type="dxa"/>
            <w:tcBorders>
              <w:top w:val="nil"/>
              <w:left w:val="nil"/>
              <w:bottom w:val="single" w:color="000000" w:sz="4" w:space="0"/>
              <w:right w:val="single" w:color="000000" w:sz="4" w:space="0"/>
            </w:tcBorders>
            <w:shd w:val="clear" w:color="auto" w:fill="BBF4FD"/>
            <w:noWrap/>
          </w:tcPr>
          <w:p w14:paraId="49C53DA7">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23.172.724.680,00</w:t>
            </w:r>
          </w:p>
        </w:tc>
        <w:tc>
          <w:tcPr>
            <w:tcW w:w="791" w:type="dxa"/>
            <w:tcBorders>
              <w:top w:val="nil"/>
              <w:left w:val="nil"/>
              <w:bottom w:val="single" w:color="000000" w:sz="4" w:space="0"/>
              <w:right w:val="single" w:color="000000" w:sz="4" w:space="0"/>
            </w:tcBorders>
            <w:shd w:val="clear" w:color="auto" w:fill="BBF4FD"/>
          </w:tcPr>
          <w:p w14:paraId="2EDB1C7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auto" w:fill="BBF4FD"/>
          </w:tcPr>
          <w:p w14:paraId="26DFD12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auto" w:fill="BBF4FD"/>
          </w:tcPr>
          <w:p w14:paraId="7368A44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BBF4FD"/>
          </w:tcPr>
          <w:p w14:paraId="10733E7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BBF4FD"/>
          </w:tcPr>
          <w:p w14:paraId="302F384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Aparatur Sipil Negara</w:t>
            </w:r>
          </w:p>
        </w:tc>
        <w:tc>
          <w:tcPr>
            <w:tcW w:w="710" w:type="dxa"/>
            <w:tcBorders>
              <w:top w:val="nil"/>
              <w:left w:val="nil"/>
              <w:bottom w:val="single" w:color="000000" w:sz="4" w:space="0"/>
              <w:right w:val="single" w:color="000000" w:sz="4" w:space="0"/>
            </w:tcBorders>
            <w:shd w:val="clear" w:color="auto" w:fill="BBF4FD"/>
          </w:tcPr>
          <w:p w14:paraId="1E8E398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 xml:space="preserve">1 </w:t>
            </w:r>
            <w:r>
              <w:rPr>
                <w:rFonts w:ascii="Arial MT" w:hAnsi="Arial MT" w:eastAsia="Times New Roman" w:cs="Times New Roman"/>
                <w:sz w:val="10"/>
                <w:szCs w:val="16"/>
                <w:lang w:val="en-US" w:eastAsia="id-ID"/>
              </w:rPr>
              <w:t>D</w:t>
            </w:r>
            <w:r>
              <w:rPr>
                <w:rFonts w:ascii="Arial MT" w:hAnsi="Arial MT" w:eastAsia="Times New Roman" w:cs="Times New Roman"/>
                <w:sz w:val="10"/>
                <w:szCs w:val="16"/>
                <w:lang w:eastAsia="id-ID"/>
              </w:rPr>
              <w:t>okumen</w:t>
            </w:r>
          </w:p>
        </w:tc>
        <w:tc>
          <w:tcPr>
            <w:tcW w:w="1121" w:type="dxa"/>
            <w:tcBorders>
              <w:top w:val="nil"/>
              <w:left w:val="nil"/>
              <w:bottom w:val="single" w:color="000000" w:sz="4" w:space="0"/>
              <w:right w:val="single" w:color="000000" w:sz="4" w:space="0"/>
            </w:tcBorders>
            <w:shd w:val="clear" w:color="auto" w:fill="BBF4FD"/>
            <w:noWrap/>
          </w:tcPr>
          <w:p w14:paraId="5142E6E9">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22.000.000.000,00</w:t>
            </w:r>
          </w:p>
        </w:tc>
        <w:tc>
          <w:tcPr>
            <w:tcW w:w="1137" w:type="dxa"/>
            <w:tcBorders>
              <w:top w:val="nil"/>
              <w:left w:val="nil"/>
              <w:bottom w:val="single" w:color="000000" w:sz="4" w:space="0"/>
              <w:right w:val="single" w:color="000000" w:sz="4" w:space="0"/>
            </w:tcBorders>
            <w:shd w:val="clear" w:color="auto" w:fill="BBF4FD"/>
          </w:tcPr>
          <w:p w14:paraId="0EA148D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7208AADE">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516C805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4A844DD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2.16.01.1.02.0001</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50AC035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Penyediaan Gaji dan Tunjangan ASN</w:t>
            </w:r>
          </w:p>
        </w:tc>
      </w:tr>
      <w:tr w14:paraId="5951855D">
        <w:tblPrEx>
          <w:tblCellMar>
            <w:top w:w="0" w:type="dxa"/>
            <w:left w:w="108" w:type="dxa"/>
            <w:bottom w:w="0" w:type="dxa"/>
            <w:right w:w="108" w:type="dxa"/>
          </w:tblCellMar>
        </w:tblPrEx>
        <w:trPr>
          <w:trHeight w:val="825" w:hRule="atLeast"/>
        </w:trPr>
        <w:tc>
          <w:tcPr>
            <w:tcW w:w="466" w:type="dxa"/>
            <w:tcBorders>
              <w:top w:val="nil"/>
              <w:left w:val="single" w:color="000000" w:sz="4" w:space="0"/>
              <w:bottom w:val="single" w:color="000000" w:sz="4" w:space="0"/>
              <w:right w:val="single" w:color="000000" w:sz="4" w:space="0"/>
            </w:tcBorders>
            <w:shd w:val="clear" w:color="auto" w:fill="auto"/>
          </w:tcPr>
          <w:p w14:paraId="5190026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1CBA128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2964787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0E6F31E6">
            <w:pPr>
              <w:rPr>
                <w:rFonts w:ascii="Arial" w:hAnsi="Arial" w:eastAsia="Times New Roman" w:cs="Arial"/>
                <w:sz w:val="10"/>
                <w:szCs w:val="16"/>
                <w:lang w:eastAsia="id-ID"/>
              </w:rPr>
            </w:pPr>
            <w:r>
              <w:rPr>
                <w:rFonts w:ascii="Arial" w:hAnsi="Arial" w:eastAsia="Times New Roman" w:cs="Arial"/>
                <w:sz w:val="10"/>
                <w:szCs w:val="16"/>
                <w:lang w:eastAsia="id-ID"/>
              </w:rPr>
              <w:t>Jumlah Orang yang Menerima Gaji dan Tunjangan ASN</w:t>
            </w:r>
          </w:p>
        </w:tc>
        <w:tc>
          <w:tcPr>
            <w:tcW w:w="700" w:type="dxa"/>
            <w:tcBorders>
              <w:top w:val="nil"/>
              <w:left w:val="nil"/>
              <w:bottom w:val="single" w:color="000000" w:sz="4" w:space="0"/>
              <w:right w:val="single" w:color="000000" w:sz="4" w:space="0"/>
            </w:tcBorders>
            <w:shd w:val="clear" w:color="auto" w:fill="auto"/>
          </w:tcPr>
          <w:p w14:paraId="5AD9F9E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7754F95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11EE8A6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074128F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100 Orang/ Bulan</w:t>
            </w:r>
          </w:p>
        </w:tc>
        <w:tc>
          <w:tcPr>
            <w:tcW w:w="1051" w:type="dxa"/>
            <w:tcBorders>
              <w:top w:val="nil"/>
              <w:left w:val="nil"/>
              <w:bottom w:val="single" w:color="000000" w:sz="4" w:space="0"/>
              <w:right w:val="single" w:color="000000" w:sz="4" w:space="0"/>
            </w:tcBorders>
            <w:shd w:val="clear" w:color="auto" w:fill="auto"/>
            <w:noWrap/>
          </w:tcPr>
          <w:p w14:paraId="69CDCD31">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23.172.724.680,00</w:t>
            </w:r>
          </w:p>
        </w:tc>
        <w:tc>
          <w:tcPr>
            <w:tcW w:w="791" w:type="dxa"/>
            <w:tcBorders>
              <w:top w:val="nil"/>
              <w:left w:val="nil"/>
              <w:bottom w:val="single" w:color="000000" w:sz="4" w:space="0"/>
              <w:right w:val="single" w:color="000000" w:sz="4" w:space="0"/>
            </w:tcBorders>
            <w:shd w:val="clear" w:color="auto" w:fill="auto"/>
          </w:tcPr>
          <w:p w14:paraId="1745D0D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6C6A254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 DANA ALOKASI UMUM (DAU)</w:t>
            </w:r>
          </w:p>
        </w:tc>
        <w:tc>
          <w:tcPr>
            <w:tcW w:w="1516" w:type="dxa"/>
            <w:tcBorders>
              <w:top w:val="nil"/>
              <w:left w:val="nil"/>
              <w:bottom w:val="single" w:color="000000" w:sz="4" w:space="0"/>
              <w:right w:val="single" w:color="000000" w:sz="4" w:space="0"/>
            </w:tcBorders>
            <w:shd w:val="clear" w:color="auto" w:fill="auto"/>
          </w:tcPr>
          <w:p w14:paraId="3F258FE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1F0D784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62CC88A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Aparatur Sipil Negara</w:t>
            </w:r>
          </w:p>
        </w:tc>
        <w:tc>
          <w:tcPr>
            <w:tcW w:w="710" w:type="dxa"/>
            <w:tcBorders>
              <w:top w:val="nil"/>
              <w:left w:val="nil"/>
              <w:bottom w:val="single" w:color="000000" w:sz="4" w:space="0"/>
              <w:right w:val="single" w:color="000000" w:sz="4" w:space="0"/>
            </w:tcBorders>
            <w:shd w:val="clear" w:color="auto" w:fill="auto"/>
          </w:tcPr>
          <w:p w14:paraId="5BA31302">
            <w:pPr>
              <w:rPr>
                <w:rFonts w:ascii="Times New Roman" w:hAnsi="Times New Roman" w:eastAsia="Times New Roman" w:cs="Times New Roman"/>
                <w:color w:val="000000"/>
                <w:sz w:val="10"/>
                <w:szCs w:val="16"/>
                <w:lang w:eastAsia="id-ID"/>
              </w:rPr>
            </w:pPr>
            <w:r>
              <w:rPr>
                <w:rFonts w:ascii="Arial MT" w:hAnsi="Arial MT" w:eastAsia="Times New Roman" w:cs="Times New Roman"/>
                <w:sz w:val="10"/>
                <w:szCs w:val="16"/>
                <w:lang w:eastAsia="id-ID"/>
              </w:rPr>
              <w:t>100 Orang/ Bulan</w:t>
            </w:r>
          </w:p>
        </w:tc>
        <w:tc>
          <w:tcPr>
            <w:tcW w:w="1121" w:type="dxa"/>
            <w:tcBorders>
              <w:top w:val="nil"/>
              <w:left w:val="nil"/>
              <w:bottom w:val="single" w:color="000000" w:sz="4" w:space="0"/>
              <w:right w:val="single" w:color="000000" w:sz="4" w:space="0"/>
            </w:tcBorders>
            <w:shd w:val="clear" w:color="auto" w:fill="auto"/>
            <w:noWrap/>
          </w:tcPr>
          <w:p w14:paraId="1A1D113D">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22.000.000.000,00</w:t>
            </w:r>
          </w:p>
        </w:tc>
        <w:tc>
          <w:tcPr>
            <w:tcW w:w="1137" w:type="dxa"/>
            <w:tcBorders>
              <w:top w:val="nil"/>
              <w:left w:val="nil"/>
              <w:bottom w:val="single" w:color="000000" w:sz="4" w:space="0"/>
              <w:right w:val="single" w:color="000000" w:sz="4" w:space="0"/>
            </w:tcBorders>
            <w:shd w:val="clear" w:color="auto" w:fill="auto"/>
          </w:tcPr>
          <w:p w14:paraId="682B1F0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5B3AA575">
        <w:tblPrEx>
          <w:tblCellMar>
            <w:top w:w="0" w:type="dxa"/>
            <w:left w:w="108" w:type="dxa"/>
            <w:bottom w:w="0" w:type="dxa"/>
            <w:right w:w="108" w:type="dxa"/>
          </w:tblCellMar>
        </w:tblPrEx>
        <w:trPr>
          <w:trHeight w:val="589" w:hRule="atLeast"/>
        </w:trPr>
        <w:tc>
          <w:tcPr>
            <w:tcW w:w="466" w:type="dxa"/>
            <w:tcBorders>
              <w:top w:val="nil"/>
              <w:left w:val="single" w:color="000000" w:sz="4" w:space="0"/>
              <w:bottom w:val="single" w:color="000000" w:sz="4" w:space="0"/>
              <w:right w:val="single" w:color="000000" w:sz="4" w:space="0"/>
            </w:tcBorders>
            <w:shd w:val="clear" w:color="auto" w:fill="BBF4FD"/>
          </w:tcPr>
          <w:p w14:paraId="2776215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BBF4FD"/>
          </w:tcPr>
          <w:p w14:paraId="79EAF22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2.16.01.1.03</w:t>
            </w:r>
          </w:p>
        </w:tc>
        <w:tc>
          <w:tcPr>
            <w:tcW w:w="1272" w:type="dxa"/>
            <w:tcBorders>
              <w:top w:val="nil"/>
              <w:left w:val="nil"/>
              <w:bottom w:val="single" w:color="000000" w:sz="4" w:space="0"/>
              <w:right w:val="single" w:color="000000" w:sz="4" w:space="0"/>
            </w:tcBorders>
            <w:shd w:val="clear" w:color="auto" w:fill="BBF4FD"/>
          </w:tcPr>
          <w:p w14:paraId="4558CEA9">
            <w:pPr>
              <w:rPr>
                <w:rFonts w:ascii="Times New Roman" w:hAnsi="Times New Roman" w:eastAsia="Times New Roman" w:cs="Times New Roman"/>
                <w:color w:val="000000"/>
                <w:sz w:val="10"/>
                <w:szCs w:val="16"/>
                <w:lang w:eastAsia="id-ID"/>
              </w:rPr>
            </w:pPr>
            <w:r>
              <w:rPr>
                <w:rFonts w:ascii="Arial MT" w:hAnsi="Arial MT" w:eastAsia="Times New Roman" w:cs="Times New Roman"/>
                <w:sz w:val="10"/>
                <w:szCs w:val="16"/>
                <w:lang w:eastAsia="id-ID"/>
              </w:rPr>
              <w:t>Administrasi Barang Milik Daerah pada</w:t>
            </w:r>
            <w:r>
              <w:rPr>
                <w:rFonts w:ascii="Arial MT" w:hAnsi="Arial MT" w:eastAsia="Times New Roman" w:cs="Times New Roman"/>
                <w:sz w:val="10"/>
                <w:szCs w:val="16"/>
                <w:lang w:eastAsia="id-ID"/>
              </w:rPr>
              <w:br w:type="textWrapping"/>
            </w:r>
            <w:r>
              <w:rPr>
                <w:rFonts w:ascii="Arial MT" w:hAnsi="Arial MT" w:eastAsia="Times New Roman" w:cs="Times New Roman"/>
                <w:sz w:val="10"/>
                <w:szCs w:val="16"/>
                <w:lang w:eastAsia="id-ID"/>
              </w:rPr>
              <w:t>Perangkat Daerah</w:t>
            </w:r>
          </w:p>
        </w:tc>
        <w:tc>
          <w:tcPr>
            <w:tcW w:w="1267" w:type="dxa"/>
            <w:tcBorders>
              <w:top w:val="nil"/>
              <w:left w:val="nil"/>
              <w:bottom w:val="single" w:color="000000" w:sz="4" w:space="0"/>
              <w:right w:val="single" w:color="000000" w:sz="4" w:space="0"/>
            </w:tcBorders>
            <w:shd w:val="clear" w:color="auto" w:fill="BBF4FD"/>
          </w:tcPr>
          <w:p w14:paraId="7AFCF30C">
            <w:pPr>
              <w:rPr>
                <w:rFonts w:ascii="Arial" w:hAnsi="Arial" w:eastAsia="Times New Roman" w:cs="Arial"/>
                <w:sz w:val="10"/>
                <w:szCs w:val="16"/>
                <w:lang w:eastAsia="id-ID"/>
              </w:rPr>
            </w:pPr>
            <w:r>
              <w:rPr>
                <w:rFonts w:ascii="Arial" w:hAnsi="Arial" w:eastAsia="Times New Roman" w:cs="Arial"/>
                <w:sz w:val="10"/>
                <w:szCs w:val="16"/>
                <w:lang w:eastAsia="id-ID"/>
              </w:rPr>
              <w:t>Jumlah Laporan barang milik daerah pada Perangkat Daerah yang dikelola</w:t>
            </w:r>
          </w:p>
        </w:tc>
        <w:tc>
          <w:tcPr>
            <w:tcW w:w="700" w:type="dxa"/>
            <w:tcBorders>
              <w:top w:val="nil"/>
              <w:left w:val="nil"/>
              <w:bottom w:val="single" w:color="000000" w:sz="4" w:space="0"/>
              <w:right w:val="single" w:color="000000" w:sz="4" w:space="0"/>
            </w:tcBorders>
            <w:shd w:val="clear" w:color="auto" w:fill="BBF4FD"/>
          </w:tcPr>
          <w:p w14:paraId="5505026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50" w:type="dxa"/>
            <w:tcBorders>
              <w:top w:val="nil"/>
              <w:left w:val="nil"/>
              <w:bottom w:val="single" w:color="000000" w:sz="4" w:space="0"/>
              <w:right w:val="single" w:color="000000" w:sz="4" w:space="0"/>
            </w:tcBorders>
            <w:shd w:val="clear" w:color="auto" w:fill="BBF4FD"/>
          </w:tcPr>
          <w:p w14:paraId="3C3A0AC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BBF4FD"/>
          </w:tcPr>
          <w:p w14:paraId="19BB3FB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BBF4FD"/>
          </w:tcPr>
          <w:p w14:paraId="3F8832C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laporan</w:t>
            </w:r>
          </w:p>
        </w:tc>
        <w:tc>
          <w:tcPr>
            <w:tcW w:w="1051" w:type="dxa"/>
            <w:tcBorders>
              <w:top w:val="nil"/>
              <w:left w:val="nil"/>
              <w:bottom w:val="single" w:color="000000" w:sz="4" w:space="0"/>
              <w:right w:val="single" w:color="000000" w:sz="4" w:space="0"/>
            </w:tcBorders>
            <w:shd w:val="clear" w:color="auto" w:fill="BBF4FD"/>
            <w:noWrap/>
          </w:tcPr>
          <w:p w14:paraId="6710302A">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149.997.967,00</w:t>
            </w:r>
          </w:p>
        </w:tc>
        <w:tc>
          <w:tcPr>
            <w:tcW w:w="791" w:type="dxa"/>
            <w:tcBorders>
              <w:top w:val="nil"/>
              <w:left w:val="nil"/>
              <w:bottom w:val="single" w:color="000000" w:sz="4" w:space="0"/>
              <w:right w:val="single" w:color="000000" w:sz="4" w:space="0"/>
            </w:tcBorders>
            <w:shd w:val="clear" w:color="auto" w:fill="BBF4FD"/>
          </w:tcPr>
          <w:p w14:paraId="7314A67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auto" w:fill="BBF4FD"/>
          </w:tcPr>
          <w:p w14:paraId="7A4393B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auto" w:fill="BBF4FD"/>
          </w:tcPr>
          <w:p w14:paraId="0D88094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BBF4FD"/>
          </w:tcPr>
          <w:p w14:paraId="36D91BF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BBF4FD"/>
          </w:tcPr>
          <w:p w14:paraId="4211F85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BBF4FD"/>
          </w:tcPr>
          <w:p w14:paraId="467205B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laporan</w:t>
            </w:r>
          </w:p>
        </w:tc>
        <w:tc>
          <w:tcPr>
            <w:tcW w:w="1121" w:type="dxa"/>
            <w:tcBorders>
              <w:top w:val="nil"/>
              <w:left w:val="nil"/>
              <w:bottom w:val="single" w:color="000000" w:sz="4" w:space="0"/>
              <w:right w:val="single" w:color="000000" w:sz="4" w:space="0"/>
            </w:tcBorders>
            <w:shd w:val="clear" w:color="auto" w:fill="BBF4FD"/>
            <w:noWrap/>
          </w:tcPr>
          <w:p w14:paraId="1F530A77">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200.000.000,00</w:t>
            </w:r>
          </w:p>
        </w:tc>
        <w:tc>
          <w:tcPr>
            <w:tcW w:w="1137" w:type="dxa"/>
            <w:tcBorders>
              <w:top w:val="nil"/>
              <w:left w:val="nil"/>
              <w:bottom w:val="single" w:color="000000" w:sz="4" w:space="0"/>
              <w:right w:val="single" w:color="000000" w:sz="4" w:space="0"/>
            </w:tcBorders>
            <w:shd w:val="clear" w:color="auto" w:fill="BBF4FD"/>
          </w:tcPr>
          <w:p w14:paraId="4FC532C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096BA479">
        <w:tblPrEx>
          <w:tblCellMar>
            <w:top w:w="0" w:type="dxa"/>
            <w:left w:w="108" w:type="dxa"/>
            <w:bottom w:w="0" w:type="dxa"/>
            <w:right w:w="108" w:type="dxa"/>
          </w:tblCellMar>
        </w:tblPrEx>
        <w:trPr>
          <w:trHeight w:val="468" w:hRule="atLeast"/>
        </w:trPr>
        <w:tc>
          <w:tcPr>
            <w:tcW w:w="466" w:type="dxa"/>
            <w:tcBorders>
              <w:top w:val="nil"/>
              <w:left w:val="single" w:color="000000" w:sz="4" w:space="0"/>
              <w:bottom w:val="single" w:color="000000" w:sz="4" w:space="0"/>
              <w:right w:val="single" w:color="000000" w:sz="4" w:space="0"/>
            </w:tcBorders>
            <w:shd w:val="clear" w:color="auto" w:fill="auto"/>
          </w:tcPr>
          <w:p w14:paraId="73EA622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01C54F0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2.16.01.1.03.0006</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0975DB53">
            <w:pPr>
              <w:rPr>
                <w:rFonts w:ascii="Times New Roman" w:hAnsi="Times New Roman" w:eastAsia="Times New Roman" w:cs="Times New Roman"/>
                <w:color w:val="000000"/>
                <w:sz w:val="10"/>
                <w:szCs w:val="16"/>
                <w:lang w:eastAsia="id-ID"/>
              </w:rPr>
            </w:pPr>
            <w:r>
              <w:rPr>
                <w:rFonts w:ascii="Arial MT" w:hAnsi="Arial MT" w:eastAsia="Times New Roman" w:cs="Times New Roman"/>
                <w:sz w:val="10"/>
                <w:szCs w:val="16"/>
                <w:lang w:eastAsia="id-ID"/>
              </w:rPr>
              <w:t>Penatausahaan Barang Milik Daerah pada</w:t>
            </w:r>
            <w:r>
              <w:rPr>
                <w:rFonts w:ascii="Arial MT" w:hAnsi="Arial MT" w:eastAsia="Times New Roman" w:cs="Times New Roman"/>
                <w:sz w:val="10"/>
                <w:szCs w:val="16"/>
                <w:lang w:eastAsia="id-ID"/>
              </w:rPr>
              <w:br w:type="textWrapping"/>
            </w:r>
            <w:r>
              <w:rPr>
                <w:rFonts w:ascii="Arial MT" w:hAnsi="Arial MT" w:eastAsia="Times New Roman" w:cs="Times New Roman"/>
                <w:sz w:val="10"/>
                <w:szCs w:val="16"/>
                <w:lang w:eastAsia="id-ID"/>
              </w:rPr>
              <w:t>SKPD</w:t>
            </w:r>
          </w:p>
        </w:tc>
      </w:tr>
      <w:tr w14:paraId="2D4EEF0C">
        <w:tblPrEx>
          <w:tblCellMar>
            <w:top w:w="0" w:type="dxa"/>
            <w:left w:w="108" w:type="dxa"/>
            <w:bottom w:w="0" w:type="dxa"/>
            <w:right w:w="108" w:type="dxa"/>
          </w:tblCellMar>
        </w:tblPrEx>
        <w:trPr>
          <w:trHeight w:val="545" w:hRule="atLeast"/>
        </w:trPr>
        <w:tc>
          <w:tcPr>
            <w:tcW w:w="466" w:type="dxa"/>
            <w:tcBorders>
              <w:top w:val="nil"/>
              <w:left w:val="single" w:color="000000" w:sz="4" w:space="0"/>
              <w:bottom w:val="single" w:color="000000" w:sz="4" w:space="0"/>
              <w:right w:val="single" w:color="000000" w:sz="4" w:space="0"/>
            </w:tcBorders>
            <w:shd w:val="clear" w:color="auto" w:fill="auto"/>
          </w:tcPr>
          <w:p w14:paraId="01916B9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42D9994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30D9799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221B9A23">
            <w:pPr>
              <w:rPr>
                <w:rFonts w:ascii="Arial" w:hAnsi="Arial" w:eastAsia="Times New Roman" w:cs="Arial"/>
                <w:sz w:val="10"/>
                <w:szCs w:val="16"/>
                <w:lang w:eastAsia="id-ID"/>
              </w:rPr>
            </w:pPr>
            <w:r>
              <w:rPr>
                <w:rFonts w:ascii="Arial" w:hAnsi="Arial" w:eastAsia="Times New Roman" w:cs="Arial"/>
                <w:sz w:val="10"/>
                <w:szCs w:val="16"/>
                <w:lang w:eastAsia="id-ID"/>
              </w:rPr>
              <w:t>Jumlah Laporan Penatausahaan Barang Milik Daerah pada SKPD</w:t>
            </w:r>
          </w:p>
        </w:tc>
        <w:tc>
          <w:tcPr>
            <w:tcW w:w="700" w:type="dxa"/>
            <w:tcBorders>
              <w:top w:val="nil"/>
              <w:left w:val="nil"/>
              <w:bottom w:val="single" w:color="000000" w:sz="4" w:space="0"/>
              <w:right w:val="single" w:color="000000" w:sz="4" w:space="0"/>
            </w:tcBorders>
            <w:shd w:val="clear" w:color="auto" w:fill="auto"/>
          </w:tcPr>
          <w:p w14:paraId="17F4EE3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2A642C2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5FFE51B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3A90F3B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Laporan</w:t>
            </w:r>
          </w:p>
        </w:tc>
        <w:tc>
          <w:tcPr>
            <w:tcW w:w="1051" w:type="dxa"/>
            <w:tcBorders>
              <w:top w:val="nil"/>
              <w:left w:val="nil"/>
              <w:bottom w:val="single" w:color="000000" w:sz="4" w:space="0"/>
              <w:right w:val="single" w:color="000000" w:sz="4" w:space="0"/>
            </w:tcBorders>
            <w:shd w:val="clear" w:color="auto" w:fill="auto"/>
            <w:noWrap/>
          </w:tcPr>
          <w:p w14:paraId="65E30D25">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149.997.967,00</w:t>
            </w:r>
          </w:p>
        </w:tc>
        <w:tc>
          <w:tcPr>
            <w:tcW w:w="791" w:type="dxa"/>
            <w:tcBorders>
              <w:top w:val="nil"/>
              <w:left w:val="nil"/>
              <w:bottom w:val="single" w:color="000000" w:sz="4" w:space="0"/>
              <w:right w:val="single" w:color="000000" w:sz="4" w:space="0"/>
            </w:tcBorders>
            <w:shd w:val="clear" w:color="auto" w:fill="auto"/>
          </w:tcPr>
          <w:p w14:paraId="527C37D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0276B5B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1F26882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2440E82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6916F74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311A750E">
            <w:pPr>
              <w:rPr>
                <w:rFonts w:ascii="Times New Roman" w:hAnsi="Times New Roman" w:eastAsia="Times New Roman" w:cs="Times New Roman"/>
                <w:color w:val="000000"/>
                <w:sz w:val="10"/>
                <w:szCs w:val="16"/>
                <w:lang w:eastAsia="id-ID"/>
              </w:rPr>
            </w:pPr>
            <w:r>
              <w:rPr>
                <w:rFonts w:ascii="Arial MT" w:hAnsi="Arial MT" w:eastAsia="Times New Roman" w:cs="Times New Roman"/>
                <w:sz w:val="10"/>
                <w:szCs w:val="16"/>
                <w:lang w:eastAsia="id-ID"/>
              </w:rPr>
              <w:t>1 Laporan</w:t>
            </w:r>
          </w:p>
        </w:tc>
        <w:tc>
          <w:tcPr>
            <w:tcW w:w="1121" w:type="dxa"/>
            <w:tcBorders>
              <w:top w:val="nil"/>
              <w:left w:val="nil"/>
              <w:bottom w:val="single" w:color="000000" w:sz="4" w:space="0"/>
              <w:right w:val="single" w:color="000000" w:sz="4" w:space="0"/>
            </w:tcBorders>
            <w:shd w:val="clear" w:color="auto" w:fill="auto"/>
            <w:noWrap/>
          </w:tcPr>
          <w:p w14:paraId="5F096E61">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200.000.000,00</w:t>
            </w:r>
          </w:p>
        </w:tc>
        <w:tc>
          <w:tcPr>
            <w:tcW w:w="1137" w:type="dxa"/>
            <w:tcBorders>
              <w:top w:val="nil"/>
              <w:left w:val="nil"/>
              <w:bottom w:val="single" w:color="000000" w:sz="4" w:space="0"/>
              <w:right w:val="single" w:color="000000" w:sz="4" w:space="0"/>
            </w:tcBorders>
            <w:shd w:val="clear" w:color="auto" w:fill="auto"/>
          </w:tcPr>
          <w:p w14:paraId="07DC665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7829BB4F">
        <w:tblPrEx>
          <w:tblCellMar>
            <w:top w:w="0" w:type="dxa"/>
            <w:left w:w="108" w:type="dxa"/>
            <w:bottom w:w="0" w:type="dxa"/>
            <w:right w:w="108" w:type="dxa"/>
          </w:tblCellMar>
        </w:tblPrEx>
        <w:trPr>
          <w:trHeight w:val="657" w:hRule="atLeast"/>
        </w:trPr>
        <w:tc>
          <w:tcPr>
            <w:tcW w:w="466" w:type="dxa"/>
            <w:tcBorders>
              <w:top w:val="nil"/>
              <w:left w:val="single" w:color="000000" w:sz="4" w:space="0"/>
              <w:bottom w:val="single" w:color="000000" w:sz="4" w:space="0"/>
              <w:right w:val="single" w:color="000000" w:sz="4" w:space="0"/>
            </w:tcBorders>
            <w:shd w:val="clear" w:color="auto" w:fill="BBF4FD"/>
          </w:tcPr>
          <w:p w14:paraId="4835783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BBF4FD"/>
          </w:tcPr>
          <w:p w14:paraId="46520CE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2.16.01.1.06</w:t>
            </w:r>
          </w:p>
        </w:tc>
        <w:tc>
          <w:tcPr>
            <w:tcW w:w="1272" w:type="dxa"/>
            <w:tcBorders>
              <w:top w:val="nil"/>
              <w:left w:val="nil"/>
              <w:bottom w:val="single" w:color="000000" w:sz="4" w:space="0"/>
              <w:right w:val="single" w:color="000000" w:sz="4" w:space="0"/>
            </w:tcBorders>
            <w:shd w:val="clear" w:color="auto" w:fill="BBF4FD"/>
          </w:tcPr>
          <w:p w14:paraId="54C4FC5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Administrasi Umum Perangkat Daerah</w:t>
            </w:r>
          </w:p>
        </w:tc>
        <w:tc>
          <w:tcPr>
            <w:tcW w:w="1267" w:type="dxa"/>
            <w:tcBorders>
              <w:top w:val="nil"/>
              <w:left w:val="nil"/>
              <w:bottom w:val="single" w:color="000000" w:sz="4" w:space="0"/>
              <w:right w:val="single" w:color="000000" w:sz="4" w:space="0"/>
            </w:tcBorders>
            <w:shd w:val="clear" w:color="auto" w:fill="BBF4FD"/>
          </w:tcPr>
          <w:p w14:paraId="24115EF6">
            <w:pPr>
              <w:rPr>
                <w:rFonts w:ascii="Arial" w:hAnsi="Arial" w:eastAsia="Times New Roman" w:cs="Arial"/>
                <w:sz w:val="10"/>
                <w:szCs w:val="16"/>
                <w:lang w:eastAsia="id-ID"/>
              </w:rPr>
            </w:pPr>
            <w:r>
              <w:rPr>
                <w:rFonts w:ascii="Arial" w:hAnsi="Arial" w:eastAsia="Times New Roman" w:cs="Arial"/>
                <w:sz w:val="10"/>
                <w:szCs w:val="16"/>
                <w:lang w:eastAsia="id-ID"/>
              </w:rPr>
              <w:t>Jumlah Jenis layanan Administrasi Umum yang di penuhi</w:t>
            </w:r>
          </w:p>
        </w:tc>
        <w:tc>
          <w:tcPr>
            <w:tcW w:w="700" w:type="dxa"/>
            <w:tcBorders>
              <w:top w:val="nil"/>
              <w:left w:val="nil"/>
              <w:bottom w:val="single" w:color="000000" w:sz="4" w:space="0"/>
              <w:right w:val="single" w:color="000000" w:sz="4" w:space="0"/>
            </w:tcBorders>
            <w:shd w:val="clear" w:color="auto" w:fill="BBF4FD"/>
          </w:tcPr>
          <w:p w14:paraId="4974D68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50" w:type="dxa"/>
            <w:tcBorders>
              <w:top w:val="nil"/>
              <w:left w:val="nil"/>
              <w:bottom w:val="single" w:color="000000" w:sz="4" w:space="0"/>
              <w:right w:val="single" w:color="000000" w:sz="4" w:space="0"/>
            </w:tcBorders>
            <w:shd w:val="clear" w:color="auto" w:fill="BBF4FD"/>
          </w:tcPr>
          <w:p w14:paraId="2257377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BBF4FD"/>
          </w:tcPr>
          <w:p w14:paraId="06F68C3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BBF4FD"/>
          </w:tcPr>
          <w:p w14:paraId="3B6E139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31 paket</w:t>
            </w:r>
          </w:p>
        </w:tc>
        <w:tc>
          <w:tcPr>
            <w:tcW w:w="1051" w:type="dxa"/>
            <w:tcBorders>
              <w:top w:val="nil"/>
              <w:left w:val="nil"/>
              <w:bottom w:val="single" w:color="000000" w:sz="4" w:space="0"/>
              <w:right w:val="single" w:color="000000" w:sz="4" w:space="0"/>
            </w:tcBorders>
            <w:shd w:val="clear" w:color="auto" w:fill="BBF4FD"/>
            <w:noWrap/>
          </w:tcPr>
          <w:p w14:paraId="08F25A21">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1.550.148.930,00</w:t>
            </w:r>
          </w:p>
        </w:tc>
        <w:tc>
          <w:tcPr>
            <w:tcW w:w="791" w:type="dxa"/>
            <w:tcBorders>
              <w:top w:val="nil"/>
              <w:left w:val="nil"/>
              <w:bottom w:val="single" w:color="000000" w:sz="4" w:space="0"/>
              <w:right w:val="single" w:color="000000" w:sz="4" w:space="0"/>
            </w:tcBorders>
            <w:shd w:val="clear" w:color="auto" w:fill="BBF4FD"/>
          </w:tcPr>
          <w:p w14:paraId="5478686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auto" w:fill="BBF4FD"/>
          </w:tcPr>
          <w:p w14:paraId="2A49E4A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auto" w:fill="BBF4FD"/>
          </w:tcPr>
          <w:p w14:paraId="6FD68F9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BBF4FD"/>
          </w:tcPr>
          <w:p w14:paraId="154FB6C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BBF4FD"/>
          </w:tcPr>
          <w:p w14:paraId="2E22B96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BBF4FD"/>
          </w:tcPr>
          <w:p w14:paraId="052F22C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31 paket</w:t>
            </w:r>
          </w:p>
        </w:tc>
        <w:tc>
          <w:tcPr>
            <w:tcW w:w="1121" w:type="dxa"/>
            <w:tcBorders>
              <w:top w:val="nil"/>
              <w:left w:val="nil"/>
              <w:bottom w:val="single" w:color="000000" w:sz="4" w:space="0"/>
              <w:right w:val="single" w:color="000000" w:sz="4" w:space="0"/>
            </w:tcBorders>
            <w:shd w:val="clear" w:color="auto" w:fill="BBF4FD"/>
            <w:noWrap/>
          </w:tcPr>
          <w:p w14:paraId="7C55B98D">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1.475.000.000,00</w:t>
            </w:r>
          </w:p>
        </w:tc>
        <w:tc>
          <w:tcPr>
            <w:tcW w:w="1137" w:type="dxa"/>
            <w:tcBorders>
              <w:top w:val="nil"/>
              <w:left w:val="nil"/>
              <w:bottom w:val="single" w:color="000000" w:sz="4" w:space="0"/>
              <w:right w:val="single" w:color="000000" w:sz="4" w:space="0"/>
            </w:tcBorders>
            <w:shd w:val="clear" w:color="auto" w:fill="BBF4FD"/>
          </w:tcPr>
          <w:p w14:paraId="7FBC5C3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119DBDAE">
        <w:tblPrEx>
          <w:tblCellMar>
            <w:top w:w="0" w:type="dxa"/>
            <w:left w:w="108" w:type="dxa"/>
            <w:bottom w:w="0" w:type="dxa"/>
            <w:right w:w="108" w:type="dxa"/>
          </w:tblCellMar>
        </w:tblPrEx>
        <w:trPr>
          <w:trHeight w:val="412" w:hRule="atLeast"/>
        </w:trPr>
        <w:tc>
          <w:tcPr>
            <w:tcW w:w="466" w:type="dxa"/>
            <w:tcBorders>
              <w:top w:val="nil"/>
              <w:left w:val="single" w:color="000000" w:sz="4" w:space="0"/>
              <w:bottom w:val="single" w:color="000000" w:sz="4" w:space="0"/>
              <w:right w:val="single" w:color="000000" w:sz="4" w:space="0"/>
            </w:tcBorders>
            <w:shd w:val="clear" w:color="auto" w:fill="auto"/>
          </w:tcPr>
          <w:p w14:paraId="7403BB1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4E2E134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2.16.01.1.06.0001</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58A6C9EF">
            <w:pPr>
              <w:rPr>
                <w:rFonts w:ascii="Times New Roman" w:hAnsi="Times New Roman" w:eastAsia="Times New Roman" w:cs="Times New Roman"/>
                <w:color w:val="000000"/>
                <w:sz w:val="10"/>
                <w:szCs w:val="16"/>
                <w:lang w:eastAsia="id-ID"/>
              </w:rPr>
            </w:pPr>
            <w:r>
              <w:rPr>
                <w:rFonts w:ascii="Arial MT" w:hAnsi="Arial MT" w:eastAsia="Times New Roman" w:cs="Times New Roman"/>
                <w:sz w:val="10"/>
                <w:szCs w:val="16"/>
                <w:lang w:eastAsia="id-ID"/>
              </w:rPr>
              <w:t>Penyediaan Komponen Instalasi</w:t>
            </w:r>
            <w:r>
              <w:rPr>
                <w:rFonts w:ascii="Arial MT" w:hAnsi="Arial MT" w:eastAsia="Times New Roman" w:cs="Times New Roman"/>
                <w:sz w:val="10"/>
                <w:szCs w:val="16"/>
                <w:lang w:eastAsia="id-ID"/>
              </w:rPr>
              <w:br w:type="textWrapping"/>
            </w:r>
            <w:r>
              <w:rPr>
                <w:rFonts w:ascii="Arial MT" w:hAnsi="Arial MT" w:eastAsia="Times New Roman" w:cs="Times New Roman"/>
                <w:sz w:val="10"/>
                <w:szCs w:val="16"/>
                <w:lang w:eastAsia="id-ID"/>
              </w:rPr>
              <w:t>Listrik/Penerangan Bangunan Kantor</w:t>
            </w:r>
          </w:p>
        </w:tc>
      </w:tr>
      <w:tr w14:paraId="3FF09099">
        <w:tblPrEx>
          <w:tblCellMar>
            <w:top w:w="0" w:type="dxa"/>
            <w:left w:w="108" w:type="dxa"/>
            <w:bottom w:w="0" w:type="dxa"/>
            <w:right w:w="108" w:type="dxa"/>
          </w:tblCellMar>
        </w:tblPrEx>
        <w:trPr>
          <w:trHeight w:val="842" w:hRule="atLeast"/>
        </w:trPr>
        <w:tc>
          <w:tcPr>
            <w:tcW w:w="466" w:type="dxa"/>
            <w:tcBorders>
              <w:top w:val="nil"/>
              <w:left w:val="single" w:color="000000" w:sz="4" w:space="0"/>
              <w:bottom w:val="single" w:color="000000" w:sz="4" w:space="0"/>
              <w:right w:val="single" w:color="000000" w:sz="4" w:space="0"/>
            </w:tcBorders>
            <w:shd w:val="clear" w:color="auto" w:fill="auto"/>
          </w:tcPr>
          <w:p w14:paraId="6B82663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049954E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095B0FD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057B707E">
            <w:pPr>
              <w:rPr>
                <w:rFonts w:ascii="Arial" w:hAnsi="Arial" w:eastAsia="Times New Roman" w:cs="Arial"/>
                <w:sz w:val="10"/>
                <w:szCs w:val="16"/>
                <w:lang w:eastAsia="id-ID"/>
              </w:rPr>
            </w:pPr>
            <w:r>
              <w:rPr>
                <w:rFonts w:ascii="Arial" w:hAnsi="Arial" w:eastAsia="Times New Roman" w:cs="Arial"/>
                <w:sz w:val="10"/>
                <w:szCs w:val="16"/>
                <w:lang w:eastAsia="id-ID"/>
              </w:rPr>
              <w:t>Jumlah Paket Komponen Instalasi Listrik/Penerangan Bangunan Kantor yang Disediakan</w:t>
            </w:r>
          </w:p>
        </w:tc>
        <w:tc>
          <w:tcPr>
            <w:tcW w:w="700" w:type="dxa"/>
            <w:tcBorders>
              <w:top w:val="nil"/>
              <w:left w:val="nil"/>
              <w:bottom w:val="single" w:color="000000" w:sz="4" w:space="0"/>
              <w:right w:val="single" w:color="000000" w:sz="4" w:space="0"/>
            </w:tcBorders>
            <w:shd w:val="clear" w:color="auto" w:fill="auto"/>
          </w:tcPr>
          <w:p w14:paraId="6B974CE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266DACB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58885CF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02638A8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 Paket</w:t>
            </w:r>
          </w:p>
        </w:tc>
        <w:tc>
          <w:tcPr>
            <w:tcW w:w="1051" w:type="dxa"/>
            <w:tcBorders>
              <w:top w:val="nil"/>
              <w:left w:val="nil"/>
              <w:bottom w:val="single" w:color="000000" w:sz="4" w:space="0"/>
              <w:right w:val="single" w:color="000000" w:sz="4" w:space="0"/>
            </w:tcBorders>
            <w:shd w:val="clear" w:color="auto" w:fill="auto"/>
            <w:noWrap/>
          </w:tcPr>
          <w:p w14:paraId="3FC66796">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44.995.268,00</w:t>
            </w:r>
          </w:p>
        </w:tc>
        <w:tc>
          <w:tcPr>
            <w:tcW w:w="791" w:type="dxa"/>
            <w:tcBorders>
              <w:top w:val="nil"/>
              <w:left w:val="nil"/>
              <w:bottom w:val="single" w:color="000000" w:sz="4" w:space="0"/>
              <w:right w:val="single" w:color="000000" w:sz="4" w:space="0"/>
            </w:tcBorders>
            <w:shd w:val="clear" w:color="auto" w:fill="auto"/>
          </w:tcPr>
          <w:p w14:paraId="3980B9B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1A61724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2768FA1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014FDD7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6FF0CBA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03C22F00">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2 Paket</w:t>
            </w:r>
          </w:p>
        </w:tc>
        <w:tc>
          <w:tcPr>
            <w:tcW w:w="1121" w:type="dxa"/>
            <w:tcBorders>
              <w:top w:val="nil"/>
              <w:left w:val="nil"/>
              <w:bottom w:val="single" w:color="000000" w:sz="4" w:space="0"/>
              <w:right w:val="single" w:color="000000" w:sz="4" w:space="0"/>
            </w:tcBorders>
            <w:shd w:val="clear" w:color="auto" w:fill="auto"/>
            <w:noWrap/>
          </w:tcPr>
          <w:p w14:paraId="4B91C3C7">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75.000.000,00</w:t>
            </w:r>
          </w:p>
        </w:tc>
        <w:tc>
          <w:tcPr>
            <w:tcW w:w="1137" w:type="dxa"/>
            <w:tcBorders>
              <w:top w:val="nil"/>
              <w:left w:val="nil"/>
              <w:bottom w:val="single" w:color="000000" w:sz="4" w:space="0"/>
              <w:right w:val="single" w:color="000000" w:sz="4" w:space="0"/>
            </w:tcBorders>
            <w:shd w:val="clear" w:color="auto" w:fill="auto"/>
          </w:tcPr>
          <w:p w14:paraId="32108CA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04C9849A">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0AE824B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06D4250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2.16.01.1.06.0002</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139CE35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Penyediaan Peralatan dan Perlengkapan Kantor</w:t>
            </w:r>
          </w:p>
        </w:tc>
      </w:tr>
      <w:tr w14:paraId="65FEE826">
        <w:tblPrEx>
          <w:tblCellMar>
            <w:top w:w="0" w:type="dxa"/>
            <w:left w:w="108" w:type="dxa"/>
            <w:bottom w:w="0" w:type="dxa"/>
            <w:right w:w="108" w:type="dxa"/>
          </w:tblCellMar>
        </w:tblPrEx>
        <w:trPr>
          <w:trHeight w:val="974" w:hRule="atLeast"/>
        </w:trPr>
        <w:tc>
          <w:tcPr>
            <w:tcW w:w="466" w:type="dxa"/>
            <w:tcBorders>
              <w:top w:val="nil"/>
              <w:left w:val="single" w:color="000000" w:sz="4" w:space="0"/>
              <w:bottom w:val="single" w:color="000000" w:sz="4" w:space="0"/>
              <w:right w:val="single" w:color="000000" w:sz="4" w:space="0"/>
            </w:tcBorders>
            <w:shd w:val="clear" w:color="auto" w:fill="auto"/>
          </w:tcPr>
          <w:p w14:paraId="41F0CA2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4D89366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23F9ED2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460AFCA8">
            <w:pPr>
              <w:rPr>
                <w:rFonts w:ascii="Arial" w:hAnsi="Arial" w:eastAsia="Times New Roman" w:cs="Arial"/>
                <w:sz w:val="10"/>
                <w:szCs w:val="16"/>
                <w:lang w:eastAsia="id-ID"/>
              </w:rPr>
            </w:pPr>
            <w:r>
              <w:rPr>
                <w:rFonts w:ascii="Arial" w:hAnsi="Arial" w:eastAsia="Times New Roman" w:cs="Arial"/>
                <w:sz w:val="10"/>
                <w:szCs w:val="16"/>
                <w:lang w:eastAsia="id-ID"/>
              </w:rPr>
              <w:t>Jumlah Paket Peralatan dan Perlengkapan Kantor yang Disediakan</w:t>
            </w:r>
          </w:p>
        </w:tc>
        <w:tc>
          <w:tcPr>
            <w:tcW w:w="700" w:type="dxa"/>
            <w:tcBorders>
              <w:top w:val="nil"/>
              <w:left w:val="nil"/>
              <w:bottom w:val="single" w:color="000000" w:sz="4" w:space="0"/>
              <w:right w:val="single" w:color="000000" w:sz="4" w:space="0"/>
            </w:tcBorders>
            <w:shd w:val="clear" w:color="auto" w:fill="auto"/>
          </w:tcPr>
          <w:p w14:paraId="2E8B819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38F6448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5AB0F43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5195F31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25 Paket</w:t>
            </w:r>
          </w:p>
        </w:tc>
        <w:tc>
          <w:tcPr>
            <w:tcW w:w="1051" w:type="dxa"/>
            <w:tcBorders>
              <w:top w:val="nil"/>
              <w:left w:val="nil"/>
              <w:bottom w:val="single" w:color="000000" w:sz="4" w:space="0"/>
              <w:right w:val="single" w:color="000000" w:sz="4" w:space="0"/>
            </w:tcBorders>
            <w:shd w:val="clear" w:color="auto" w:fill="auto"/>
            <w:noWrap/>
          </w:tcPr>
          <w:p w14:paraId="009C9986">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756.226.513,00</w:t>
            </w:r>
          </w:p>
        </w:tc>
        <w:tc>
          <w:tcPr>
            <w:tcW w:w="791" w:type="dxa"/>
            <w:tcBorders>
              <w:top w:val="nil"/>
              <w:left w:val="nil"/>
              <w:bottom w:val="single" w:color="000000" w:sz="4" w:space="0"/>
              <w:right w:val="single" w:color="000000" w:sz="4" w:space="0"/>
            </w:tcBorders>
            <w:shd w:val="clear" w:color="auto" w:fill="auto"/>
          </w:tcPr>
          <w:p w14:paraId="12BA521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10EB2C5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29110CF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0E2B2B8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29316FF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68A0FC01">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15 Paket</w:t>
            </w:r>
          </w:p>
        </w:tc>
        <w:tc>
          <w:tcPr>
            <w:tcW w:w="1121" w:type="dxa"/>
            <w:tcBorders>
              <w:top w:val="nil"/>
              <w:left w:val="nil"/>
              <w:bottom w:val="single" w:color="000000" w:sz="4" w:space="0"/>
              <w:right w:val="single" w:color="000000" w:sz="4" w:space="0"/>
            </w:tcBorders>
            <w:shd w:val="clear" w:color="auto" w:fill="auto"/>
            <w:noWrap/>
          </w:tcPr>
          <w:p w14:paraId="02F0AD70">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450.000.000,00</w:t>
            </w:r>
          </w:p>
        </w:tc>
        <w:tc>
          <w:tcPr>
            <w:tcW w:w="1137" w:type="dxa"/>
            <w:tcBorders>
              <w:top w:val="nil"/>
              <w:left w:val="nil"/>
              <w:bottom w:val="single" w:color="000000" w:sz="4" w:space="0"/>
              <w:right w:val="single" w:color="000000" w:sz="4" w:space="0"/>
            </w:tcBorders>
            <w:shd w:val="clear" w:color="auto" w:fill="auto"/>
          </w:tcPr>
          <w:p w14:paraId="663A4F3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01692D88">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7F1CD67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105D6DB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2.16.01.1.06.0004</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6B46424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Penyediaan Bahan Logistik Kantor</w:t>
            </w:r>
          </w:p>
        </w:tc>
      </w:tr>
      <w:tr w14:paraId="3E425C54">
        <w:tblPrEx>
          <w:tblCellMar>
            <w:top w:w="0" w:type="dxa"/>
            <w:left w:w="108" w:type="dxa"/>
            <w:bottom w:w="0" w:type="dxa"/>
            <w:right w:w="108" w:type="dxa"/>
          </w:tblCellMar>
        </w:tblPrEx>
        <w:trPr>
          <w:trHeight w:val="867" w:hRule="atLeast"/>
        </w:trPr>
        <w:tc>
          <w:tcPr>
            <w:tcW w:w="466" w:type="dxa"/>
            <w:tcBorders>
              <w:top w:val="nil"/>
              <w:left w:val="single" w:color="000000" w:sz="4" w:space="0"/>
              <w:bottom w:val="single" w:color="000000" w:sz="4" w:space="0"/>
              <w:right w:val="single" w:color="000000" w:sz="4" w:space="0"/>
            </w:tcBorders>
            <w:shd w:val="clear" w:color="auto" w:fill="auto"/>
          </w:tcPr>
          <w:p w14:paraId="3B04739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34D2BEF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13F4287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18C18CA4">
            <w:pPr>
              <w:rPr>
                <w:rFonts w:ascii="Arial" w:hAnsi="Arial" w:eastAsia="Times New Roman" w:cs="Arial"/>
                <w:sz w:val="10"/>
                <w:szCs w:val="16"/>
                <w:lang w:eastAsia="id-ID"/>
              </w:rPr>
            </w:pPr>
            <w:r>
              <w:rPr>
                <w:rFonts w:ascii="Arial" w:hAnsi="Arial" w:eastAsia="Times New Roman" w:cs="Arial"/>
                <w:sz w:val="10"/>
                <w:szCs w:val="16"/>
                <w:lang w:eastAsia="id-ID"/>
              </w:rPr>
              <w:t>Jumlah Paket Bahan Logistik Kantor yang Disediakan</w:t>
            </w:r>
          </w:p>
        </w:tc>
        <w:tc>
          <w:tcPr>
            <w:tcW w:w="700" w:type="dxa"/>
            <w:tcBorders>
              <w:top w:val="nil"/>
              <w:left w:val="nil"/>
              <w:bottom w:val="single" w:color="000000" w:sz="4" w:space="0"/>
              <w:right w:val="single" w:color="000000" w:sz="4" w:space="0"/>
            </w:tcBorders>
            <w:shd w:val="clear" w:color="auto" w:fill="auto"/>
          </w:tcPr>
          <w:p w14:paraId="543D2B8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49BB732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373D268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3FFB41C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 Paket</w:t>
            </w:r>
          </w:p>
        </w:tc>
        <w:tc>
          <w:tcPr>
            <w:tcW w:w="1051" w:type="dxa"/>
            <w:tcBorders>
              <w:top w:val="nil"/>
              <w:left w:val="nil"/>
              <w:bottom w:val="single" w:color="000000" w:sz="4" w:space="0"/>
              <w:right w:val="single" w:color="000000" w:sz="4" w:space="0"/>
            </w:tcBorders>
            <w:shd w:val="clear" w:color="auto" w:fill="auto"/>
            <w:noWrap/>
          </w:tcPr>
          <w:p w14:paraId="25179FD3">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281.520.000,00</w:t>
            </w:r>
          </w:p>
        </w:tc>
        <w:tc>
          <w:tcPr>
            <w:tcW w:w="791" w:type="dxa"/>
            <w:tcBorders>
              <w:top w:val="nil"/>
              <w:left w:val="nil"/>
              <w:bottom w:val="single" w:color="000000" w:sz="4" w:space="0"/>
              <w:right w:val="single" w:color="000000" w:sz="4" w:space="0"/>
            </w:tcBorders>
            <w:shd w:val="clear" w:color="auto" w:fill="auto"/>
          </w:tcPr>
          <w:p w14:paraId="165B396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44B5A61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07B0B3D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20F10F6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5AE8043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11F73F47">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2 Paket</w:t>
            </w:r>
          </w:p>
        </w:tc>
        <w:tc>
          <w:tcPr>
            <w:tcW w:w="1121" w:type="dxa"/>
            <w:tcBorders>
              <w:top w:val="nil"/>
              <w:left w:val="nil"/>
              <w:bottom w:val="single" w:color="000000" w:sz="4" w:space="0"/>
              <w:right w:val="single" w:color="000000" w:sz="4" w:space="0"/>
            </w:tcBorders>
            <w:shd w:val="clear" w:color="auto" w:fill="auto"/>
            <w:noWrap/>
          </w:tcPr>
          <w:p w14:paraId="55433339">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300.000.000,00</w:t>
            </w:r>
          </w:p>
        </w:tc>
        <w:tc>
          <w:tcPr>
            <w:tcW w:w="1137" w:type="dxa"/>
            <w:tcBorders>
              <w:top w:val="nil"/>
              <w:left w:val="nil"/>
              <w:bottom w:val="single" w:color="000000" w:sz="4" w:space="0"/>
              <w:right w:val="single" w:color="000000" w:sz="4" w:space="0"/>
            </w:tcBorders>
            <w:shd w:val="clear" w:color="auto" w:fill="auto"/>
          </w:tcPr>
          <w:p w14:paraId="0E1106E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2EF63A77">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12DCD3E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3CB98F5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2.16.01.1.06.0005</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35BD01A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Penyediaan Barang Cetakan dan Penggandaan</w:t>
            </w:r>
          </w:p>
        </w:tc>
      </w:tr>
      <w:tr w14:paraId="5D1F97BE">
        <w:tblPrEx>
          <w:tblCellMar>
            <w:top w:w="0" w:type="dxa"/>
            <w:left w:w="108" w:type="dxa"/>
            <w:bottom w:w="0" w:type="dxa"/>
            <w:right w:w="108" w:type="dxa"/>
          </w:tblCellMar>
        </w:tblPrEx>
        <w:trPr>
          <w:trHeight w:val="871" w:hRule="atLeast"/>
        </w:trPr>
        <w:tc>
          <w:tcPr>
            <w:tcW w:w="466" w:type="dxa"/>
            <w:tcBorders>
              <w:top w:val="nil"/>
              <w:left w:val="single" w:color="000000" w:sz="4" w:space="0"/>
              <w:bottom w:val="single" w:color="000000" w:sz="4" w:space="0"/>
              <w:right w:val="single" w:color="000000" w:sz="4" w:space="0"/>
            </w:tcBorders>
            <w:shd w:val="clear" w:color="auto" w:fill="auto"/>
          </w:tcPr>
          <w:p w14:paraId="372DC14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715D40D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218CABA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2CA30190">
            <w:pPr>
              <w:rPr>
                <w:rFonts w:ascii="Arial" w:hAnsi="Arial" w:eastAsia="Times New Roman" w:cs="Arial"/>
                <w:sz w:val="10"/>
                <w:szCs w:val="16"/>
                <w:lang w:eastAsia="id-ID"/>
              </w:rPr>
            </w:pPr>
            <w:r>
              <w:rPr>
                <w:rFonts w:ascii="Arial" w:hAnsi="Arial" w:eastAsia="Times New Roman" w:cs="Arial"/>
                <w:sz w:val="10"/>
                <w:szCs w:val="16"/>
                <w:lang w:eastAsia="id-ID"/>
              </w:rPr>
              <w:t>Jumlah Paket Barang Cetakan dan Penggandaan yang Disediakan</w:t>
            </w:r>
          </w:p>
        </w:tc>
        <w:tc>
          <w:tcPr>
            <w:tcW w:w="700" w:type="dxa"/>
            <w:tcBorders>
              <w:top w:val="nil"/>
              <w:left w:val="nil"/>
              <w:bottom w:val="single" w:color="000000" w:sz="4" w:space="0"/>
              <w:right w:val="single" w:color="000000" w:sz="4" w:space="0"/>
            </w:tcBorders>
            <w:shd w:val="clear" w:color="auto" w:fill="auto"/>
          </w:tcPr>
          <w:p w14:paraId="047FB28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31EFB36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53C1C37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4B7498A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 Paket</w:t>
            </w:r>
          </w:p>
        </w:tc>
        <w:tc>
          <w:tcPr>
            <w:tcW w:w="1051" w:type="dxa"/>
            <w:tcBorders>
              <w:top w:val="nil"/>
              <w:left w:val="nil"/>
              <w:bottom w:val="single" w:color="000000" w:sz="4" w:space="0"/>
              <w:right w:val="single" w:color="000000" w:sz="4" w:space="0"/>
            </w:tcBorders>
            <w:shd w:val="clear" w:color="auto" w:fill="auto"/>
            <w:noWrap/>
          </w:tcPr>
          <w:p w14:paraId="53111223">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67.424.149,00</w:t>
            </w:r>
          </w:p>
        </w:tc>
        <w:tc>
          <w:tcPr>
            <w:tcW w:w="791" w:type="dxa"/>
            <w:tcBorders>
              <w:top w:val="nil"/>
              <w:left w:val="nil"/>
              <w:bottom w:val="single" w:color="000000" w:sz="4" w:space="0"/>
              <w:right w:val="single" w:color="000000" w:sz="4" w:space="0"/>
            </w:tcBorders>
            <w:shd w:val="clear" w:color="auto" w:fill="auto"/>
          </w:tcPr>
          <w:p w14:paraId="50F1AFE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62F59C3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0377A4E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1FFE1C7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7296E64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220E3FD0">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4 Paket</w:t>
            </w:r>
          </w:p>
        </w:tc>
        <w:tc>
          <w:tcPr>
            <w:tcW w:w="1121" w:type="dxa"/>
            <w:tcBorders>
              <w:top w:val="nil"/>
              <w:left w:val="nil"/>
              <w:bottom w:val="single" w:color="000000" w:sz="4" w:space="0"/>
              <w:right w:val="single" w:color="000000" w:sz="4" w:space="0"/>
            </w:tcBorders>
            <w:shd w:val="clear" w:color="auto" w:fill="auto"/>
            <w:noWrap/>
          </w:tcPr>
          <w:p w14:paraId="17B2E39C">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150.000.000,00</w:t>
            </w:r>
          </w:p>
        </w:tc>
        <w:tc>
          <w:tcPr>
            <w:tcW w:w="1137" w:type="dxa"/>
            <w:tcBorders>
              <w:top w:val="nil"/>
              <w:left w:val="nil"/>
              <w:bottom w:val="single" w:color="000000" w:sz="4" w:space="0"/>
              <w:right w:val="single" w:color="000000" w:sz="4" w:space="0"/>
            </w:tcBorders>
            <w:shd w:val="clear" w:color="auto" w:fill="auto"/>
          </w:tcPr>
          <w:p w14:paraId="44D2915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6572606B">
        <w:tblPrEx>
          <w:tblCellMar>
            <w:top w:w="0" w:type="dxa"/>
            <w:left w:w="108" w:type="dxa"/>
            <w:bottom w:w="0" w:type="dxa"/>
            <w:right w:w="108" w:type="dxa"/>
          </w:tblCellMar>
        </w:tblPrEx>
        <w:trPr>
          <w:trHeight w:val="416" w:hRule="atLeast"/>
        </w:trPr>
        <w:tc>
          <w:tcPr>
            <w:tcW w:w="466" w:type="dxa"/>
            <w:tcBorders>
              <w:top w:val="nil"/>
              <w:left w:val="single" w:color="000000" w:sz="4" w:space="0"/>
              <w:bottom w:val="single" w:color="000000" w:sz="4" w:space="0"/>
              <w:right w:val="single" w:color="000000" w:sz="4" w:space="0"/>
            </w:tcBorders>
            <w:shd w:val="clear" w:color="auto" w:fill="auto"/>
          </w:tcPr>
          <w:p w14:paraId="200D30A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350FA42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2.16.01.1.06.0009</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341A0659">
            <w:pPr>
              <w:rPr>
                <w:rFonts w:ascii="Times New Roman" w:hAnsi="Times New Roman" w:eastAsia="Times New Roman" w:cs="Times New Roman"/>
                <w:color w:val="000000"/>
                <w:sz w:val="10"/>
                <w:szCs w:val="16"/>
                <w:lang w:eastAsia="id-ID"/>
              </w:rPr>
            </w:pPr>
            <w:r>
              <w:rPr>
                <w:rFonts w:ascii="Arial MT" w:hAnsi="Arial MT" w:eastAsia="Times New Roman" w:cs="Times New Roman"/>
                <w:sz w:val="10"/>
                <w:szCs w:val="16"/>
                <w:lang w:eastAsia="id-ID"/>
              </w:rPr>
              <w:t>Penyelenggaraan Rapat Koordinasi dan</w:t>
            </w:r>
            <w:r>
              <w:rPr>
                <w:rFonts w:ascii="Arial MT" w:hAnsi="Arial MT" w:eastAsia="Times New Roman" w:cs="Times New Roman"/>
                <w:sz w:val="10"/>
                <w:szCs w:val="16"/>
                <w:lang w:eastAsia="id-ID"/>
              </w:rPr>
              <w:br w:type="textWrapping"/>
            </w:r>
            <w:r>
              <w:rPr>
                <w:rFonts w:ascii="Arial MT" w:hAnsi="Arial MT" w:eastAsia="Times New Roman" w:cs="Times New Roman"/>
                <w:sz w:val="10"/>
                <w:szCs w:val="16"/>
                <w:lang w:eastAsia="id-ID"/>
              </w:rPr>
              <w:t>Konsultasi SKPD</w:t>
            </w:r>
          </w:p>
        </w:tc>
      </w:tr>
      <w:tr w14:paraId="565E4EBE">
        <w:tblPrEx>
          <w:tblCellMar>
            <w:top w:w="0" w:type="dxa"/>
            <w:left w:w="108" w:type="dxa"/>
            <w:bottom w:w="0" w:type="dxa"/>
            <w:right w:w="108" w:type="dxa"/>
          </w:tblCellMar>
        </w:tblPrEx>
        <w:trPr>
          <w:trHeight w:val="988" w:hRule="atLeast"/>
        </w:trPr>
        <w:tc>
          <w:tcPr>
            <w:tcW w:w="466" w:type="dxa"/>
            <w:tcBorders>
              <w:top w:val="nil"/>
              <w:left w:val="single" w:color="000000" w:sz="4" w:space="0"/>
              <w:bottom w:val="single" w:color="000000" w:sz="4" w:space="0"/>
              <w:right w:val="single" w:color="000000" w:sz="4" w:space="0"/>
            </w:tcBorders>
            <w:shd w:val="clear" w:color="auto" w:fill="auto"/>
          </w:tcPr>
          <w:p w14:paraId="6FE9CBC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773B622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3C30D89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38F301A3">
            <w:pPr>
              <w:rPr>
                <w:rFonts w:ascii="Arial" w:hAnsi="Arial" w:eastAsia="Times New Roman" w:cs="Arial"/>
                <w:sz w:val="10"/>
                <w:szCs w:val="16"/>
                <w:lang w:eastAsia="id-ID"/>
              </w:rPr>
            </w:pPr>
            <w:r>
              <w:rPr>
                <w:rFonts w:ascii="Arial" w:hAnsi="Arial" w:eastAsia="Times New Roman" w:cs="Arial"/>
                <w:sz w:val="10"/>
                <w:szCs w:val="16"/>
                <w:lang w:eastAsia="id-ID"/>
              </w:rPr>
              <w:t>Jumlah Laporan Penyelenggaraan Rapat Koordinasi dan Konsultasi SKPD</w:t>
            </w:r>
          </w:p>
        </w:tc>
        <w:tc>
          <w:tcPr>
            <w:tcW w:w="700" w:type="dxa"/>
            <w:tcBorders>
              <w:top w:val="nil"/>
              <w:left w:val="nil"/>
              <w:bottom w:val="single" w:color="000000" w:sz="4" w:space="0"/>
              <w:right w:val="single" w:color="000000" w:sz="4" w:space="0"/>
            </w:tcBorders>
            <w:shd w:val="clear" w:color="auto" w:fill="auto"/>
          </w:tcPr>
          <w:p w14:paraId="5D9294B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5B5F394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6F24E64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75A3264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Laporan</w:t>
            </w:r>
          </w:p>
        </w:tc>
        <w:tc>
          <w:tcPr>
            <w:tcW w:w="1051" w:type="dxa"/>
            <w:tcBorders>
              <w:top w:val="nil"/>
              <w:left w:val="nil"/>
              <w:bottom w:val="single" w:color="000000" w:sz="4" w:space="0"/>
              <w:right w:val="single" w:color="000000" w:sz="4" w:space="0"/>
            </w:tcBorders>
            <w:shd w:val="clear" w:color="auto" w:fill="auto"/>
            <w:noWrap/>
          </w:tcPr>
          <w:p w14:paraId="0F016990">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399.983.000,00</w:t>
            </w:r>
          </w:p>
        </w:tc>
        <w:tc>
          <w:tcPr>
            <w:tcW w:w="791" w:type="dxa"/>
            <w:tcBorders>
              <w:top w:val="nil"/>
              <w:left w:val="nil"/>
              <w:bottom w:val="single" w:color="000000" w:sz="4" w:space="0"/>
              <w:right w:val="single" w:color="000000" w:sz="4" w:space="0"/>
            </w:tcBorders>
            <w:shd w:val="clear" w:color="auto" w:fill="auto"/>
          </w:tcPr>
          <w:p w14:paraId="443B6A1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3661D7B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629D356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4416E43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3D3F1C5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392E9B62">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1 Laporan</w:t>
            </w:r>
          </w:p>
        </w:tc>
        <w:tc>
          <w:tcPr>
            <w:tcW w:w="1121" w:type="dxa"/>
            <w:tcBorders>
              <w:top w:val="nil"/>
              <w:left w:val="nil"/>
              <w:bottom w:val="single" w:color="000000" w:sz="4" w:space="0"/>
              <w:right w:val="single" w:color="000000" w:sz="4" w:space="0"/>
            </w:tcBorders>
            <w:shd w:val="clear" w:color="auto" w:fill="auto"/>
            <w:noWrap/>
          </w:tcPr>
          <w:p w14:paraId="4C0BC269">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500.000.000,00</w:t>
            </w:r>
          </w:p>
        </w:tc>
        <w:tc>
          <w:tcPr>
            <w:tcW w:w="1137" w:type="dxa"/>
            <w:tcBorders>
              <w:top w:val="nil"/>
              <w:left w:val="nil"/>
              <w:bottom w:val="single" w:color="000000" w:sz="4" w:space="0"/>
              <w:right w:val="single" w:color="000000" w:sz="4" w:space="0"/>
            </w:tcBorders>
            <w:shd w:val="clear" w:color="auto" w:fill="auto"/>
          </w:tcPr>
          <w:p w14:paraId="7A2E1EB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0FFD2450">
        <w:tblPrEx>
          <w:tblCellMar>
            <w:top w:w="0" w:type="dxa"/>
            <w:left w:w="108" w:type="dxa"/>
            <w:bottom w:w="0" w:type="dxa"/>
            <w:right w:w="108" w:type="dxa"/>
          </w:tblCellMar>
        </w:tblPrEx>
        <w:trPr>
          <w:trHeight w:val="691" w:hRule="atLeast"/>
        </w:trPr>
        <w:tc>
          <w:tcPr>
            <w:tcW w:w="466" w:type="dxa"/>
            <w:tcBorders>
              <w:top w:val="nil"/>
              <w:left w:val="single" w:color="000000" w:sz="4" w:space="0"/>
              <w:bottom w:val="single" w:color="000000" w:sz="4" w:space="0"/>
              <w:right w:val="single" w:color="000000" w:sz="4" w:space="0"/>
            </w:tcBorders>
            <w:shd w:val="clear" w:color="auto" w:fill="BBF4FD"/>
          </w:tcPr>
          <w:p w14:paraId="7AFFA24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BBF4FD"/>
          </w:tcPr>
          <w:p w14:paraId="3C01035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2.16.01.1.07</w:t>
            </w:r>
          </w:p>
        </w:tc>
        <w:tc>
          <w:tcPr>
            <w:tcW w:w="1272" w:type="dxa"/>
            <w:tcBorders>
              <w:top w:val="nil"/>
              <w:left w:val="nil"/>
              <w:bottom w:val="single" w:color="000000" w:sz="4" w:space="0"/>
              <w:right w:val="single" w:color="000000" w:sz="4" w:space="0"/>
            </w:tcBorders>
            <w:shd w:val="clear" w:color="auto" w:fill="BBF4FD"/>
          </w:tcPr>
          <w:p w14:paraId="0DE9E52B">
            <w:pPr>
              <w:rPr>
                <w:rFonts w:ascii="Times New Roman" w:hAnsi="Times New Roman" w:eastAsia="Times New Roman" w:cs="Times New Roman"/>
                <w:color w:val="000000"/>
                <w:sz w:val="10"/>
                <w:szCs w:val="16"/>
                <w:lang w:eastAsia="id-ID"/>
              </w:rPr>
            </w:pPr>
            <w:r>
              <w:rPr>
                <w:rFonts w:ascii="Arial MT" w:hAnsi="Arial MT" w:eastAsia="Times New Roman" w:cs="Times New Roman"/>
                <w:sz w:val="10"/>
                <w:szCs w:val="16"/>
                <w:lang w:eastAsia="id-ID"/>
              </w:rPr>
              <w:t>Pengadaan Barang Milik Daerah Penunjang</w:t>
            </w:r>
            <w:r>
              <w:rPr>
                <w:rFonts w:ascii="Arial MT" w:hAnsi="Arial MT" w:eastAsia="Times New Roman" w:cs="Times New Roman"/>
                <w:sz w:val="10"/>
                <w:szCs w:val="16"/>
                <w:lang w:eastAsia="id-ID"/>
              </w:rPr>
              <w:br w:type="textWrapping"/>
            </w:r>
            <w:r>
              <w:rPr>
                <w:rFonts w:ascii="Arial MT" w:hAnsi="Arial MT" w:eastAsia="Times New Roman" w:cs="Times New Roman"/>
                <w:sz w:val="10"/>
                <w:szCs w:val="16"/>
                <w:lang w:eastAsia="id-ID"/>
              </w:rPr>
              <w:t>Urusan Pemerintah Daerah</w:t>
            </w:r>
          </w:p>
        </w:tc>
        <w:tc>
          <w:tcPr>
            <w:tcW w:w="1267" w:type="dxa"/>
            <w:tcBorders>
              <w:top w:val="nil"/>
              <w:left w:val="nil"/>
              <w:bottom w:val="single" w:color="000000" w:sz="4" w:space="0"/>
              <w:right w:val="single" w:color="000000" w:sz="4" w:space="0"/>
            </w:tcBorders>
            <w:shd w:val="clear" w:color="auto" w:fill="BBF4FD"/>
          </w:tcPr>
          <w:p w14:paraId="61095DD0">
            <w:pPr>
              <w:rPr>
                <w:rFonts w:ascii="Arial" w:hAnsi="Arial" w:eastAsia="Times New Roman" w:cs="Arial"/>
                <w:sz w:val="10"/>
                <w:szCs w:val="16"/>
                <w:lang w:eastAsia="id-ID"/>
              </w:rPr>
            </w:pPr>
            <w:r>
              <w:rPr>
                <w:rFonts w:ascii="Arial" w:hAnsi="Arial" w:eastAsia="Times New Roman" w:cs="Arial"/>
                <w:sz w:val="10"/>
                <w:szCs w:val="16"/>
                <w:lang w:eastAsia="id-ID"/>
              </w:rPr>
              <w:t>Jumlah laporan Pengadaan Barang Milik Daerah Penunjang Urusan Pemerintah Daerah</w:t>
            </w:r>
          </w:p>
        </w:tc>
        <w:tc>
          <w:tcPr>
            <w:tcW w:w="700" w:type="dxa"/>
            <w:tcBorders>
              <w:top w:val="nil"/>
              <w:left w:val="nil"/>
              <w:bottom w:val="single" w:color="000000" w:sz="4" w:space="0"/>
              <w:right w:val="single" w:color="000000" w:sz="4" w:space="0"/>
            </w:tcBorders>
            <w:shd w:val="clear" w:color="auto" w:fill="BBF4FD"/>
          </w:tcPr>
          <w:p w14:paraId="3F60E16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50" w:type="dxa"/>
            <w:tcBorders>
              <w:top w:val="nil"/>
              <w:left w:val="nil"/>
              <w:bottom w:val="single" w:color="000000" w:sz="4" w:space="0"/>
              <w:right w:val="single" w:color="000000" w:sz="4" w:space="0"/>
            </w:tcBorders>
            <w:shd w:val="clear" w:color="auto" w:fill="BBF4FD"/>
          </w:tcPr>
          <w:p w14:paraId="02B5363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BBF4FD"/>
          </w:tcPr>
          <w:p w14:paraId="7CEEB6F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BBF4FD"/>
          </w:tcPr>
          <w:p w14:paraId="6CEE4F1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laporan</w:t>
            </w:r>
          </w:p>
        </w:tc>
        <w:tc>
          <w:tcPr>
            <w:tcW w:w="1051" w:type="dxa"/>
            <w:tcBorders>
              <w:top w:val="nil"/>
              <w:left w:val="nil"/>
              <w:bottom w:val="single" w:color="000000" w:sz="4" w:space="0"/>
              <w:right w:val="single" w:color="000000" w:sz="4" w:space="0"/>
            </w:tcBorders>
            <w:shd w:val="clear" w:color="auto" w:fill="BBF4FD"/>
            <w:noWrap/>
          </w:tcPr>
          <w:p w14:paraId="0D5E0898">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194.793.696,00</w:t>
            </w:r>
          </w:p>
        </w:tc>
        <w:tc>
          <w:tcPr>
            <w:tcW w:w="791" w:type="dxa"/>
            <w:tcBorders>
              <w:top w:val="nil"/>
              <w:left w:val="nil"/>
              <w:bottom w:val="single" w:color="000000" w:sz="4" w:space="0"/>
              <w:right w:val="single" w:color="000000" w:sz="4" w:space="0"/>
            </w:tcBorders>
            <w:shd w:val="clear" w:color="auto" w:fill="BBF4FD"/>
          </w:tcPr>
          <w:p w14:paraId="6B7C68D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auto" w:fill="BBF4FD"/>
          </w:tcPr>
          <w:p w14:paraId="1ECECDB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auto" w:fill="BBF4FD"/>
          </w:tcPr>
          <w:p w14:paraId="7EB75FA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BBF4FD"/>
          </w:tcPr>
          <w:p w14:paraId="5BDDE9B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BBF4FD"/>
          </w:tcPr>
          <w:p w14:paraId="6B5B7C6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BBF4FD"/>
          </w:tcPr>
          <w:p w14:paraId="2FC139DD">
            <w:pPr>
              <w:rPr>
                <w:rFonts w:ascii="Arial MT" w:hAnsi="Arial MT" w:eastAsia="Times New Roman" w:cs="Times New Roman"/>
                <w:sz w:val="10"/>
                <w:szCs w:val="16"/>
                <w:lang w:val="en-US" w:eastAsia="id-ID"/>
              </w:rPr>
            </w:pPr>
            <w:r>
              <w:rPr>
                <w:rFonts w:ascii="Arial MT" w:hAnsi="Arial MT" w:eastAsia="Times New Roman" w:cs="Times New Roman"/>
                <w:sz w:val="10"/>
                <w:szCs w:val="16"/>
                <w:lang w:val="en-US" w:eastAsia="id-ID"/>
              </w:rPr>
              <w:t>1 Laporan</w:t>
            </w:r>
          </w:p>
        </w:tc>
        <w:tc>
          <w:tcPr>
            <w:tcW w:w="1121" w:type="dxa"/>
            <w:tcBorders>
              <w:top w:val="nil"/>
              <w:left w:val="nil"/>
              <w:bottom w:val="single" w:color="000000" w:sz="4" w:space="0"/>
              <w:right w:val="single" w:color="000000" w:sz="4" w:space="0"/>
            </w:tcBorders>
            <w:shd w:val="clear" w:color="auto" w:fill="BBF4FD"/>
            <w:noWrap/>
          </w:tcPr>
          <w:p w14:paraId="22D5AC3A">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150.000.000,00</w:t>
            </w:r>
          </w:p>
        </w:tc>
        <w:tc>
          <w:tcPr>
            <w:tcW w:w="1137" w:type="dxa"/>
            <w:tcBorders>
              <w:top w:val="nil"/>
              <w:left w:val="nil"/>
              <w:bottom w:val="single" w:color="000000" w:sz="4" w:space="0"/>
              <w:right w:val="single" w:color="000000" w:sz="4" w:space="0"/>
            </w:tcBorders>
            <w:shd w:val="clear" w:color="auto" w:fill="BBF4FD"/>
          </w:tcPr>
          <w:p w14:paraId="7A3CF7D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5F4E3ECB">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7D66DAD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6DE74D4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2.16.01.1.07.0005</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5D8C02A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Pengadaan Mebel</w:t>
            </w:r>
          </w:p>
        </w:tc>
      </w:tr>
      <w:tr w14:paraId="6450F91A">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57CBDD3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42F18CC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47B257F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1FE5052F">
            <w:pPr>
              <w:rPr>
                <w:rFonts w:ascii="Arial" w:hAnsi="Arial" w:eastAsia="Times New Roman" w:cs="Arial"/>
                <w:sz w:val="10"/>
                <w:szCs w:val="16"/>
                <w:lang w:eastAsia="id-ID"/>
              </w:rPr>
            </w:pPr>
            <w:r>
              <w:rPr>
                <w:rFonts w:ascii="Arial" w:hAnsi="Arial" w:eastAsia="Times New Roman" w:cs="Arial"/>
                <w:sz w:val="10"/>
                <w:szCs w:val="16"/>
                <w:lang w:eastAsia="id-ID"/>
              </w:rPr>
              <w:t>Jumlah Paket Mebel yang Disediakan</w:t>
            </w:r>
          </w:p>
        </w:tc>
        <w:tc>
          <w:tcPr>
            <w:tcW w:w="700" w:type="dxa"/>
            <w:tcBorders>
              <w:top w:val="nil"/>
              <w:left w:val="nil"/>
              <w:bottom w:val="single" w:color="000000" w:sz="4" w:space="0"/>
              <w:right w:val="single" w:color="000000" w:sz="4" w:space="0"/>
            </w:tcBorders>
            <w:shd w:val="clear" w:color="auto" w:fill="auto"/>
          </w:tcPr>
          <w:p w14:paraId="300491E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3A5D01E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1D1E2E3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29DEE7A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Paket</w:t>
            </w:r>
          </w:p>
        </w:tc>
        <w:tc>
          <w:tcPr>
            <w:tcW w:w="1051" w:type="dxa"/>
            <w:tcBorders>
              <w:top w:val="nil"/>
              <w:left w:val="nil"/>
              <w:bottom w:val="single" w:color="000000" w:sz="4" w:space="0"/>
              <w:right w:val="single" w:color="000000" w:sz="4" w:space="0"/>
            </w:tcBorders>
            <w:shd w:val="clear" w:color="auto" w:fill="auto"/>
            <w:noWrap/>
          </w:tcPr>
          <w:p w14:paraId="6769503F">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194.793.696,00</w:t>
            </w:r>
          </w:p>
        </w:tc>
        <w:tc>
          <w:tcPr>
            <w:tcW w:w="791" w:type="dxa"/>
            <w:tcBorders>
              <w:top w:val="nil"/>
              <w:left w:val="nil"/>
              <w:bottom w:val="single" w:color="000000" w:sz="4" w:space="0"/>
              <w:right w:val="single" w:color="000000" w:sz="4" w:space="0"/>
            </w:tcBorders>
            <w:shd w:val="clear" w:color="auto" w:fill="auto"/>
          </w:tcPr>
          <w:p w14:paraId="4E3880A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68ABE1C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2502679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684CD7D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6700E74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28B4C9DC">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1 Paket</w:t>
            </w:r>
          </w:p>
        </w:tc>
        <w:tc>
          <w:tcPr>
            <w:tcW w:w="1121" w:type="dxa"/>
            <w:tcBorders>
              <w:top w:val="nil"/>
              <w:left w:val="nil"/>
              <w:bottom w:val="single" w:color="000000" w:sz="4" w:space="0"/>
              <w:right w:val="single" w:color="000000" w:sz="4" w:space="0"/>
            </w:tcBorders>
            <w:shd w:val="clear" w:color="auto" w:fill="auto"/>
            <w:noWrap/>
          </w:tcPr>
          <w:p w14:paraId="3AB0D291">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150.000.000,00</w:t>
            </w:r>
          </w:p>
        </w:tc>
        <w:tc>
          <w:tcPr>
            <w:tcW w:w="1137" w:type="dxa"/>
            <w:tcBorders>
              <w:top w:val="nil"/>
              <w:left w:val="nil"/>
              <w:bottom w:val="single" w:color="000000" w:sz="4" w:space="0"/>
              <w:right w:val="single" w:color="000000" w:sz="4" w:space="0"/>
            </w:tcBorders>
            <w:shd w:val="clear" w:color="auto" w:fill="auto"/>
          </w:tcPr>
          <w:p w14:paraId="2C8ACFC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57550FCE">
        <w:tblPrEx>
          <w:tblCellMar>
            <w:top w:w="0" w:type="dxa"/>
            <w:left w:w="108" w:type="dxa"/>
            <w:bottom w:w="0" w:type="dxa"/>
            <w:right w:w="108" w:type="dxa"/>
          </w:tblCellMar>
        </w:tblPrEx>
        <w:trPr>
          <w:trHeight w:val="691" w:hRule="atLeast"/>
        </w:trPr>
        <w:tc>
          <w:tcPr>
            <w:tcW w:w="466" w:type="dxa"/>
            <w:tcBorders>
              <w:top w:val="nil"/>
              <w:left w:val="single" w:color="000000" w:sz="4" w:space="0"/>
              <w:bottom w:val="single" w:color="000000" w:sz="4" w:space="0"/>
              <w:right w:val="single" w:color="000000" w:sz="4" w:space="0"/>
            </w:tcBorders>
            <w:shd w:val="clear" w:color="auto" w:fill="BBF4FD"/>
          </w:tcPr>
          <w:p w14:paraId="11713A0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BBF4FD"/>
          </w:tcPr>
          <w:p w14:paraId="3FCCFC3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2.16.01.1.08</w:t>
            </w:r>
          </w:p>
        </w:tc>
        <w:tc>
          <w:tcPr>
            <w:tcW w:w="1272" w:type="dxa"/>
            <w:tcBorders>
              <w:top w:val="nil"/>
              <w:left w:val="nil"/>
              <w:bottom w:val="single" w:color="000000" w:sz="4" w:space="0"/>
              <w:right w:val="single" w:color="000000" w:sz="4" w:space="0"/>
            </w:tcBorders>
            <w:shd w:val="clear" w:color="auto" w:fill="BBF4FD"/>
          </w:tcPr>
          <w:p w14:paraId="35F558C6">
            <w:pPr>
              <w:rPr>
                <w:rFonts w:ascii="Times New Roman" w:hAnsi="Times New Roman" w:eastAsia="Times New Roman" w:cs="Times New Roman"/>
                <w:color w:val="000000"/>
                <w:sz w:val="10"/>
                <w:szCs w:val="16"/>
                <w:lang w:eastAsia="id-ID"/>
              </w:rPr>
            </w:pPr>
            <w:r>
              <w:rPr>
                <w:rFonts w:ascii="Arial MT" w:hAnsi="Arial MT" w:eastAsia="Times New Roman" w:cs="Times New Roman"/>
                <w:sz w:val="10"/>
                <w:szCs w:val="16"/>
                <w:lang w:eastAsia="id-ID"/>
              </w:rPr>
              <w:t>Penyediaan Jasa Penunjang Urusan</w:t>
            </w:r>
            <w:r>
              <w:rPr>
                <w:rFonts w:ascii="Arial MT" w:hAnsi="Arial MT" w:eastAsia="Times New Roman" w:cs="Times New Roman"/>
                <w:sz w:val="10"/>
                <w:szCs w:val="16"/>
                <w:lang w:eastAsia="id-ID"/>
              </w:rPr>
              <w:br w:type="textWrapping"/>
            </w:r>
            <w:r>
              <w:rPr>
                <w:rFonts w:ascii="Arial MT" w:hAnsi="Arial MT" w:eastAsia="Times New Roman" w:cs="Times New Roman"/>
                <w:sz w:val="10"/>
                <w:szCs w:val="16"/>
                <w:lang w:eastAsia="id-ID"/>
              </w:rPr>
              <w:t>Pemerintahan Daerah</w:t>
            </w:r>
          </w:p>
        </w:tc>
        <w:tc>
          <w:tcPr>
            <w:tcW w:w="1267" w:type="dxa"/>
            <w:tcBorders>
              <w:top w:val="nil"/>
              <w:left w:val="nil"/>
              <w:bottom w:val="single" w:color="000000" w:sz="4" w:space="0"/>
              <w:right w:val="single" w:color="000000" w:sz="4" w:space="0"/>
            </w:tcBorders>
            <w:shd w:val="clear" w:color="auto" w:fill="BBF4FD"/>
          </w:tcPr>
          <w:p w14:paraId="205B68A4">
            <w:pPr>
              <w:rPr>
                <w:rFonts w:ascii="Arial" w:hAnsi="Arial" w:eastAsia="Times New Roman" w:cs="Arial"/>
                <w:sz w:val="10"/>
                <w:szCs w:val="16"/>
                <w:lang w:eastAsia="id-ID"/>
              </w:rPr>
            </w:pPr>
            <w:r>
              <w:rPr>
                <w:rFonts w:ascii="Arial" w:hAnsi="Arial" w:eastAsia="Times New Roman" w:cs="Arial"/>
                <w:sz w:val="10"/>
                <w:szCs w:val="16"/>
                <w:lang w:eastAsia="id-ID"/>
              </w:rPr>
              <w:t>Jumlah Jenis Jasa penunjang urusan pemerintah daerah yang dipenuhi</w:t>
            </w:r>
          </w:p>
        </w:tc>
        <w:tc>
          <w:tcPr>
            <w:tcW w:w="700" w:type="dxa"/>
            <w:tcBorders>
              <w:top w:val="nil"/>
              <w:left w:val="nil"/>
              <w:bottom w:val="single" w:color="000000" w:sz="4" w:space="0"/>
              <w:right w:val="single" w:color="000000" w:sz="4" w:space="0"/>
            </w:tcBorders>
            <w:shd w:val="clear" w:color="auto" w:fill="BBF4FD"/>
          </w:tcPr>
          <w:p w14:paraId="6DCA24B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50" w:type="dxa"/>
            <w:tcBorders>
              <w:top w:val="nil"/>
              <w:left w:val="nil"/>
              <w:bottom w:val="single" w:color="000000" w:sz="4" w:space="0"/>
              <w:right w:val="single" w:color="000000" w:sz="4" w:space="0"/>
            </w:tcBorders>
            <w:shd w:val="clear" w:color="auto" w:fill="BBF4FD"/>
          </w:tcPr>
          <w:p w14:paraId="7EEF186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BBF4FD"/>
          </w:tcPr>
          <w:p w14:paraId="35873F5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BBF4FD"/>
          </w:tcPr>
          <w:p w14:paraId="2095E16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4 jenis</w:t>
            </w:r>
          </w:p>
        </w:tc>
        <w:tc>
          <w:tcPr>
            <w:tcW w:w="1051" w:type="dxa"/>
            <w:tcBorders>
              <w:top w:val="nil"/>
              <w:left w:val="nil"/>
              <w:bottom w:val="single" w:color="000000" w:sz="4" w:space="0"/>
              <w:right w:val="single" w:color="000000" w:sz="4" w:space="0"/>
            </w:tcBorders>
            <w:shd w:val="clear" w:color="auto" w:fill="BBF4FD"/>
            <w:noWrap/>
          </w:tcPr>
          <w:p w14:paraId="30F5A688">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1.726.919.801,00</w:t>
            </w:r>
          </w:p>
        </w:tc>
        <w:tc>
          <w:tcPr>
            <w:tcW w:w="791" w:type="dxa"/>
            <w:tcBorders>
              <w:top w:val="nil"/>
              <w:left w:val="nil"/>
              <w:bottom w:val="single" w:color="000000" w:sz="4" w:space="0"/>
              <w:right w:val="single" w:color="000000" w:sz="4" w:space="0"/>
            </w:tcBorders>
            <w:shd w:val="clear" w:color="auto" w:fill="BBF4FD"/>
          </w:tcPr>
          <w:p w14:paraId="5B026F0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auto" w:fill="BBF4FD"/>
          </w:tcPr>
          <w:p w14:paraId="0769F4D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auto" w:fill="BBF4FD"/>
          </w:tcPr>
          <w:p w14:paraId="06E20C9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BBF4FD"/>
          </w:tcPr>
          <w:p w14:paraId="290A7AD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BBF4FD"/>
          </w:tcPr>
          <w:p w14:paraId="121840F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BBF4FD"/>
          </w:tcPr>
          <w:p w14:paraId="4781CF13">
            <w:pPr>
              <w:rPr>
                <w:rFonts w:ascii="Arial MT" w:hAnsi="Arial MT" w:eastAsia="Times New Roman" w:cs="Times New Roman"/>
                <w:sz w:val="10"/>
                <w:szCs w:val="16"/>
                <w:lang w:val="en-US" w:eastAsia="id-ID"/>
              </w:rPr>
            </w:pPr>
            <w:r>
              <w:rPr>
                <w:rFonts w:ascii="Arial MT" w:hAnsi="Arial MT" w:eastAsia="Times New Roman" w:cs="Times New Roman"/>
                <w:sz w:val="10"/>
                <w:szCs w:val="16"/>
                <w:lang w:val="en-US" w:eastAsia="id-ID"/>
              </w:rPr>
              <w:t>10 Jenis</w:t>
            </w:r>
          </w:p>
        </w:tc>
        <w:tc>
          <w:tcPr>
            <w:tcW w:w="1121" w:type="dxa"/>
            <w:tcBorders>
              <w:top w:val="nil"/>
              <w:left w:val="nil"/>
              <w:bottom w:val="single" w:color="000000" w:sz="4" w:space="0"/>
              <w:right w:val="single" w:color="000000" w:sz="4" w:space="0"/>
            </w:tcBorders>
            <w:shd w:val="clear" w:color="auto" w:fill="BBF4FD"/>
            <w:noWrap/>
          </w:tcPr>
          <w:p w14:paraId="59F1E956">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4.020.000.000,00</w:t>
            </w:r>
          </w:p>
        </w:tc>
        <w:tc>
          <w:tcPr>
            <w:tcW w:w="1137" w:type="dxa"/>
            <w:tcBorders>
              <w:top w:val="nil"/>
              <w:left w:val="nil"/>
              <w:bottom w:val="single" w:color="000000" w:sz="4" w:space="0"/>
              <w:right w:val="single" w:color="000000" w:sz="4" w:space="0"/>
            </w:tcBorders>
            <w:shd w:val="clear" w:color="auto" w:fill="BBF4FD"/>
          </w:tcPr>
          <w:p w14:paraId="3091757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56B9BF15">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754C320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0728B28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2.16.01.1.08.0001</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3F55B97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Penyediaan Jasa Surat Menyurat</w:t>
            </w:r>
          </w:p>
        </w:tc>
      </w:tr>
      <w:tr w14:paraId="2E29584C">
        <w:tblPrEx>
          <w:tblCellMar>
            <w:top w:w="0" w:type="dxa"/>
            <w:left w:w="108" w:type="dxa"/>
            <w:bottom w:w="0" w:type="dxa"/>
            <w:right w:w="108" w:type="dxa"/>
          </w:tblCellMar>
        </w:tblPrEx>
        <w:trPr>
          <w:trHeight w:val="862" w:hRule="atLeast"/>
        </w:trPr>
        <w:tc>
          <w:tcPr>
            <w:tcW w:w="466" w:type="dxa"/>
            <w:tcBorders>
              <w:top w:val="nil"/>
              <w:left w:val="single" w:color="000000" w:sz="4" w:space="0"/>
              <w:bottom w:val="single" w:color="000000" w:sz="4" w:space="0"/>
              <w:right w:val="single" w:color="000000" w:sz="4" w:space="0"/>
            </w:tcBorders>
            <w:shd w:val="clear" w:color="auto" w:fill="auto"/>
          </w:tcPr>
          <w:p w14:paraId="2EE47E3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0EC9F76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752580A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3AC4D2F8">
            <w:pPr>
              <w:rPr>
                <w:rFonts w:ascii="Arial" w:hAnsi="Arial" w:eastAsia="Times New Roman" w:cs="Arial"/>
                <w:sz w:val="10"/>
                <w:szCs w:val="16"/>
                <w:lang w:eastAsia="id-ID"/>
              </w:rPr>
            </w:pPr>
            <w:r>
              <w:rPr>
                <w:rFonts w:ascii="Arial" w:hAnsi="Arial" w:eastAsia="Times New Roman" w:cs="Arial"/>
                <w:sz w:val="10"/>
                <w:szCs w:val="16"/>
                <w:lang w:eastAsia="id-ID"/>
              </w:rPr>
              <w:t>Jumlah Laporan Penyediaan Jasa Surat Menyurat</w:t>
            </w:r>
          </w:p>
        </w:tc>
        <w:tc>
          <w:tcPr>
            <w:tcW w:w="700" w:type="dxa"/>
            <w:tcBorders>
              <w:top w:val="nil"/>
              <w:left w:val="nil"/>
              <w:bottom w:val="single" w:color="000000" w:sz="4" w:space="0"/>
              <w:right w:val="single" w:color="000000" w:sz="4" w:space="0"/>
            </w:tcBorders>
            <w:shd w:val="clear" w:color="auto" w:fill="auto"/>
          </w:tcPr>
          <w:p w14:paraId="2BDE415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087DB13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5904B2E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244FD73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Laporan</w:t>
            </w:r>
          </w:p>
        </w:tc>
        <w:tc>
          <w:tcPr>
            <w:tcW w:w="1051" w:type="dxa"/>
            <w:tcBorders>
              <w:top w:val="nil"/>
              <w:left w:val="nil"/>
              <w:bottom w:val="single" w:color="000000" w:sz="4" w:space="0"/>
              <w:right w:val="single" w:color="000000" w:sz="4" w:space="0"/>
            </w:tcBorders>
            <w:shd w:val="clear" w:color="auto" w:fill="auto"/>
            <w:noWrap/>
          </w:tcPr>
          <w:p w14:paraId="25FFC1D4">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w:t>
            </w:r>
          </w:p>
        </w:tc>
        <w:tc>
          <w:tcPr>
            <w:tcW w:w="791" w:type="dxa"/>
            <w:tcBorders>
              <w:top w:val="nil"/>
              <w:left w:val="nil"/>
              <w:bottom w:val="single" w:color="000000" w:sz="4" w:space="0"/>
              <w:right w:val="single" w:color="000000" w:sz="4" w:space="0"/>
            </w:tcBorders>
            <w:shd w:val="clear" w:color="auto" w:fill="auto"/>
          </w:tcPr>
          <w:p w14:paraId="5FBBB6F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3F67BAA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096FD7E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22BBA1B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13371A8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4400B5D5">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1 Lapoarn</w:t>
            </w:r>
          </w:p>
        </w:tc>
        <w:tc>
          <w:tcPr>
            <w:tcW w:w="1121" w:type="dxa"/>
            <w:tcBorders>
              <w:top w:val="nil"/>
              <w:left w:val="nil"/>
              <w:bottom w:val="single" w:color="000000" w:sz="4" w:space="0"/>
              <w:right w:val="single" w:color="000000" w:sz="4" w:space="0"/>
            </w:tcBorders>
            <w:shd w:val="clear" w:color="auto" w:fill="auto"/>
            <w:noWrap/>
          </w:tcPr>
          <w:p w14:paraId="6A4C8697">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w:t>
            </w:r>
          </w:p>
        </w:tc>
        <w:tc>
          <w:tcPr>
            <w:tcW w:w="1137" w:type="dxa"/>
            <w:tcBorders>
              <w:top w:val="nil"/>
              <w:left w:val="nil"/>
              <w:bottom w:val="single" w:color="000000" w:sz="4" w:space="0"/>
              <w:right w:val="single" w:color="000000" w:sz="4" w:space="0"/>
            </w:tcBorders>
            <w:shd w:val="clear" w:color="auto" w:fill="auto"/>
          </w:tcPr>
          <w:p w14:paraId="14D4435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7CD97B7C">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032D2BB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76F29F4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2.16.01.1.08.0002</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54D4A56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Penyediaan Jasa Komunikasi, Sumber Daya Air dan Listrik</w:t>
            </w:r>
          </w:p>
        </w:tc>
      </w:tr>
      <w:tr w14:paraId="6075D033">
        <w:tblPrEx>
          <w:tblCellMar>
            <w:top w:w="0" w:type="dxa"/>
            <w:left w:w="108" w:type="dxa"/>
            <w:bottom w:w="0" w:type="dxa"/>
            <w:right w:w="108" w:type="dxa"/>
          </w:tblCellMar>
        </w:tblPrEx>
        <w:trPr>
          <w:trHeight w:val="1022" w:hRule="atLeast"/>
        </w:trPr>
        <w:tc>
          <w:tcPr>
            <w:tcW w:w="466" w:type="dxa"/>
            <w:tcBorders>
              <w:top w:val="nil"/>
              <w:left w:val="single" w:color="000000" w:sz="4" w:space="0"/>
              <w:bottom w:val="single" w:color="000000" w:sz="4" w:space="0"/>
              <w:right w:val="single" w:color="000000" w:sz="4" w:space="0"/>
            </w:tcBorders>
            <w:shd w:val="clear" w:color="auto" w:fill="auto"/>
          </w:tcPr>
          <w:p w14:paraId="3E6350E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0323E71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13644AA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09908320">
            <w:pPr>
              <w:rPr>
                <w:rFonts w:ascii="Arial" w:hAnsi="Arial" w:eastAsia="Times New Roman" w:cs="Arial"/>
                <w:sz w:val="10"/>
                <w:szCs w:val="16"/>
                <w:lang w:eastAsia="id-ID"/>
              </w:rPr>
            </w:pPr>
            <w:r>
              <w:rPr>
                <w:rFonts w:ascii="Arial" w:hAnsi="Arial" w:eastAsia="Times New Roman" w:cs="Arial"/>
                <w:sz w:val="10"/>
                <w:szCs w:val="16"/>
                <w:lang w:eastAsia="id-ID"/>
              </w:rPr>
              <w:t>Jumlah Laporan Penyediaan Jasa Komunikasi, Sumber Daya Air dan Listrik yang Disediakan</w:t>
            </w:r>
          </w:p>
        </w:tc>
        <w:tc>
          <w:tcPr>
            <w:tcW w:w="700" w:type="dxa"/>
            <w:tcBorders>
              <w:top w:val="nil"/>
              <w:left w:val="nil"/>
              <w:bottom w:val="single" w:color="000000" w:sz="4" w:space="0"/>
              <w:right w:val="single" w:color="000000" w:sz="4" w:space="0"/>
            </w:tcBorders>
            <w:shd w:val="clear" w:color="auto" w:fill="auto"/>
          </w:tcPr>
          <w:p w14:paraId="08030B5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77D5C7B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5F5C890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7C01DCF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Laporan</w:t>
            </w:r>
          </w:p>
        </w:tc>
        <w:tc>
          <w:tcPr>
            <w:tcW w:w="1051" w:type="dxa"/>
            <w:tcBorders>
              <w:top w:val="nil"/>
              <w:left w:val="nil"/>
              <w:bottom w:val="single" w:color="000000" w:sz="4" w:space="0"/>
              <w:right w:val="single" w:color="000000" w:sz="4" w:space="0"/>
            </w:tcBorders>
            <w:shd w:val="clear" w:color="auto" w:fill="auto"/>
            <w:noWrap/>
          </w:tcPr>
          <w:p w14:paraId="6E878AA8">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4.951.491,00</w:t>
            </w:r>
          </w:p>
        </w:tc>
        <w:tc>
          <w:tcPr>
            <w:tcW w:w="791" w:type="dxa"/>
            <w:tcBorders>
              <w:top w:val="nil"/>
              <w:left w:val="nil"/>
              <w:bottom w:val="single" w:color="000000" w:sz="4" w:space="0"/>
              <w:right w:val="single" w:color="000000" w:sz="4" w:space="0"/>
            </w:tcBorders>
            <w:shd w:val="clear" w:color="auto" w:fill="auto"/>
          </w:tcPr>
          <w:p w14:paraId="60DF4A7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71378AD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7AD575D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6A1704D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10215B1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6AB0308F">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1 Laporan</w:t>
            </w:r>
          </w:p>
        </w:tc>
        <w:tc>
          <w:tcPr>
            <w:tcW w:w="1121" w:type="dxa"/>
            <w:tcBorders>
              <w:top w:val="nil"/>
              <w:left w:val="nil"/>
              <w:bottom w:val="single" w:color="000000" w:sz="4" w:space="0"/>
              <w:right w:val="single" w:color="000000" w:sz="4" w:space="0"/>
            </w:tcBorders>
            <w:shd w:val="clear" w:color="auto" w:fill="auto"/>
            <w:noWrap/>
          </w:tcPr>
          <w:p w14:paraId="0443C86D">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5.000.000,00</w:t>
            </w:r>
          </w:p>
        </w:tc>
        <w:tc>
          <w:tcPr>
            <w:tcW w:w="1137" w:type="dxa"/>
            <w:tcBorders>
              <w:top w:val="nil"/>
              <w:left w:val="nil"/>
              <w:bottom w:val="single" w:color="000000" w:sz="4" w:space="0"/>
              <w:right w:val="single" w:color="000000" w:sz="4" w:space="0"/>
            </w:tcBorders>
            <w:shd w:val="clear" w:color="auto" w:fill="auto"/>
          </w:tcPr>
          <w:p w14:paraId="376CB55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4BB4BD43">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22C12F9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684A648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2.16.01.1.08.0004</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08FF783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Penyediaan Jasa Pelayanan Umum Kantor</w:t>
            </w:r>
          </w:p>
        </w:tc>
      </w:tr>
      <w:tr w14:paraId="4A0B038E">
        <w:tblPrEx>
          <w:tblCellMar>
            <w:top w:w="0" w:type="dxa"/>
            <w:left w:w="108" w:type="dxa"/>
            <w:bottom w:w="0" w:type="dxa"/>
            <w:right w:w="108" w:type="dxa"/>
          </w:tblCellMar>
        </w:tblPrEx>
        <w:trPr>
          <w:trHeight w:val="858" w:hRule="atLeast"/>
        </w:trPr>
        <w:tc>
          <w:tcPr>
            <w:tcW w:w="466" w:type="dxa"/>
            <w:tcBorders>
              <w:top w:val="nil"/>
              <w:left w:val="single" w:color="000000" w:sz="4" w:space="0"/>
              <w:bottom w:val="single" w:color="000000" w:sz="4" w:space="0"/>
              <w:right w:val="single" w:color="000000" w:sz="4" w:space="0"/>
            </w:tcBorders>
            <w:shd w:val="clear" w:color="auto" w:fill="auto"/>
          </w:tcPr>
          <w:p w14:paraId="6FCD8BE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3B7D119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481853E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685879EC">
            <w:pPr>
              <w:rPr>
                <w:rFonts w:ascii="Arial" w:hAnsi="Arial" w:eastAsia="Times New Roman" w:cs="Arial"/>
                <w:sz w:val="10"/>
                <w:szCs w:val="16"/>
                <w:lang w:eastAsia="id-ID"/>
              </w:rPr>
            </w:pPr>
            <w:r>
              <w:rPr>
                <w:rFonts w:ascii="Arial" w:hAnsi="Arial" w:eastAsia="Times New Roman" w:cs="Arial"/>
                <w:sz w:val="10"/>
                <w:szCs w:val="16"/>
                <w:lang w:eastAsia="id-ID"/>
              </w:rPr>
              <w:t>Jumlah Laporan Penyediaan Jasa Pelayanan Umum Kantor yang Disediakan</w:t>
            </w:r>
          </w:p>
        </w:tc>
        <w:tc>
          <w:tcPr>
            <w:tcW w:w="700" w:type="dxa"/>
            <w:tcBorders>
              <w:top w:val="nil"/>
              <w:left w:val="nil"/>
              <w:bottom w:val="single" w:color="000000" w:sz="4" w:space="0"/>
              <w:right w:val="single" w:color="000000" w:sz="4" w:space="0"/>
            </w:tcBorders>
            <w:shd w:val="clear" w:color="auto" w:fill="auto"/>
          </w:tcPr>
          <w:p w14:paraId="254A2FD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2A1B4F6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74C1467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35B9BB6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4 Laporan</w:t>
            </w:r>
          </w:p>
        </w:tc>
        <w:tc>
          <w:tcPr>
            <w:tcW w:w="1051" w:type="dxa"/>
            <w:tcBorders>
              <w:top w:val="nil"/>
              <w:left w:val="nil"/>
              <w:bottom w:val="single" w:color="000000" w:sz="4" w:space="0"/>
              <w:right w:val="single" w:color="000000" w:sz="4" w:space="0"/>
            </w:tcBorders>
            <w:shd w:val="clear" w:color="auto" w:fill="auto"/>
            <w:noWrap/>
          </w:tcPr>
          <w:p w14:paraId="3156DBF2">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1.706.968.310,00</w:t>
            </w:r>
          </w:p>
        </w:tc>
        <w:tc>
          <w:tcPr>
            <w:tcW w:w="791" w:type="dxa"/>
            <w:tcBorders>
              <w:top w:val="nil"/>
              <w:left w:val="nil"/>
              <w:bottom w:val="single" w:color="000000" w:sz="4" w:space="0"/>
              <w:right w:val="single" w:color="000000" w:sz="4" w:space="0"/>
            </w:tcBorders>
            <w:shd w:val="clear" w:color="auto" w:fill="auto"/>
          </w:tcPr>
          <w:p w14:paraId="6C40ACF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0838D96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07F8EB2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736233D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196BEF4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6EEA729B">
            <w:pPr>
              <w:jc w:val="center"/>
              <w:rPr>
                <w:rFonts w:ascii="Arial" w:hAnsi="Arial" w:eastAsia="Times New Roman" w:cs="Arial"/>
                <w:sz w:val="10"/>
                <w:szCs w:val="16"/>
                <w:lang w:eastAsia="id-ID"/>
              </w:rPr>
            </w:pPr>
          </w:p>
          <w:p w14:paraId="12F1FE07">
            <w:pPr>
              <w:jc w:val="center"/>
              <w:rPr>
                <w:rFonts w:ascii="Arial" w:hAnsi="Arial" w:eastAsia="Times New Roman" w:cs="Arial"/>
                <w:sz w:val="10"/>
                <w:szCs w:val="16"/>
                <w:lang w:val="en-US" w:eastAsia="id-ID"/>
              </w:rPr>
            </w:pPr>
            <w:r>
              <w:rPr>
                <w:rFonts w:ascii="Arial" w:hAnsi="Arial" w:eastAsia="Times New Roman" w:cs="Arial"/>
                <w:sz w:val="10"/>
                <w:szCs w:val="16"/>
                <w:lang w:val="en-US" w:eastAsia="id-ID"/>
              </w:rPr>
              <w:t>4 Laporan</w:t>
            </w:r>
          </w:p>
          <w:p w14:paraId="1230B855">
            <w:pPr>
              <w:jc w:val="center"/>
              <w:rPr>
                <w:rFonts w:ascii="Arial" w:hAnsi="Arial" w:eastAsia="Times New Roman" w:cs="Arial"/>
                <w:sz w:val="10"/>
                <w:szCs w:val="16"/>
                <w:lang w:val="en-US" w:eastAsia="id-ID"/>
              </w:rPr>
            </w:pPr>
          </w:p>
          <w:p w14:paraId="0693C2A7">
            <w:pPr>
              <w:jc w:val="center"/>
              <w:rPr>
                <w:rFonts w:ascii="Arial" w:hAnsi="Arial" w:eastAsia="Times New Roman" w:cs="Arial"/>
                <w:sz w:val="10"/>
                <w:szCs w:val="16"/>
                <w:lang w:eastAsia="id-ID"/>
              </w:rPr>
            </w:pPr>
          </w:p>
        </w:tc>
        <w:tc>
          <w:tcPr>
            <w:tcW w:w="1121" w:type="dxa"/>
            <w:tcBorders>
              <w:top w:val="nil"/>
              <w:left w:val="nil"/>
              <w:bottom w:val="single" w:color="000000" w:sz="4" w:space="0"/>
              <w:right w:val="single" w:color="000000" w:sz="4" w:space="0"/>
            </w:tcBorders>
            <w:shd w:val="clear" w:color="auto" w:fill="auto"/>
            <w:noWrap/>
          </w:tcPr>
          <w:p w14:paraId="4EA7AECC">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4.000.000.000,00</w:t>
            </w:r>
          </w:p>
        </w:tc>
        <w:tc>
          <w:tcPr>
            <w:tcW w:w="1137" w:type="dxa"/>
            <w:tcBorders>
              <w:top w:val="nil"/>
              <w:left w:val="nil"/>
              <w:bottom w:val="single" w:color="000000" w:sz="4" w:space="0"/>
              <w:right w:val="single" w:color="000000" w:sz="4" w:space="0"/>
            </w:tcBorders>
            <w:shd w:val="clear" w:color="auto" w:fill="auto"/>
          </w:tcPr>
          <w:p w14:paraId="11E99BC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07FCC11B">
        <w:tblPrEx>
          <w:tblCellMar>
            <w:top w:w="0" w:type="dxa"/>
            <w:left w:w="108" w:type="dxa"/>
            <w:bottom w:w="0" w:type="dxa"/>
            <w:right w:w="108" w:type="dxa"/>
          </w:tblCellMar>
        </w:tblPrEx>
        <w:trPr>
          <w:trHeight w:val="845" w:hRule="atLeast"/>
        </w:trPr>
        <w:tc>
          <w:tcPr>
            <w:tcW w:w="466" w:type="dxa"/>
            <w:tcBorders>
              <w:top w:val="nil"/>
              <w:left w:val="single" w:color="000000" w:sz="4" w:space="0"/>
              <w:bottom w:val="single" w:color="000000" w:sz="4" w:space="0"/>
              <w:right w:val="single" w:color="000000" w:sz="4" w:space="0"/>
            </w:tcBorders>
            <w:shd w:val="clear" w:color="auto" w:fill="BBF4FD"/>
          </w:tcPr>
          <w:p w14:paraId="239430A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BBF4FD"/>
          </w:tcPr>
          <w:p w14:paraId="071A8CB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2.16.01.1.09</w:t>
            </w:r>
          </w:p>
        </w:tc>
        <w:tc>
          <w:tcPr>
            <w:tcW w:w="1272" w:type="dxa"/>
            <w:tcBorders>
              <w:top w:val="nil"/>
              <w:left w:val="nil"/>
              <w:bottom w:val="single" w:color="000000" w:sz="4" w:space="0"/>
              <w:right w:val="single" w:color="000000" w:sz="4" w:space="0"/>
            </w:tcBorders>
            <w:shd w:val="clear" w:color="auto" w:fill="BBF4FD"/>
          </w:tcPr>
          <w:p w14:paraId="20954ED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Pemeliharaan Barang Milik Daerah Penunjang Urusan Pemerintahan Daerah</w:t>
            </w:r>
          </w:p>
        </w:tc>
        <w:tc>
          <w:tcPr>
            <w:tcW w:w="1267" w:type="dxa"/>
            <w:tcBorders>
              <w:top w:val="nil"/>
              <w:left w:val="nil"/>
              <w:bottom w:val="single" w:color="000000" w:sz="4" w:space="0"/>
              <w:right w:val="single" w:color="000000" w:sz="4" w:space="0"/>
            </w:tcBorders>
            <w:shd w:val="clear" w:color="auto" w:fill="BBF4FD"/>
          </w:tcPr>
          <w:p w14:paraId="1AFDE8A5">
            <w:pPr>
              <w:rPr>
                <w:rFonts w:ascii="Arial" w:hAnsi="Arial" w:eastAsia="Times New Roman" w:cs="Arial"/>
                <w:sz w:val="10"/>
                <w:szCs w:val="16"/>
                <w:lang w:eastAsia="id-ID"/>
              </w:rPr>
            </w:pPr>
            <w:r>
              <w:rPr>
                <w:rFonts w:ascii="Arial" w:hAnsi="Arial" w:eastAsia="Times New Roman" w:cs="Arial"/>
                <w:sz w:val="10"/>
                <w:szCs w:val="16"/>
                <w:lang w:eastAsia="id-ID"/>
              </w:rPr>
              <w:t>Jumlah Jenis Barang Milik Daerah Penunjang Urusan Pemerintahan Daerah yang dipelihara</w:t>
            </w:r>
          </w:p>
        </w:tc>
        <w:tc>
          <w:tcPr>
            <w:tcW w:w="700" w:type="dxa"/>
            <w:tcBorders>
              <w:top w:val="nil"/>
              <w:left w:val="nil"/>
              <w:bottom w:val="single" w:color="000000" w:sz="4" w:space="0"/>
              <w:right w:val="single" w:color="000000" w:sz="4" w:space="0"/>
            </w:tcBorders>
            <w:shd w:val="clear" w:color="auto" w:fill="BBF4FD"/>
          </w:tcPr>
          <w:p w14:paraId="19D2BC5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50" w:type="dxa"/>
            <w:tcBorders>
              <w:top w:val="nil"/>
              <w:left w:val="nil"/>
              <w:bottom w:val="single" w:color="000000" w:sz="4" w:space="0"/>
              <w:right w:val="single" w:color="000000" w:sz="4" w:space="0"/>
            </w:tcBorders>
            <w:shd w:val="clear" w:color="auto" w:fill="BBF4FD"/>
          </w:tcPr>
          <w:p w14:paraId="448F0FA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BBF4FD"/>
          </w:tcPr>
          <w:p w14:paraId="3F580AD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BBF4FD"/>
          </w:tcPr>
          <w:p w14:paraId="2FA4315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162 unit</w:t>
            </w:r>
          </w:p>
        </w:tc>
        <w:tc>
          <w:tcPr>
            <w:tcW w:w="1051" w:type="dxa"/>
            <w:tcBorders>
              <w:top w:val="nil"/>
              <w:left w:val="nil"/>
              <w:bottom w:val="single" w:color="000000" w:sz="4" w:space="0"/>
              <w:right w:val="single" w:color="000000" w:sz="4" w:space="0"/>
            </w:tcBorders>
            <w:shd w:val="clear" w:color="auto" w:fill="BBF4FD"/>
            <w:noWrap/>
          </w:tcPr>
          <w:p w14:paraId="4905DE00">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778.100.000,00</w:t>
            </w:r>
          </w:p>
        </w:tc>
        <w:tc>
          <w:tcPr>
            <w:tcW w:w="791" w:type="dxa"/>
            <w:tcBorders>
              <w:top w:val="nil"/>
              <w:left w:val="nil"/>
              <w:bottom w:val="single" w:color="000000" w:sz="4" w:space="0"/>
              <w:right w:val="single" w:color="000000" w:sz="4" w:space="0"/>
            </w:tcBorders>
            <w:shd w:val="clear" w:color="auto" w:fill="BBF4FD"/>
          </w:tcPr>
          <w:p w14:paraId="0122887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auto" w:fill="BBF4FD"/>
          </w:tcPr>
          <w:p w14:paraId="24D9BDE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auto" w:fill="BBF4FD"/>
          </w:tcPr>
          <w:p w14:paraId="5057391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BBF4FD"/>
          </w:tcPr>
          <w:p w14:paraId="3D36C59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BBF4FD"/>
          </w:tcPr>
          <w:p w14:paraId="794829D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BBF4FD"/>
          </w:tcPr>
          <w:p w14:paraId="607A2F70">
            <w:pPr>
              <w:rPr>
                <w:rFonts w:ascii="Arial MT" w:hAnsi="Arial MT" w:eastAsia="Times New Roman" w:cs="Times New Roman"/>
                <w:sz w:val="10"/>
                <w:szCs w:val="16"/>
                <w:lang w:val="en-US" w:eastAsia="id-ID"/>
              </w:rPr>
            </w:pPr>
            <w:r>
              <w:rPr>
                <w:rFonts w:ascii="Arial MT" w:hAnsi="Arial MT" w:eastAsia="Times New Roman" w:cs="Times New Roman"/>
                <w:sz w:val="10"/>
                <w:szCs w:val="16"/>
                <w:lang w:val="en-US" w:eastAsia="id-ID"/>
              </w:rPr>
              <w:t>162 Unit</w:t>
            </w:r>
          </w:p>
        </w:tc>
        <w:tc>
          <w:tcPr>
            <w:tcW w:w="1121" w:type="dxa"/>
            <w:tcBorders>
              <w:top w:val="nil"/>
              <w:left w:val="nil"/>
              <w:bottom w:val="single" w:color="000000" w:sz="4" w:space="0"/>
              <w:right w:val="single" w:color="000000" w:sz="4" w:space="0"/>
            </w:tcBorders>
            <w:shd w:val="clear" w:color="auto" w:fill="BBF4FD"/>
            <w:noWrap/>
          </w:tcPr>
          <w:p w14:paraId="4A7AD226">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800.000.000,00</w:t>
            </w:r>
          </w:p>
        </w:tc>
        <w:tc>
          <w:tcPr>
            <w:tcW w:w="1137" w:type="dxa"/>
            <w:tcBorders>
              <w:top w:val="nil"/>
              <w:left w:val="nil"/>
              <w:bottom w:val="single" w:color="000000" w:sz="4" w:space="0"/>
              <w:right w:val="single" w:color="000000" w:sz="4" w:space="0"/>
            </w:tcBorders>
            <w:shd w:val="clear" w:color="auto" w:fill="BBF4FD"/>
          </w:tcPr>
          <w:p w14:paraId="64DCDC4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31662D6F">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0688ECB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4DED31D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2.16.01.1.09.0002</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1F9EFD3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Penyediaan Jasa Pemeliharaan, Biaya Pemeliharaan, Pajak dan Perizinan Kendaraan Dinas Operasional atau Lapangan</w:t>
            </w:r>
          </w:p>
        </w:tc>
      </w:tr>
      <w:tr w14:paraId="093D8AFD">
        <w:tblPrEx>
          <w:tblCellMar>
            <w:top w:w="0" w:type="dxa"/>
            <w:left w:w="108" w:type="dxa"/>
            <w:bottom w:w="0" w:type="dxa"/>
            <w:right w:w="108" w:type="dxa"/>
          </w:tblCellMar>
        </w:tblPrEx>
        <w:trPr>
          <w:trHeight w:val="1003" w:hRule="atLeast"/>
        </w:trPr>
        <w:tc>
          <w:tcPr>
            <w:tcW w:w="466" w:type="dxa"/>
            <w:tcBorders>
              <w:top w:val="nil"/>
              <w:left w:val="single" w:color="000000" w:sz="4" w:space="0"/>
              <w:bottom w:val="single" w:color="000000" w:sz="4" w:space="0"/>
              <w:right w:val="single" w:color="000000" w:sz="4" w:space="0"/>
            </w:tcBorders>
            <w:shd w:val="clear" w:color="auto" w:fill="auto"/>
          </w:tcPr>
          <w:p w14:paraId="37E9C31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1DEEBD1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6AD93D3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2B0DB48E">
            <w:pPr>
              <w:rPr>
                <w:rFonts w:ascii="Arial" w:hAnsi="Arial" w:eastAsia="Times New Roman" w:cs="Arial"/>
                <w:sz w:val="10"/>
                <w:szCs w:val="16"/>
                <w:lang w:eastAsia="id-ID"/>
              </w:rPr>
            </w:pPr>
            <w:r>
              <w:rPr>
                <w:rFonts w:ascii="Arial" w:hAnsi="Arial" w:eastAsia="Times New Roman" w:cs="Arial"/>
                <w:sz w:val="10"/>
                <w:szCs w:val="16"/>
                <w:lang w:eastAsia="id-ID"/>
              </w:rPr>
              <w:t>Jumlah Kendaraan Dinas Operasional atau Lapangan yang Dipelihara dan Dibayarkan Pajak dan Perizinannya</w:t>
            </w:r>
          </w:p>
        </w:tc>
        <w:tc>
          <w:tcPr>
            <w:tcW w:w="700" w:type="dxa"/>
            <w:tcBorders>
              <w:top w:val="nil"/>
              <w:left w:val="nil"/>
              <w:bottom w:val="single" w:color="000000" w:sz="4" w:space="0"/>
              <w:right w:val="single" w:color="000000" w:sz="4" w:space="0"/>
            </w:tcBorders>
            <w:shd w:val="clear" w:color="auto" w:fill="auto"/>
          </w:tcPr>
          <w:p w14:paraId="47D47C2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3DAB084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656A7E0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4171259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18 Unit</w:t>
            </w:r>
          </w:p>
        </w:tc>
        <w:tc>
          <w:tcPr>
            <w:tcW w:w="1051" w:type="dxa"/>
            <w:tcBorders>
              <w:top w:val="nil"/>
              <w:left w:val="nil"/>
              <w:bottom w:val="single" w:color="000000" w:sz="4" w:space="0"/>
              <w:right w:val="single" w:color="000000" w:sz="4" w:space="0"/>
            </w:tcBorders>
            <w:shd w:val="clear" w:color="auto" w:fill="auto"/>
            <w:noWrap/>
          </w:tcPr>
          <w:p w14:paraId="2CBBC5EF">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328.010.000,00</w:t>
            </w:r>
          </w:p>
        </w:tc>
        <w:tc>
          <w:tcPr>
            <w:tcW w:w="791" w:type="dxa"/>
            <w:tcBorders>
              <w:top w:val="nil"/>
              <w:left w:val="nil"/>
              <w:bottom w:val="single" w:color="000000" w:sz="4" w:space="0"/>
              <w:right w:val="single" w:color="000000" w:sz="4" w:space="0"/>
            </w:tcBorders>
            <w:shd w:val="clear" w:color="auto" w:fill="auto"/>
          </w:tcPr>
          <w:p w14:paraId="3AA51E8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6B908CB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2373FFE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342C570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241427F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344D5EC8">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18 Unir</w:t>
            </w:r>
          </w:p>
        </w:tc>
        <w:tc>
          <w:tcPr>
            <w:tcW w:w="1121" w:type="dxa"/>
            <w:tcBorders>
              <w:top w:val="nil"/>
              <w:left w:val="nil"/>
              <w:bottom w:val="single" w:color="000000" w:sz="4" w:space="0"/>
              <w:right w:val="single" w:color="000000" w:sz="4" w:space="0"/>
            </w:tcBorders>
            <w:shd w:val="clear" w:color="auto" w:fill="auto"/>
            <w:noWrap/>
          </w:tcPr>
          <w:p w14:paraId="1739FFC4">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400.000.000,00</w:t>
            </w:r>
          </w:p>
        </w:tc>
        <w:tc>
          <w:tcPr>
            <w:tcW w:w="1137" w:type="dxa"/>
            <w:tcBorders>
              <w:top w:val="nil"/>
              <w:left w:val="nil"/>
              <w:bottom w:val="single" w:color="000000" w:sz="4" w:space="0"/>
              <w:right w:val="single" w:color="000000" w:sz="4" w:space="0"/>
            </w:tcBorders>
            <w:shd w:val="clear" w:color="auto" w:fill="auto"/>
          </w:tcPr>
          <w:p w14:paraId="2715C54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7B3B4BA1">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1909B1C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23F4E22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2.16.01.1.09.0006</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0495A08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Pemeliharaan Peralatan dan Mesin Lainnya</w:t>
            </w:r>
          </w:p>
        </w:tc>
      </w:tr>
      <w:tr w14:paraId="4EAD821C">
        <w:tblPrEx>
          <w:tblCellMar>
            <w:top w:w="0" w:type="dxa"/>
            <w:left w:w="108" w:type="dxa"/>
            <w:bottom w:w="0" w:type="dxa"/>
            <w:right w:w="108" w:type="dxa"/>
          </w:tblCellMar>
        </w:tblPrEx>
        <w:trPr>
          <w:trHeight w:val="974" w:hRule="atLeast"/>
        </w:trPr>
        <w:tc>
          <w:tcPr>
            <w:tcW w:w="466" w:type="dxa"/>
            <w:tcBorders>
              <w:top w:val="nil"/>
              <w:left w:val="single" w:color="000000" w:sz="4" w:space="0"/>
              <w:bottom w:val="single" w:color="000000" w:sz="4" w:space="0"/>
              <w:right w:val="single" w:color="000000" w:sz="4" w:space="0"/>
            </w:tcBorders>
            <w:shd w:val="clear" w:color="auto" w:fill="auto"/>
          </w:tcPr>
          <w:p w14:paraId="2CD1465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738546C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5AF86CA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076DE76B">
            <w:pPr>
              <w:rPr>
                <w:rFonts w:ascii="Arial" w:hAnsi="Arial" w:eastAsia="Times New Roman" w:cs="Arial"/>
                <w:sz w:val="10"/>
                <w:szCs w:val="16"/>
                <w:lang w:eastAsia="id-ID"/>
              </w:rPr>
            </w:pPr>
            <w:r>
              <w:rPr>
                <w:rFonts w:ascii="Arial" w:hAnsi="Arial" w:eastAsia="Times New Roman" w:cs="Arial"/>
                <w:sz w:val="10"/>
                <w:szCs w:val="16"/>
                <w:lang w:eastAsia="id-ID"/>
              </w:rPr>
              <w:t>Jumlah Peralatan dan Mesin Lainnya yang Dipelihara</w:t>
            </w:r>
          </w:p>
        </w:tc>
        <w:tc>
          <w:tcPr>
            <w:tcW w:w="700" w:type="dxa"/>
            <w:tcBorders>
              <w:top w:val="nil"/>
              <w:left w:val="nil"/>
              <w:bottom w:val="single" w:color="000000" w:sz="4" w:space="0"/>
              <w:right w:val="single" w:color="000000" w:sz="4" w:space="0"/>
            </w:tcBorders>
            <w:shd w:val="clear" w:color="auto" w:fill="auto"/>
          </w:tcPr>
          <w:p w14:paraId="1E539AB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086208D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33FABF3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3587161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142 Unit</w:t>
            </w:r>
          </w:p>
        </w:tc>
        <w:tc>
          <w:tcPr>
            <w:tcW w:w="1051" w:type="dxa"/>
            <w:tcBorders>
              <w:top w:val="nil"/>
              <w:left w:val="nil"/>
              <w:bottom w:val="single" w:color="000000" w:sz="4" w:space="0"/>
              <w:right w:val="single" w:color="000000" w:sz="4" w:space="0"/>
            </w:tcBorders>
            <w:shd w:val="clear" w:color="auto" w:fill="auto"/>
            <w:noWrap/>
          </w:tcPr>
          <w:p w14:paraId="1A669000">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300.090.000,00</w:t>
            </w:r>
          </w:p>
        </w:tc>
        <w:tc>
          <w:tcPr>
            <w:tcW w:w="791" w:type="dxa"/>
            <w:tcBorders>
              <w:top w:val="nil"/>
              <w:left w:val="nil"/>
              <w:bottom w:val="single" w:color="000000" w:sz="4" w:space="0"/>
              <w:right w:val="single" w:color="000000" w:sz="4" w:space="0"/>
            </w:tcBorders>
            <w:shd w:val="clear" w:color="auto" w:fill="auto"/>
          </w:tcPr>
          <w:p w14:paraId="6BAF133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3680D5D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079836B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7577679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00CCE6C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4FBEA760">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110 Unit</w:t>
            </w:r>
          </w:p>
        </w:tc>
        <w:tc>
          <w:tcPr>
            <w:tcW w:w="1121" w:type="dxa"/>
            <w:tcBorders>
              <w:top w:val="nil"/>
              <w:left w:val="nil"/>
              <w:bottom w:val="single" w:color="000000" w:sz="4" w:space="0"/>
              <w:right w:val="single" w:color="000000" w:sz="4" w:space="0"/>
            </w:tcBorders>
            <w:shd w:val="clear" w:color="auto" w:fill="auto"/>
            <w:noWrap/>
          </w:tcPr>
          <w:p w14:paraId="6027FF77">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200.000.000,00</w:t>
            </w:r>
          </w:p>
        </w:tc>
        <w:tc>
          <w:tcPr>
            <w:tcW w:w="1137" w:type="dxa"/>
            <w:tcBorders>
              <w:top w:val="nil"/>
              <w:left w:val="nil"/>
              <w:bottom w:val="single" w:color="000000" w:sz="4" w:space="0"/>
              <w:right w:val="single" w:color="000000" w:sz="4" w:space="0"/>
            </w:tcBorders>
            <w:shd w:val="clear" w:color="auto" w:fill="auto"/>
          </w:tcPr>
          <w:p w14:paraId="79806B9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633256B5">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716553C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574C9AF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2.16.01.1.09.0009</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30E1D84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Pemeliharaan/Rehabilitasi Gedung Kantor dan Bangunan Lainnya</w:t>
            </w:r>
          </w:p>
        </w:tc>
      </w:tr>
      <w:tr w14:paraId="76579DE5">
        <w:tblPrEx>
          <w:tblCellMar>
            <w:top w:w="0" w:type="dxa"/>
            <w:left w:w="108" w:type="dxa"/>
            <w:bottom w:w="0" w:type="dxa"/>
            <w:right w:w="108" w:type="dxa"/>
          </w:tblCellMar>
        </w:tblPrEx>
        <w:trPr>
          <w:trHeight w:val="867" w:hRule="atLeast"/>
        </w:trPr>
        <w:tc>
          <w:tcPr>
            <w:tcW w:w="466" w:type="dxa"/>
            <w:tcBorders>
              <w:top w:val="nil"/>
              <w:left w:val="single" w:color="000000" w:sz="4" w:space="0"/>
              <w:bottom w:val="single" w:color="000000" w:sz="4" w:space="0"/>
              <w:right w:val="single" w:color="000000" w:sz="4" w:space="0"/>
            </w:tcBorders>
            <w:shd w:val="clear" w:color="auto" w:fill="auto"/>
          </w:tcPr>
          <w:p w14:paraId="1D354BD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20AAB0F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4F5419B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686AA850">
            <w:pPr>
              <w:rPr>
                <w:rFonts w:ascii="Arial" w:hAnsi="Arial" w:eastAsia="Times New Roman" w:cs="Arial"/>
                <w:sz w:val="10"/>
                <w:szCs w:val="16"/>
                <w:lang w:eastAsia="id-ID"/>
              </w:rPr>
            </w:pPr>
            <w:r>
              <w:rPr>
                <w:rFonts w:ascii="Arial" w:hAnsi="Arial" w:eastAsia="Times New Roman" w:cs="Arial"/>
                <w:sz w:val="10"/>
                <w:szCs w:val="16"/>
                <w:lang w:eastAsia="id-ID"/>
              </w:rPr>
              <w:t>Jumlah Gedung Kantor dan Bangunan Lainnya yang Dipelihara/Direhabilitasi</w:t>
            </w:r>
          </w:p>
        </w:tc>
        <w:tc>
          <w:tcPr>
            <w:tcW w:w="700" w:type="dxa"/>
            <w:tcBorders>
              <w:top w:val="nil"/>
              <w:left w:val="nil"/>
              <w:bottom w:val="single" w:color="000000" w:sz="4" w:space="0"/>
              <w:right w:val="single" w:color="000000" w:sz="4" w:space="0"/>
            </w:tcBorders>
            <w:shd w:val="clear" w:color="auto" w:fill="auto"/>
          </w:tcPr>
          <w:p w14:paraId="5EC7FF6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399E9D7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150B9FC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79FE061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 Unit</w:t>
            </w:r>
          </w:p>
        </w:tc>
        <w:tc>
          <w:tcPr>
            <w:tcW w:w="1051" w:type="dxa"/>
            <w:tcBorders>
              <w:top w:val="nil"/>
              <w:left w:val="nil"/>
              <w:bottom w:val="single" w:color="000000" w:sz="4" w:space="0"/>
              <w:right w:val="single" w:color="000000" w:sz="4" w:space="0"/>
            </w:tcBorders>
            <w:shd w:val="clear" w:color="auto" w:fill="auto"/>
            <w:noWrap/>
          </w:tcPr>
          <w:p w14:paraId="213D586F">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150.000.000,00</w:t>
            </w:r>
          </w:p>
        </w:tc>
        <w:tc>
          <w:tcPr>
            <w:tcW w:w="791" w:type="dxa"/>
            <w:tcBorders>
              <w:top w:val="nil"/>
              <w:left w:val="nil"/>
              <w:bottom w:val="single" w:color="000000" w:sz="4" w:space="0"/>
              <w:right w:val="single" w:color="000000" w:sz="4" w:space="0"/>
            </w:tcBorders>
            <w:shd w:val="clear" w:color="auto" w:fill="auto"/>
          </w:tcPr>
          <w:p w14:paraId="4976625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5DA71FB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6F7851D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75E9C02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237DD15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2CD3E3F9">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2 Unitt</w:t>
            </w:r>
          </w:p>
        </w:tc>
        <w:tc>
          <w:tcPr>
            <w:tcW w:w="1121" w:type="dxa"/>
            <w:tcBorders>
              <w:top w:val="nil"/>
              <w:left w:val="nil"/>
              <w:bottom w:val="single" w:color="000000" w:sz="4" w:space="0"/>
              <w:right w:val="single" w:color="000000" w:sz="4" w:space="0"/>
            </w:tcBorders>
            <w:shd w:val="clear" w:color="auto" w:fill="auto"/>
            <w:noWrap/>
          </w:tcPr>
          <w:p w14:paraId="57DD8F3D">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200.000.000,00</w:t>
            </w:r>
          </w:p>
        </w:tc>
        <w:tc>
          <w:tcPr>
            <w:tcW w:w="1137" w:type="dxa"/>
            <w:tcBorders>
              <w:top w:val="nil"/>
              <w:left w:val="nil"/>
              <w:bottom w:val="single" w:color="000000" w:sz="4" w:space="0"/>
              <w:right w:val="single" w:color="000000" w:sz="4" w:space="0"/>
            </w:tcBorders>
            <w:shd w:val="clear" w:color="auto" w:fill="auto"/>
          </w:tcPr>
          <w:p w14:paraId="69CCF17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2E4993BF">
        <w:tblPrEx>
          <w:tblCellMar>
            <w:top w:w="0" w:type="dxa"/>
            <w:left w:w="108" w:type="dxa"/>
            <w:bottom w:w="0" w:type="dxa"/>
            <w:right w:w="108" w:type="dxa"/>
          </w:tblCellMar>
        </w:tblPrEx>
        <w:trPr>
          <w:trHeight w:val="551" w:hRule="atLeast"/>
        </w:trPr>
        <w:tc>
          <w:tcPr>
            <w:tcW w:w="466" w:type="dxa"/>
            <w:tcBorders>
              <w:top w:val="nil"/>
              <w:left w:val="single" w:color="000000" w:sz="4" w:space="0"/>
              <w:bottom w:val="single" w:color="000000" w:sz="4" w:space="0"/>
              <w:right w:val="single" w:color="000000" w:sz="4" w:space="0"/>
            </w:tcBorders>
            <w:shd w:val="clear" w:color="auto" w:fill="C6D9F0" w:themeFill="text2" w:themeFillTint="33"/>
            <w:noWrap/>
          </w:tcPr>
          <w:p w14:paraId="1A514138">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w:t>
            </w:r>
          </w:p>
        </w:tc>
        <w:tc>
          <w:tcPr>
            <w:tcW w:w="1023" w:type="dxa"/>
            <w:tcBorders>
              <w:top w:val="nil"/>
              <w:left w:val="nil"/>
              <w:bottom w:val="single" w:color="000000" w:sz="4" w:space="0"/>
              <w:right w:val="single" w:color="000000" w:sz="4" w:space="0"/>
            </w:tcBorders>
            <w:shd w:val="clear" w:color="auto" w:fill="C6D9F0" w:themeFill="text2" w:themeFillTint="33"/>
            <w:noWrap/>
          </w:tcPr>
          <w:p w14:paraId="3A3FD1E4">
            <w:pPr>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2.16.02</w:t>
            </w:r>
          </w:p>
        </w:tc>
        <w:tc>
          <w:tcPr>
            <w:tcW w:w="1272" w:type="dxa"/>
            <w:tcBorders>
              <w:top w:val="nil"/>
              <w:left w:val="nil"/>
              <w:bottom w:val="single" w:color="000000" w:sz="4" w:space="0"/>
              <w:right w:val="single" w:color="000000" w:sz="4" w:space="0"/>
            </w:tcBorders>
            <w:shd w:val="clear" w:color="auto" w:fill="C6D9F0" w:themeFill="text2" w:themeFillTint="33"/>
          </w:tcPr>
          <w:p w14:paraId="3D63FBC8">
            <w:pPr>
              <w:rPr>
                <w:rFonts w:ascii="Arial" w:hAnsi="Arial" w:eastAsia="Times New Roman" w:cs="Arial"/>
                <w:b/>
                <w:bCs/>
                <w:sz w:val="10"/>
                <w:szCs w:val="16"/>
                <w:lang w:eastAsia="id-ID"/>
              </w:rPr>
            </w:pPr>
            <w:r>
              <w:rPr>
                <w:rFonts w:ascii="Arial" w:hAnsi="Arial" w:eastAsia="Times New Roman" w:cs="Arial"/>
                <w:b/>
                <w:bCs/>
                <w:sz w:val="10"/>
                <w:szCs w:val="16"/>
                <w:lang w:eastAsia="id-ID"/>
              </w:rPr>
              <w:t>PROGRAM PENGELOLAAN INFORMASI DAN KOMUNIKASI PUBLIK</w:t>
            </w:r>
          </w:p>
        </w:tc>
        <w:tc>
          <w:tcPr>
            <w:tcW w:w="1267" w:type="dxa"/>
            <w:tcBorders>
              <w:top w:val="nil"/>
              <w:left w:val="nil"/>
              <w:bottom w:val="single" w:color="000000" w:sz="4" w:space="0"/>
              <w:right w:val="single" w:color="000000" w:sz="4" w:space="0"/>
            </w:tcBorders>
            <w:shd w:val="clear" w:color="auto" w:fill="C6D9F0" w:themeFill="text2" w:themeFillTint="33"/>
          </w:tcPr>
          <w:p w14:paraId="3FBF0D5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00" w:type="dxa"/>
            <w:tcBorders>
              <w:top w:val="nil"/>
              <w:left w:val="nil"/>
              <w:bottom w:val="single" w:color="000000" w:sz="4" w:space="0"/>
              <w:right w:val="single" w:color="000000" w:sz="4" w:space="0"/>
            </w:tcBorders>
            <w:shd w:val="clear" w:color="auto" w:fill="C6D9F0" w:themeFill="text2" w:themeFillTint="33"/>
          </w:tcPr>
          <w:p w14:paraId="1F6F626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C6D9F0" w:themeFill="text2" w:themeFillTint="33"/>
          </w:tcPr>
          <w:p w14:paraId="0F1DD75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C6D9F0" w:themeFill="text2" w:themeFillTint="33"/>
          </w:tcPr>
          <w:p w14:paraId="06D9FB1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C6D9F0" w:themeFill="text2" w:themeFillTint="33"/>
          </w:tcPr>
          <w:p w14:paraId="73838CA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51" w:type="dxa"/>
            <w:tcBorders>
              <w:top w:val="nil"/>
              <w:left w:val="nil"/>
              <w:bottom w:val="single" w:color="000000" w:sz="4" w:space="0"/>
              <w:right w:val="single" w:color="000000" w:sz="4" w:space="0"/>
            </w:tcBorders>
            <w:shd w:val="clear" w:color="auto" w:fill="C6D9F0" w:themeFill="text2" w:themeFillTint="33"/>
            <w:noWrap/>
          </w:tcPr>
          <w:p w14:paraId="18B8E6CD">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4.989.495.815,00</w:t>
            </w:r>
          </w:p>
        </w:tc>
        <w:tc>
          <w:tcPr>
            <w:tcW w:w="791" w:type="dxa"/>
            <w:tcBorders>
              <w:top w:val="nil"/>
              <w:left w:val="nil"/>
              <w:bottom w:val="single" w:color="000000" w:sz="4" w:space="0"/>
              <w:right w:val="single" w:color="000000" w:sz="4" w:space="0"/>
            </w:tcBorders>
            <w:shd w:val="clear" w:color="auto" w:fill="C6D9F0" w:themeFill="text2" w:themeFillTint="33"/>
          </w:tcPr>
          <w:p w14:paraId="087AF60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auto" w:fill="C6D9F0" w:themeFill="text2" w:themeFillTint="33"/>
          </w:tcPr>
          <w:p w14:paraId="703E37A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auto" w:fill="C6D9F0" w:themeFill="text2" w:themeFillTint="33"/>
          </w:tcPr>
          <w:p w14:paraId="1DEAB15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695" w:type="dxa"/>
            <w:tcBorders>
              <w:top w:val="nil"/>
              <w:left w:val="nil"/>
              <w:bottom w:val="single" w:color="000000" w:sz="4" w:space="0"/>
              <w:right w:val="single" w:color="000000" w:sz="4" w:space="0"/>
            </w:tcBorders>
            <w:shd w:val="clear" w:color="auto" w:fill="C6D9F0" w:themeFill="text2" w:themeFillTint="33"/>
          </w:tcPr>
          <w:p w14:paraId="4FA2AAE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4" w:type="dxa"/>
            <w:tcBorders>
              <w:top w:val="nil"/>
              <w:left w:val="nil"/>
              <w:bottom w:val="single" w:color="000000" w:sz="4" w:space="0"/>
              <w:right w:val="single" w:color="000000" w:sz="4" w:space="0"/>
            </w:tcBorders>
            <w:shd w:val="clear" w:color="auto" w:fill="C6D9F0" w:themeFill="text2" w:themeFillTint="33"/>
          </w:tcPr>
          <w:p w14:paraId="2E8243C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10" w:type="dxa"/>
            <w:tcBorders>
              <w:top w:val="nil"/>
              <w:left w:val="nil"/>
              <w:bottom w:val="single" w:color="000000" w:sz="4" w:space="0"/>
              <w:right w:val="single" w:color="000000" w:sz="4" w:space="0"/>
            </w:tcBorders>
            <w:shd w:val="clear" w:color="auto" w:fill="C6D9F0" w:themeFill="text2" w:themeFillTint="33"/>
          </w:tcPr>
          <w:p w14:paraId="566EA1B9">
            <w:pPr>
              <w:rPr>
                <w:rFonts w:ascii="Arial" w:hAnsi="Arial" w:eastAsia="Times New Roman" w:cs="Arial"/>
                <w:b/>
                <w:bCs/>
                <w:sz w:val="10"/>
                <w:szCs w:val="16"/>
                <w:lang w:val="en-US" w:eastAsia="id-ID"/>
              </w:rPr>
            </w:pPr>
          </w:p>
        </w:tc>
        <w:tc>
          <w:tcPr>
            <w:tcW w:w="1121" w:type="dxa"/>
            <w:tcBorders>
              <w:top w:val="nil"/>
              <w:left w:val="nil"/>
              <w:bottom w:val="single" w:color="000000" w:sz="4" w:space="0"/>
              <w:right w:val="single" w:color="000000" w:sz="4" w:space="0"/>
            </w:tcBorders>
            <w:shd w:val="clear" w:color="auto" w:fill="C6D9F0" w:themeFill="text2" w:themeFillTint="33"/>
            <w:noWrap/>
          </w:tcPr>
          <w:p w14:paraId="6D3F2925">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5.500.000.000,00</w:t>
            </w:r>
          </w:p>
        </w:tc>
        <w:tc>
          <w:tcPr>
            <w:tcW w:w="1137" w:type="dxa"/>
            <w:tcBorders>
              <w:top w:val="nil"/>
              <w:left w:val="nil"/>
              <w:bottom w:val="single" w:color="000000" w:sz="4" w:space="0"/>
              <w:right w:val="single" w:color="000000" w:sz="4" w:space="0"/>
            </w:tcBorders>
            <w:shd w:val="clear" w:color="auto" w:fill="C6D9F0" w:themeFill="text2" w:themeFillTint="33"/>
          </w:tcPr>
          <w:p w14:paraId="2B1A62B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r>
      <w:tr w14:paraId="6A730192">
        <w:tblPrEx>
          <w:tblCellMar>
            <w:top w:w="0" w:type="dxa"/>
            <w:left w:w="108" w:type="dxa"/>
            <w:bottom w:w="0" w:type="dxa"/>
            <w:right w:w="108" w:type="dxa"/>
          </w:tblCellMar>
        </w:tblPrEx>
        <w:trPr>
          <w:trHeight w:val="750" w:hRule="atLeast"/>
        </w:trPr>
        <w:tc>
          <w:tcPr>
            <w:tcW w:w="466" w:type="dxa"/>
            <w:tcBorders>
              <w:top w:val="nil"/>
              <w:left w:val="single" w:color="000000" w:sz="4" w:space="0"/>
              <w:bottom w:val="single" w:color="000000" w:sz="4" w:space="0"/>
              <w:right w:val="single" w:color="000000" w:sz="4" w:space="0"/>
            </w:tcBorders>
            <w:shd w:val="clear" w:color="auto" w:fill="auto"/>
          </w:tcPr>
          <w:p w14:paraId="57B5BFA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72857AF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05CC7DFA">
            <w:pPr>
              <w:rPr>
                <w:rFonts w:ascii="Arial" w:hAnsi="Arial" w:eastAsia="Times New Roman" w:cs="Arial"/>
                <w:b/>
                <w:bCs/>
                <w:sz w:val="10"/>
                <w:szCs w:val="16"/>
                <w:lang w:eastAsia="id-ID"/>
              </w:rPr>
            </w:pPr>
            <w:r>
              <w:rPr>
                <w:rFonts w:ascii="Arial" w:hAnsi="Arial" w:eastAsia="Times New Roman" w:cs="Arial"/>
                <w:b/>
                <w:bCs/>
                <w:sz w:val="10"/>
                <w:szCs w:val="16"/>
                <w:lang w:eastAsia="id-ID"/>
              </w:rPr>
              <w:t>[ Meningkatnya jangkauan dan kualitas komunikasi publik pemerintah daerah ]</w:t>
            </w:r>
          </w:p>
        </w:tc>
        <w:tc>
          <w:tcPr>
            <w:tcW w:w="1267" w:type="dxa"/>
            <w:tcBorders>
              <w:top w:val="nil"/>
              <w:left w:val="nil"/>
              <w:bottom w:val="single" w:color="000000" w:sz="4" w:space="0"/>
              <w:right w:val="single" w:color="000000" w:sz="4" w:space="0"/>
            </w:tcBorders>
            <w:shd w:val="clear" w:color="auto" w:fill="auto"/>
          </w:tcPr>
          <w:p w14:paraId="1109A4AF">
            <w:pPr>
              <w:rPr>
                <w:rFonts w:ascii="Arial" w:hAnsi="Arial" w:eastAsia="Times New Roman" w:cs="Arial"/>
                <w:b/>
                <w:bCs/>
                <w:sz w:val="10"/>
                <w:szCs w:val="16"/>
                <w:lang w:eastAsia="id-ID"/>
              </w:rPr>
            </w:pPr>
            <w:r>
              <w:rPr>
                <w:rFonts w:ascii="Arial" w:hAnsi="Arial" w:eastAsia="Times New Roman" w:cs="Arial"/>
                <w:b/>
                <w:bCs/>
                <w:sz w:val="10"/>
                <w:szCs w:val="16"/>
                <w:lang w:eastAsia="id-ID"/>
              </w:rPr>
              <w:t>Indeks Pengelolaan Informasi dan Komunikasi Publik</w:t>
            </w:r>
          </w:p>
        </w:tc>
        <w:tc>
          <w:tcPr>
            <w:tcW w:w="700" w:type="dxa"/>
            <w:tcBorders>
              <w:top w:val="nil"/>
              <w:left w:val="nil"/>
              <w:bottom w:val="single" w:color="000000" w:sz="4" w:space="0"/>
              <w:right w:val="single" w:color="000000" w:sz="4" w:space="0"/>
            </w:tcBorders>
            <w:shd w:val="clear" w:color="auto" w:fill="auto"/>
          </w:tcPr>
          <w:p w14:paraId="39FF7E47">
            <w:pPr>
              <w:rPr>
                <w:rFonts w:ascii="Arial" w:hAnsi="Arial" w:eastAsia="Times New Roman" w:cs="Arial"/>
                <w:b/>
                <w:bCs/>
                <w:sz w:val="10"/>
                <w:szCs w:val="16"/>
                <w:lang w:eastAsia="id-ID"/>
              </w:rPr>
            </w:pPr>
            <w:r>
              <w:rPr>
                <w:rFonts w:ascii="Arial" w:hAnsi="Arial" w:eastAsia="Times New Roman" w:cs="Arial"/>
                <w:b/>
                <w:bCs/>
                <w:sz w:val="10"/>
                <w:szCs w:val="16"/>
                <w:lang w:eastAsia="id-ID"/>
              </w:rPr>
              <w:t>95.00</w:t>
            </w:r>
          </w:p>
        </w:tc>
        <w:tc>
          <w:tcPr>
            <w:tcW w:w="750" w:type="dxa"/>
            <w:tcBorders>
              <w:top w:val="nil"/>
              <w:left w:val="nil"/>
              <w:bottom w:val="single" w:color="000000" w:sz="4" w:space="0"/>
              <w:right w:val="single" w:color="000000" w:sz="4" w:space="0"/>
            </w:tcBorders>
            <w:shd w:val="clear" w:color="auto" w:fill="auto"/>
          </w:tcPr>
          <w:p w14:paraId="199C462F">
            <w:pPr>
              <w:rPr>
                <w:rFonts w:ascii="Arial" w:hAnsi="Arial" w:eastAsia="Times New Roman" w:cs="Arial"/>
                <w:b/>
                <w:bCs/>
                <w:sz w:val="10"/>
                <w:szCs w:val="16"/>
                <w:lang w:eastAsia="id-ID"/>
              </w:rPr>
            </w:pPr>
            <w:r>
              <w:rPr>
                <w:rFonts w:ascii="Arial" w:hAnsi="Arial" w:eastAsia="Times New Roman" w:cs="Arial"/>
                <w:b/>
                <w:bCs/>
                <w:sz w:val="10"/>
                <w:szCs w:val="16"/>
                <w:lang w:eastAsia="id-ID"/>
              </w:rPr>
              <w:t>89.57</w:t>
            </w:r>
          </w:p>
        </w:tc>
        <w:tc>
          <w:tcPr>
            <w:tcW w:w="816" w:type="dxa"/>
            <w:tcBorders>
              <w:top w:val="nil"/>
              <w:left w:val="nil"/>
              <w:bottom w:val="single" w:color="000000" w:sz="4" w:space="0"/>
              <w:right w:val="single" w:color="000000" w:sz="4" w:space="0"/>
            </w:tcBorders>
            <w:shd w:val="clear" w:color="auto" w:fill="auto"/>
          </w:tcPr>
          <w:p w14:paraId="1B3D2B21">
            <w:pPr>
              <w:rPr>
                <w:rFonts w:ascii="Arial" w:hAnsi="Arial" w:eastAsia="Times New Roman" w:cs="Arial"/>
                <w:b/>
                <w:bCs/>
                <w:sz w:val="10"/>
                <w:szCs w:val="16"/>
                <w:lang w:eastAsia="id-ID"/>
              </w:rPr>
            </w:pPr>
            <w:r>
              <w:rPr>
                <w:rFonts w:ascii="Arial" w:hAnsi="Arial" w:eastAsia="Times New Roman" w:cs="Arial"/>
                <w:b/>
                <w:bCs/>
                <w:sz w:val="10"/>
                <w:szCs w:val="16"/>
                <w:lang w:eastAsia="id-ID"/>
              </w:rPr>
              <w:t>90.00</w:t>
            </w:r>
          </w:p>
        </w:tc>
        <w:tc>
          <w:tcPr>
            <w:tcW w:w="795" w:type="dxa"/>
            <w:tcBorders>
              <w:top w:val="nil"/>
              <w:left w:val="nil"/>
              <w:bottom w:val="single" w:color="000000" w:sz="4" w:space="0"/>
              <w:right w:val="single" w:color="000000" w:sz="4" w:space="0"/>
            </w:tcBorders>
            <w:shd w:val="clear" w:color="auto" w:fill="auto"/>
          </w:tcPr>
          <w:p w14:paraId="14AC515B">
            <w:pPr>
              <w:rPr>
                <w:rFonts w:ascii="Arial" w:hAnsi="Arial" w:eastAsia="Times New Roman" w:cs="Arial"/>
                <w:b/>
                <w:bCs/>
                <w:sz w:val="10"/>
                <w:szCs w:val="16"/>
                <w:lang w:eastAsia="id-ID"/>
              </w:rPr>
            </w:pPr>
            <w:r>
              <w:rPr>
                <w:rFonts w:ascii="Arial" w:hAnsi="Arial" w:eastAsia="Times New Roman" w:cs="Arial"/>
                <w:b/>
                <w:bCs/>
                <w:sz w:val="10"/>
                <w:szCs w:val="16"/>
                <w:lang w:eastAsia="id-ID"/>
              </w:rPr>
              <w:t>91.00</w:t>
            </w:r>
          </w:p>
        </w:tc>
        <w:tc>
          <w:tcPr>
            <w:tcW w:w="1051" w:type="dxa"/>
            <w:tcBorders>
              <w:top w:val="nil"/>
              <w:left w:val="nil"/>
              <w:bottom w:val="single" w:color="000000" w:sz="4" w:space="0"/>
              <w:right w:val="single" w:color="000000" w:sz="4" w:space="0"/>
            </w:tcBorders>
            <w:shd w:val="clear" w:color="auto" w:fill="auto"/>
            <w:noWrap/>
          </w:tcPr>
          <w:p w14:paraId="31B9C4A9">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4.989.495.815,00</w:t>
            </w:r>
          </w:p>
        </w:tc>
        <w:tc>
          <w:tcPr>
            <w:tcW w:w="791" w:type="dxa"/>
            <w:tcBorders>
              <w:top w:val="nil"/>
              <w:left w:val="nil"/>
              <w:bottom w:val="single" w:color="000000" w:sz="4" w:space="0"/>
              <w:right w:val="single" w:color="000000" w:sz="4" w:space="0"/>
            </w:tcBorders>
            <w:shd w:val="clear" w:color="auto" w:fill="auto"/>
          </w:tcPr>
          <w:p w14:paraId="3EBA4E8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894" w:type="dxa"/>
            <w:tcBorders>
              <w:top w:val="nil"/>
              <w:left w:val="nil"/>
              <w:bottom w:val="single" w:color="000000" w:sz="4" w:space="0"/>
              <w:right w:val="single" w:color="000000" w:sz="4" w:space="0"/>
            </w:tcBorders>
            <w:shd w:val="clear" w:color="auto" w:fill="auto"/>
          </w:tcPr>
          <w:p w14:paraId="0C626CC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1516" w:type="dxa"/>
            <w:tcBorders>
              <w:top w:val="nil"/>
              <w:left w:val="nil"/>
              <w:bottom w:val="single" w:color="000000" w:sz="4" w:space="0"/>
              <w:right w:val="single" w:color="000000" w:sz="4" w:space="0"/>
            </w:tcBorders>
            <w:shd w:val="clear" w:color="auto" w:fill="auto"/>
          </w:tcPr>
          <w:p w14:paraId="36F4C85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67B5AF1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400A826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10" w:type="dxa"/>
            <w:tcBorders>
              <w:top w:val="nil"/>
              <w:left w:val="nil"/>
              <w:bottom w:val="single" w:color="000000" w:sz="4" w:space="0"/>
              <w:right w:val="single" w:color="000000" w:sz="4" w:space="0"/>
            </w:tcBorders>
            <w:shd w:val="clear" w:color="auto" w:fill="auto"/>
          </w:tcPr>
          <w:p w14:paraId="6E3AB2F0">
            <w:pPr>
              <w:rPr>
                <w:rFonts w:ascii="Arial MT" w:hAnsi="Arial MT" w:eastAsia="Times New Roman" w:cs="Times New Roman"/>
                <w:b/>
                <w:sz w:val="10"/>
                <w:szCs w:val="16"/>
                <w:lang w:val="en-US" w:eastAsia="id-ID"/>
              </w:rPr>
            </w:pPr>
            <w:r>
              <w:rPr>
                <w:rFonts w:ascii="Arial MT" w:hAnsi="Arial MT" w:eastAsia="Times New Roman" w:cs="Times New Roman"/>
                <w:b/>
                <w:sz w:val="10"/>
                <w:szCs w:val="16"/>
                <w:lang w:val="en-US" w:eastAsia="id-ID"/>
              </w:rPr>
              <w:t>91,00</w:t>
            </w:r>
          </w:p>
        </w:tc>
        <w:tc>
          <w:tcPr>
            <w:tcW w:w="1121" w:type="dxa"/>
            <w:tcBorders>
              <w:top w:val="nil"/>
              <w:left w:val="nil"/>
              <w:bottom w:val="single" w:color="000000" w:sz="4" w:space="0"/>
              <w:right w:val="single" w:color="000000" w:sz="4" w:space="0"/>
            </w:tcBorders>
            <w:shd w:val="clear" w:color="auto" w:fill="auto"/>
            <w:noWrap/>
          </w:tcPr>
          <w:p w14:paraId="5CEFA07D">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5.500.000.000,00</w:t>
            </w:r>
          </w:p>
        </w:tc>
        <w:tc>
          <w:tcPr>
            <w:tcW w:w="1137" w:type="dxa"/>
            <w:tcBorders>
              <w:top w:val="nil"/>
              <w:left w:val="nil"/>
              <w:bottom w:val="single" w:color="000000" w:sz="4" w:space="0"/>
              <w:right w:val="single" w:color="000000" w:sz="4" w:space="0"/>
            </w:tcBorders>
            <w:shd w:val="clear" w:color="auto" w:fill="auto"/>
          </w:tcPr>
          <w:p w14:paraId="6FECCCA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r>
      <w:tr w14:paraId="46823C93">
        <w:tblPrEx>
          <w:tblCellMar>
            <w:top w:w="0" w:type="dxa"/>
            <w:left w:w="108" w:type="dxa"/>
            <w:bottom w:w="0" w:type="dxa"/>
            <w:right w:w="108" w:type="dxa"/>
          </w:tblCellMar>
        </w:tblPrEx>
        <w:trPr>
          <w:trHeight w:val="799" w:hRule="atLeast"/>
        </w:trPr>
        <w:tc>
          <w:tcPr>
            <w:tcW w:w="466" w:type="dxa"/>
            <w:tcBorders>
              <w:top w:val="nil"/>
              <w:left w:val="single" w:color="000000" w:sz="4" w:space="0"/>
              <w:bottom w:val="single" w:color="000000" w:sz="4" w:space="0"/>
              <w:right w:val="single" w:color="000000" w:sz="4" w:space="0"/>
            </w:tcBorders>
            <w:shd w:val="clear" w:color="auto" w:fill="BBF4FD"/>
          </w:tcPr>
          <w:p w14:paraId="59102A2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BBF4FD"/>
          </w:tcPr>
          <w:p w14:paraId="5C2E44D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2.16.02.1.01</w:t>
            </w:r>
          </w:p>
        </w:tc>
        <w:tc>
          <w:tcPr>
            <w:tcW w:w="1272" w:type="dxa"/>
            <w:tcBorders>
              <w:top w:val="nil"/>
              <w:left w:val="nil"/>
              <w:bottom w:val="single" w:color="000000" w:sz="4" w:space="0"/>
              <w:right w:val="single" w:color="000000" w:sz="4" w:space="0"/>
            </w:tcBorders>
            <w:shd w:val="clear" w:color="auto" w:fill="BBF4FD"/>
          </w:tcPr>
          <w:p w14:paraId="761456D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Pengelolaan Informasi dan Komunikasi Publik Pemerintah Daerah Provinsi</w:t>
            </w:r>
          </w:p>
        </w:tc>
        <w:tc>
          <w:tcPr>
            <w:tcW w:w="1267" w:type="dxa"/>
            <w:tcBorders>
              <w:top w:val="nil"/>
              <w:left w:val="nil"/>
              <w:bottom w:val="single" w:color="000000" w:sz="4" w:space="0"/>
              <w:right w:val="single" w:color="000000" w:sz="4" w:space="0"/>
            </w:tcBorders>
            <w:shd w:val="clear" w:color="auto" w:fill="BBF4FD"/>
          </w:tcPr>
          <w:p w14:paraId="0554EC79">
            <w:pPr>
              <w:rPr>
                <w:rFonts w:ascii="Arial" w:hAnsi="Arial" w:eastAsia="Times New Roman" w:cs="Arial"/>
                <w:sz w:val="10"/>
                <w:szCs w:val="16"/>
                <w:lang w:eastAsia="id-ID"/>
              </w:rPr>
            </w:pPr>
            <w:r>
              <w:rPr>
                <w:rFonts w:ascii="Arial" w:hAnsi="Arial" w:eastAsia="Times New Roman" w:cs="Arial"/>
                <w:sz w:val="10"/>
                <w:szCs w:val="16"/>
                <w:lang w:eastAsia="id-ID"/>
              </w:rPr>
              <w:t>Jumlah dokumen hasil pengelolaan informasi dan komunikasi publik pemerintah daerah provinsi</w:t>
            </w:r>
          </w:p>
        </w:tc>
        <w:tc>
          <w:tcPr>
            <w:tcW w:w="700" w:type="dxa"/>
            <w:tcBorders>
              <w:top w:val="nil"/>
              <w:left w:val="nil"/>
              <w:bottom w:val="single" w:color="000000" w:sz="4" w:space="0"/>
              <w:right w:val="single" w:color="000000" w:sz="4" w:space="0"/>
            </w:tcBorders>
            <w:shd w:val="clear" w:color="auto" w:fill="BBF4FD"/>
          </w:tcPr>
          <w:p w14:paraId="26009A6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50" w:type="dxa"/>
            <w:tcBorders>
              <w:top w:val="nil"/>
              <w:left w:val="nil"/>
              <w:bottom w:val="single" w:color="000000" w:sz="4" w:space="0"/>
              <w:right w:val="single" w:color="000000" w:sz="4" w:space="0"/>
            </w:tcBorders>
            <w:shd w:val="clear" w:color="auto" w:fill="BBF4FD"/>
          </w:tcPr>
          <w:p w14:paraId="0031117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BBF4FD"/>
          </w:tcPr>
          <w:p w14:paraId="757852E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BBF4FD"/>
          </w:tcPr>
          <w:p w14:paraId="2411631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dokumen</w:t>
            </w:r>
          </w:p>
        </w:tc>
        <w:tc>
          <w:tcPr>
            <w:tcW w:w="1051" w:type="dxa"/>
            <w:tcBorders>
              <w:top w:val="nil"/>
              <w:left w:val="nil"/>
              <w:bottom w:val="single" w:color="000000" w:sz="4" w:space="0"/>
              <w:right w:val="single" w:color="000000" w:sz="4" w:space="0"/>
            </w:tcBorders>
            <w:shd w:val="clear" w:color="auto" w:fill="BBF4FD"/>
            <w:noWrap/>
          </w:tcPr>
          <w:p w14:paraId="4A13B5FC">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4.989.495.815,00</w:t>
            </w:r>
          </w:p>
        </w:tc>
        <w:tc>
          <w:tcPr>
            <w:tcW w:w="791" w:type="dxa"/>
            <w:tcBorders>
              <w:top w:val="nil"/>
              <w:left w:val="nil"/>
              <w:bottom w:val="single" w:color="000000" w:sz="4" w:space="0"/>
              <w:right w:val="single" w:color="000000" w:sz="4" w:space="0"/>
            </w:tcBorders>
            <w:shd w:val="clear" w:color="auto" w:fill="BBF4FD"/>
          </w:tcPr>
          <w:p w14:paraId="713960B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auto" w:fill="BBF4FD"/>
          </w:tcPr>
          <w:p w14:paraId="413FE9A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auto" w:fill="BBF4FD"/>
          </w:tcPr>
          <w:p w14:paraId="4BF2924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BBF4FD"/>
          </w:tcPr>
          <w:p w14:paraId="33E301B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BBF4FD"/>
          </w:tcPr>
          <w:p w14:paraId="26C4B0D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 dan Masyarakat</w:t>
            </w:r>
          </w:p>
        </w:tc>
        <w:tc>
          <w:tcPr>
            <w:tcW w:w="710" w:type="dxa"/>
            <w:tcBorders>
              <w:top w:val="nil"/>
              <w:left w:val="nil"/>
              <w:bottom w:val="single" w:color="000000" w:sz="4" w:space="0"/>
              <w:right w:val="single" w:color="000000" w:sz="4" w:space="0"/>
            </w:tcBorders>
            <w:shd w:val="clear" w:color="auto" w:fill="BBF4FD"/>
          </w:tcPr>
          <w:p w14:paraId="62C174F5">
            <w:pPr>
              <w:jc w:val="center"/>
              <w:rPr>
                <w:rFonts w:ascii="Arial MT" w:hAnsi="Arial MT" w:eastAsia="Times New Roman" w:cs="Times New Roman"/>
                <w:sz w:val="10"/>
                <w:szCs w:val="16"/>
                <w:lang w:val="en-US" w:eastAsia="id-ID"/>
              </w:rPr>
            </w:pPr>
            <w:r>
              <w:rPr>
                <w:rFonts w:ascii="Arial MT" w:hAnsi="Arial MT" w:eastAsia="Times New Roman" w:cs="Times New Roman"/>
                <w:sz w:val="10"/>
                <w:szCs w:val="16"/>
                <w:lang w:val="en-US" w:eastAsia="id-ID"/>
              </w:rPr>
              <w:t>1 Dokumen</w:t>
            </w:r>
          </w:p>
        </w:tc>
        <w:tc>
          <w:tcPr>
            <w:tcW w:w="1121" w:type="dxa"/>
            <w:tcBorders>
              <w:top w:val="nil"/>
              <w:left w:val="nil"/>
              <w:bottom w:val="single" w:color="000000" w:sz="4" w:space="0"/>
              <w:right w:val="single" w:color="000000" w:sz="4" w:space="0"/>
            </w:tcBorders>
            <w:shd w:val="clear" w:color="auto" w:fill="BBF4FD"/>
            <w:noWrap/>
          </w:tcPr>
          <w:p w14:paraId="32B0CC12">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5.500.000.000,00</w:t>
            </w:r>
          </w:p>
        </w:tc>
        <w:tc>
          <w:tcPr>
            <w:tcW w:w="1137" w:type="dxa"/>
            <w:tcBorders>
              <w:top w:val="nil"/>
              <w:left w:val="nil"/>
              <w:bottom w:val="single" w:color="000000" w:sz="4" w:space="0"/>
              <w:right w:val="single" w:color="000000" w:sz="4" w:space="0"/>
            </w:tcBorders>
            <w:shd w:val="clear" w:color="auto" w:fill="BBF4FD"/>
          </w:tcPr>
          <w:p w14:paraId="4391AC0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515CE138">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0D5AA2A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691FA76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2.16.02.1.01.0014</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7E6705F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Relasi Media</w:t>
            </w:r>
          </w:p>
        </w:tc>
      </w:tr>
      <w:tr w14:paraId="0A28BE79">
        <w:tblPrEx>
          <w:tblCellMar>
            <w:top w:w="0" w:type="dxa"/>
            <w:left w:w="108" w:type="dxa"/>
            <w:bottom w:w="0" w:type="dxa"/>
            <w:right w:w="108" w:type="dxa"/>
          </w:tblCellMar>
        </w:tblPrEx>
        <w:trPr>
          <w:trHeight w:val="1142" w:hRule="atLeast"/>
        </w:trPr>
        <w:tc>
          <w:tcPr>
            <w:tcW w:w="466" w:type="dxa"/>
            <w:tcBorders>
              <w:top w:val="nil"/>
              <w:left w:val="single" w:color="000000" w:sz="4" w:space="0"/>
              <w:bottom w:val="single" w:color="000000" w:sz="4" w:space="0"/>
              <w:right w:val="single" w:color="000000" w:sz="4" w:space="0"/>
            </w:tcBorders>
            <w:shd w:val="clear" w:color="auto" w:fill="auto"/>
          </w:tcPr>
          <w:p w14:paraId="7339115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6F5BE57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337EE79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2686575B">
            <w:pPr>
              <w:rPr>
                <w:rFonts w:ascii="Arial" w:hAnsi="Arial" w:eastAsia="Times New Roman" w:cs="Arial"/>
                <w:sz w:val="10"/>
                <w:szCs w:val="16"/>
                <w:lang w:eastAsia="id-ID"/>
              </w:rPr>
            </w:pPr>
            <w:r>
              <w:rPr>
                <w:rFonts w:ascii="Arial" w:hAnsi="Arial" w:eastAsia="Times New Roman" w:cs="Arial"/>
                <w:sz w:val="10"/>
                <w:szCs w:val="16"/>
                <w:lang w:eastAsia="id-ID"/>
              </w:rPr>
              <w:t>Jumlah aktivitas relasi media kepada media yang memenuhi kriteria sebagai berikut: 1. terverifikasi dewan pers, dan 2. terdaftar di Dinas Kominfo, dan 3. aktif dalam kegiatan relasi media</w:t>
            </w:r>
          </w:p>
        </w:tc>
        <w:tc>
          <w:tcPr>
            <w:tcW w:w="700" w:type="dxa"/>
            <w:tcBorders>
              <w:top w:val="nil"/>
              <w:left w:val="nil"/>
              <w:bottom w:val="single" w:color="000000" w:sz="4" w:space="0"/>
              <w:right w:val="single" w:color="000000" w:sz="4" w:space="0"/>
            </w:tcBorders>
            <w:shd w:val="clear" w:color="auto" w:fill="auto"/>
          </w:tcPr>
          <w:p w14:paraId="0AD201F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35A16A1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0C70EC8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632D97A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4 Laporan</w:t>
            </w:r>
          </w:p>
        </w:tc>
        <w:tc>
          <w:tcPr>
            <w:tcW w:w="1051" w:type="dxa"/>
            <w:tcBorders>
              <w:top w:val="nil"/>
              <w:left w:val="nil"/>
              <w:bottom w:val="single" w:color="000000" w:sz="4" w:space="0"/>
              <w:right w:val="single" w:color="000000" w:sz="4" w:space="0"/>
            </w:tcBorders>
            <w:shd w:val="clear" w:color="auto" w:fill="auto"/>
            <w:noWrap/>
          </w:tcPr>
          <w:p w14:paraId="6720DC5A">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1.498.889.000,00</w:t>
            </w:r>
          </w:p>
        </w:tc>
        <w:tc>
          <w:tcPr>
            <w:tcW w:w="791" w:type="dxa"/>
            <w:tcBorders>
              <w:top w:val="nil"/>
              <w:left w:val="nil"/>
              <w:bottom w:val="single" w:color="000000" w:sz="4" w:space="0"/>
              <w:right w:val="single" w:color="000000" w:sz="4" w:space="0"/>
            </w:tcBorders>
            <w:shd w:val="clear" w:color="auto" w:fill="auto"/>
          </w:tcPr>
          <w:p w14:paraId="72B2695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4180507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729B32C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46F8D94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53B588D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 dan Masyarakat</w:t>
            </w:r>
          </w:p>
        </w:tc>
        <w:tc>
          <w:tcPr>
            <w:tcW w:w="710" w:type="dxa"/>
            <w:tcBorders>
              <w:top w:val="nil"/>
              <w:left w:val="nil"/>
              <w:bottom w:val="single" w:color="000000" w:sz="4" w:space="0"/>
              <w:right w:val="single" w:color="000000" w:sz="4" w:space="0"/>
            </w:tcBorders>
            <w:shd w:val="clear" w:color="auto" w:fill="auto"/>
          </w:tcPr>
          <w:p w14:paraId="764F4B1C">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4 Laporan</w:t>
            </w:r>
          </w:p>
        </w:tc>
        <w:tc>
          <w:tcPr>
            <w:tcW w:w="1121" w:type="dxa"/>
            <w:tcBorders>
              <w:top w:val="nil"/>
              <w:left w:val="nil"/>
              <w:bottom w:val="single" w:color="000000" w:sz="4" w:space="0"/>
              <w:right w:val="single" w:color="000000" w:sz="4" w:space="0"/>
            </w:tcBorders>
            <w:shd w:val="clear" w:color="auto" w:fill="auto"/>
            <w:noWrap/>
          </w:tcPr>
          <w:p w14:paraId="5B017B6A">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100.000.000,00</w:t>
            </w:r>
          </w:p>
        </w:tc>
        <w:tc>
          <w:tcPr>
            <w:tcW w:w="1137" w:type="dxa"/>
            <w:tcBorders>
              <w:top w:val="nil"/>
              <w:left w:val="nil"/>
              <w:bottom w:val="single" w:color="000000" w:sz="4" w:space="0"/>
              <w:right w:val="single" w:color="000000" w:sz="4" w:space="0"/>
            </w:tcBorders>
            <w:shd w:val="clear" w:color="auto" w:fill="auto"/>
          </w:tcPr>
          <w:p w14:paraId="62E8704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5737F239">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581FD78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589C89B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2.16.02.1.01.0015</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085C47B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Penyusunan Konten</w:t>
            </w:r>
          </w:p>
        </w:tc>
      </w:tr>
      <w:tr w14:paraId="386EB7CF">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18545E2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77AC07A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1DAD9E0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28954E96">
            <w:pPr>
              <w:rPr>
                <w:rFonts w:ascii="Arial" w:hAnsi="Arial" w:eastAsia="Times New Roman" w:cs="Arial"/>
                <w:sz w:val="10"/>
                <w:szCs w:val="16"/>
                <w:lang w:eastAsia="id-ID"/>
              </w:rPr>
            </w:pPr>
            <w:r>
              <w:rPr>
                <w:rFonts w:ascii="Arial" w:hAnsi="Arial" w:eastAsia="Times New Roman" w:cs="Arial"/>
                <w:sz w:val="10"/>
                <w:szCs w:val="16"/>
                <w:lang w:eastAsia="id-ID"/>
              </w:rPr>
              <w:t>Jumlah Konten Informasi Publik</w:t>
            </w:r>
          </w:p>
        </w:tc>
        <w:tc>
          <w:tcPr>
            <w:tcW w:w="700" w:type="dxa"/>
            <w:tcBorders>
              <w:top w:val="nil"/>
              <w:left w:val="nil"/>
              <w:bottom w:val="single" w:color="000000" w:sz="4" w:space="0"/>
              <w:right w:val="single" w:color="000000" w:sz="4" w:space="0"/>
            </w:tcBorders>
            <w:shd w:val="clear" w:color="auto" w:fill="auto"/>
          </w:tcPr>
          <w:p w14:paraId="02F49F9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7D9C430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6EC4E43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1275415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4 Konten</w:t>
            </w:r>
          </w:p>
        </w:tc>
        <w:tc>
          <w:tcPr>
            <w:tcW w:w="1051" w:type="dxa"/>
            <w:tcBorders>
              <w:top w:val="nil"/>
              <w:left w:val="nil"/>
              <w:bottom w:val="single" w:color="000000" w:sz="4" w:space="0"/>
              <w:right w:val="single" w:color="000000" w:sz="4" w:space="0"/>
            </w:tcBorders>
            <w:shd w:val="clear" w:color="auto" w:fill="auto"/>
            <w:noWrap/>
          </w:tcPr>
          <w:p w14:paraId="37589B92">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498.818.000,00</w:t>
            </w:r>
          </w:p>
        </w:tc>
        <w:tc>
          <w:tcPr>
            <w:tcW w:w="791" w:type="dxa"/>
            <w:tcBorders>
              <w:top w:val="nil"/>
              <w:left w:val="nil"/>
              <w:bottom w:val="single" w:color="000000" w:sz="4" w:space="0"/>
              <w:right w:val="single" w:color="000000" w:sz="4" w:space="0"/>
            </w:tcBorders>
            <w:shd w:val="clear" w:color="auto" w:fill="auto"/>
          </w:tcPr>
          <w:p w14:paraId="5D54F84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1FC54CC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6F20373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41F3955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38B532C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 dan Masyarakat</w:t>
            </w:r>
          </w:p>
        </w:tc>
        <w:tc>
          <w:tcPr>
            <w:tcW w:w="710" w:type="dxa"/>
            <w:tcBorders>
              <w:top w:val="nil"/>
              <w:left w:val="nil"/>
              <w:bottom w:val="single" w:color="000000" w:sz="4" w:space="0"/>
              <w:right w:val="single" w:color="000000" w:sz="4" w:space="0"/>
            </w:tcBorders>
            <w:shd w:val="clear" w:color="auto" w:fill="auto"/>
          </w:tcPr>
          <w:p w14:paraId="1A68CB2A">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7 Konten</w:t>
            </w:r>
          </w:p>
        </w:tc>
        <w:tc>
          <w:tcPr>
            <w:tcW w:w="1121" w:type="dxa"/>
            <w:tcBorders>
              <w:top w:val="nil"/>
              <w:left w:val="nil"/>
              <w:bottom w:val="single" w:color="000000" w:sz="4" w:space="0"/>
              <w:right w:val="single" w:color="000000" w:sz="4" w:space="0"/>
            </w:tcBorders>
            <w:shd w:val="clear" w:color="auto" w:fill="auto"/>
            <w:noWrap/>
          </w:tcPr>
          <w:p w14:paraId="4146D4D0">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600.000.000,00</w:t>
            </w:r>
          </w:p>
        </w:tc>
        <w:tc>
          <w:tcPr>
            <w:tcW w:w="1137" w:type="dxa"/>
            <w:tcBorders>
              <w:top w:val="nil"/>
              <w:left w:val="nil"/>
              <w:bottom w:val="single" w:color="000000" w:sz="4" w:space="0"/>
              <w:right w:val="single" w:color="000000" w:sz="4" w:space="0"/>
            </w:tcBorders>
            <w:shd w:val="clear" w:color="auto" w:fill="auto"/>
          </w:tcPr>
          <w:p w14:paraId="555EFF2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7D877F2D">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0A8E4EB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106EF6D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2.16.02.1.01.0016</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0C002B3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Penguatan Kapasitas Sumber Daya Manusia Komunikasi Publik</w:t>
            </w:r>
          </w:p>
        </w:tc>
      </w:tr>
      <w:tr w14:paraId="437F1193">
        <w:tblPrEx>
          <w:tblCellMar>
            <w:top w:w="0" w:type="dxa"/>
            <w:left w:w="108" w:type="dxa"/>
            <w:bottom w:w="0" w:type="dxa"/>
            <w:right w:w="108" w:type="dxa"/>
          </w:tblCellMar>
        </w:tblPrEx>
        <w:trPr>
          <w:trHeight w:val="994" w:hRule="atLeast"/>
        </w:trPr>
        <w:tc>
          <w:tcPr>
            <w:tcW w:w="466" w:type="dxa"/>
            <w:tcBorders>
              <w:top w:val="nil"/>
              <w:left w:val="single" w:color="000000" w:sz="4" w:space="0"/>
              <w:bottom w:val="single" w:color="000000" w:sz="4" w:space="0"/>
              <w:right w:val="single" w:color="000000" w:sz="4" w:space="0"/>
            </w:tcBorders>
            <w:shd w:val="clear" w:color="auto" w:fill="auto"/>
          </w:tcPr>
          <w:p w14:paraId="5226CE2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35BF316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02D69BE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7E27A6D6">
            <w:pPr>
              <w:rPr>
                <w:rFonts w:ascii="Arial" w:hAnsi="Arial" w:eastAsia="Times New Roman" w:cs="Arial"/>
                <w:sz w:val="10"/>
                <w:szCs w:val="16"/>
                <w:lang w:eastAsia="id-ID"/>
              </w:rPr>
            </w:pPr>
            <w:r>
              <w:rPr>
                <w:rFonts w:ascii="Arial" w:hAnsi="Arial" w:eastAsia="Times New Roman" w:cs="Arial"/>
                <w:sz w:val="10"/>
                <w:szCs w:val="16"/>
                <w:lang w:eastAsia="id-ID"/>
              </w:rPr>
              <w:t>Jumlah ASN bidang komunikasi publik yang difasilitasi mengikuti bimtek/pelatihan</w:t>
            </w:r>
          </w:p>
        </w:tc>
        <w:tc>
          <w:tcPr>
            <w:tcW w:w="700" w:type="dxa"/>
            <w:tcBorders>
              <w:top w:val="nil"/>
              <w:left w:val="nil"/>
              <w:bottom w:val="single" w:color="000000" w:sz="4" w:space="0"/>
              <w:right w:val="single" w:color="000000" w:sz="4" w:space="0"/>
            </w:tcBorders>
            <w:shd w:val="clear" w:color="auto" w:fill="auto"/>
          </w:tcPr>
          <w:p w14:paraId="5238493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545EB6D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50998F2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2E16A43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50 Orang</w:t>
            </w:r>
          </w:p>
        </w:tc>
        <w:tc>
          <w:tcPr>
            <w:tcW w:w="1051" w:type="dxa"/>
            <w:tcBorders>
              <w:top w:val="nil"/>
              <w:left w:val="nil"/>
              <w:bottom w:val="single" w:color="000000" w:sz="4" w:space="0"/>
              <w:right w:val="single" w:color="000000" w:sz="4" w:space="0"/>
            </w:tcBorders>
            <w:shd w:val="clear" w:color="auto" w:fill="auto"/>
            <w:noWrap/>
          </w:tcPr>
          <w:p w14:paraId="35A696EA">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36.738.000,00</w:t>
            </w:r>
          </w:p>
        </w:tc>
        <w:tc>
          <w:tcPr>
            <w:tcW w:w="791" w:type="dxa"/>
            <w:tcBorders>
              <w:top w:val="nil"/>
              <w:left w:val="nil"/>
              <w:bottom w:val="single" w:color="000000" w:sz="4" w:space="0"/>
              <w:right w:val="single" w:color="000000" w:sz="4" w:space="0"/>
            </w:tcBorders>
            <w:shd w:val="clear" w:color="auto" w:fill="auto"/>
          </w:tcPr>
          <w:p w14:paraId="52F86D0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1F7C174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76953E2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567D5B3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2220538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 dan Masyarakat</w:t>
            </w:r>
          </w:p>
        </w:tc>
        <w:tc>
          <w:tcPr>
            <w:tcW w:w="710" w:type="dxa"/>
            <w:tcBorders>
              <w:top w:val="nil"/>
              <w:left w:val="nil"/>
              <w:bottom w:val="single" w:color="000000" w:sz="4" w:space="0"/>
              <w:right w:val="single" w:color="000000" w:sz="4" w:space="0"/>
            </w:tcBorders>
            <w:shd w:val="clear" w:color="auto" w:fill="auto"/>
          </w:tcPr>
          <w:p w14:paraId="4D3104A9">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50 Orang</w:t>
            </w:r>
          </w:p>
        </w:tc>
        <w:tc>
          <w:tcPr>
            <w:tcW w:w="1121" w:type="dxa"/>
            <w:tcBorders>
              <w:top w:val="nil"/>
              <w:left w:val="nil"/>
              <w:bottom w:val="single" w:color="000000" w:sz="4" w:space="0"/>
              <w:right w:val="single" w:color="000000" w:sz="4" w:space="0"/>
            </w:tcBorders>
            <w:shd w:val="clear" w:color="auto" w:fill="auto"/>
            <w:noWrap/>
          </w:tcPr>
          <w:p w14:paraId="6C8C9E16">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400.000.000,00</w:t>
            </w:r>
          </w:p>
        </w:tc>
        <w:tc>
          <w:tcPr>
            <w:tcW w:w="1137" w:type="dxa"/>
            <w:tcBorders>
              <w:top w:val="nil"/>
              <w:left w:val="nil"/>
              <w:bottom w:val="single" w:color="000000" w:sz="4" w:space="0"/>
              <w:right w:val="single" w:color="000000" w:sz="4" w:space="0"/>
            </w:tcBorders>
            <w:shd w:val="clear" w:color="auto" w:fill="auto"/>
          </w:tcPr>
          <w:p w14:paraId="699991E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6B56E07C">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7CD2194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231FBF3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2.16.02.1.01.0017</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13F64F8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Sosialisasi Peraturan Bidang Informasi dan Komunikasi Publik</w:t>
            </w:r>
          </w:p>
        </w:tc>
      </w:tr>
      <w:tr w14:paraId="090894F8">
        <w:tblPrEx>
          <w:tblCellMar>
            <w:top w:w="0" w:type="dxa"/>
            <w:left w:w="108" w:type="dxa"/>
            <w:bottom w:w="0" w:type="dxa"/>
            <w:right w:w="108" w:type="dxa"/>
          </w:tblCellMar>
        </w:tblPrEx>
        <w:trPr>
          <w:trHeight w:val="1014" w:hRule="atLeast"/>
        </w:trPr>
        <w:tc>
          <w:tcPr>
            <w:tcW w:w="466" w:type="dxa"/>
            <w:tcBorders>
              <w:top w:val="nil"/>
              <w:left w:val="single" w:color="000000" w:sz="4" w:space="0"/>
              <w:bottom w:val="single" w:color="000000" w:sz="4" w:space="0"/>
              <w:right w:val="single" w:color="000000" w:sz="4" w:space="0"/>
            </w:tcBorders>
            <w:shd w:val="clear" w:color="auto" w:fill="auto"/>
          </w:tcPr>
          <w:p w14:paraId="7EEEF67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307167E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09ACDA5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474052DB">
            <w:pPr>
              <w:rPr>
                <w:rFonts w:ascii="Arial" w:hAnsi="Arial" w:eastAsia="Times New Roman" w:cs="Arial"/>
                <w:sz w:val="10"/>
                <w:szCs w:val="16"/>
                <w:lang w:eastAsia="id-ID"/>
              </w:rPr>
            </w:pPr>
            <w:r>
              <w:rPr>
                <w:rFonts w:ascii="Arial" w:hAnsi="Arial" w:eastAsia="Times New Roman" w:cs="Arial"/>
                <w:sz w:val="10"/>
                <w:szCs w:val="16"/>
                <w:lang w:eastAsia="id-ID"/>
              </w:rPr>
              <w:t>Persentase khalayak sasaran yang terpapar informasi terkait  peraturan bidang informasi dan komunikasi publik</w:t>
            </w:r>
          </w:p>
        </w:tc>
        <w:tc>
          <w:tcPr>
            <w:tcW w:w="700" w:type="dxa"/>
            <w:tcBorders>
              <w:top w:val="nil"/>
              <w:left w:val="nil"/>
              <w:bottom w:val="single" w:color="000000" w:sz="4" w:space="0"/>
              <w:right w:val="single" w:color="000000" w:sz="4" w:space="0"/>
            </w:tcBorders>
            <w:shd w:val="clear" w:color="auto" w:fill="auto"/>
          </w:tcPr>
          <w:p w14:paraId="09B777F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5E81575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2300183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55AEDD7C">
            <w:pPr>
              <w:rPr>
                <w:rFonts w:ascii="Times New Roman" w:hAnsi="Times New Roman" w:eastAsia="Times New Roman" w:cs="Times New Roman"/>
                <w:color w:val="000000"/>
                <w:sz w:val="10"/>
                <w:szCs w:val="16"/>
                <w:lang w:eastAsia="id-ID"/>
              </w:rPr>
            </w:pPr>
            <w:r>
              <w:rPr>
                <w:rFonts w:ascii="Arial MT" w:hAnsi="Arial MT" w:eastAsia="Times New Roman" w:cs="Times New Roman"/>
                <w:sz w:val="10"/>
                <w:szCs w:val="16"/>
                <w:lang w:eastAsia="id-ID"/>
              </w:rPr>
              <w:t>24.24</w:t>
            </w:r>
            <w:r>
              <w:rPr>
                <w:rFonts w:ascii="Arial MT" w:hAnsi="Arial MT" w:eastAsia="Times New Roman" w:cs="Times New Roman"/>
                <w:sz w:val="10"/>
                <w:szCs w:val="16"/>
                <w:lang w:eastAsia="id-ID"/>
              </w:rPr>
              <w:br w:type="textWrapping"/>
            </w:r>
            <w:r>
              <w:rPr>
                <w:rFonts w:ascii="Arial MT" w:hAnsi="Arial MT" w:eastAsia="Times New Roman" w:cs="Times New Roman"/>
                <w:sz w:val="10"/>
                <w:szCs w:val="16"/>
                <w:lang w:eastAsia="id-ID"/>
              </w:rPr>
              <w:t>Persentase</w:t>
            </w:r>
          </w:p>
        </w:tc>
        <w:tc>
          <w:tcPr>
            <w:tcW w:w="1051" w:type="dxa"/>
            <w:tcBorders>
              <w:top w:val="nil"/>
              <w:left w:val="nil"/>
              <w:bottom w:val="single" w:color="000000" w:sz="4" w:space="0"/>
              <w:right w:val="single" w:color="000000" w:sz="4" w:space="0"/>
            </w:tcBorders>
            <w:shd w:val="clear" w:color="auto" w:fill="auto"/>
            <w:noWrap/>
          </w:tcPr>
          <w:p w14:paraId="3073CB85">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42.754.000,00</w:t>
            </w:r>
          </w:p>
        </w:tc>
        <w:tc>
          <w:tcPr>
            <w:tcW w:w="791" w:type="dxa"/>
            <w:tcBorders>
              <w:top w:val="nil"/>
              <w:left w:val="nil"/>
              <w:bottom w:val="single" w:color="000000" w:sz="4" w:space="0"/>
              <w:right w:val="single" w:color="000000" w:sz="4" w:space="0"/>
            </w:tcBorders>
            <w:shd w:val="clear" w:color="auto" w:fill="auto"/>
          </w:tcPr>
          <w:p w14:paraId="65536F4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4CDFE47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444C402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3C462EB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6B7A5FA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 dan Masyarakat</w:t>
            </w:r>
          </w:p>
        </w:tc>
        <w:tc>
          <w:tcPr>
            <w:tcW w:w="710" w:type="dxa"/>
            <w:tcBorders>
              <w:top w:val="nil"/>
              <w:left w:val="nil"/>
              <w:bottom w:val="single" w:color="000000" w:sz="4" w:space="0"/>
              <w:right w:val="single" w:color="000000" w:sz="4" w:space="0"/>
            </w:tcBorders>
            <w:shd w:val="clear" w:color="auto" w:fill="auto"/>
          </w:tcPr>
          <w:p w14:paraId="50B415E1">
            <w:pPr>
              <w:ind w:left="-43"/>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50 Persentase</w:t>
            </w:r>
          </w:p>
        </w:tc>
        <w:tc>
          <w:tcPr>
            <w:tcW w:w="1121" w:type="dxa"/>
            <w:tcBorders>
              <w:top w:val="nil"/>
              <w:left w:val="nil"/>
              <w:bottom w:val="single" w:color="000000" w:sz="4" w:space="0"/>
              <w:right w:val="single" w:color="000000" w:sz="4" w:space="0"/>
            </w:tcBorders>
            <w:shd w:val="clear" w:color="auto" w:fill="auto"/>
            <w:noWrap/>
          </w:tcPr>
          <w:p w14:paraId="27B849F5">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200.000.000,00</w:t>
            </w:r>
          </w:p>
        </w:tc>
        <w:tc>
          <w:tcPr>
            <w:tcW w:w="1137" w:type="dxa"/>
            <w:tcBorders>
              <w:top w:val="nil"/>
              <w:left w:val="nil"/>
              <w:bottom w:val="single" w:color="000000" w:sz="4" w:space="0"/>
              <w:right w:val="single" w:color="000000" w:sz="4" w:space="0"/>
            </w:tcBorders>
            <w:shd w:val="clear" w:color="auto" w:fill="auto"/>
          </w:tcPr>
          <w:p w14:paraId="63FA011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6E1668E3">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294797C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3A95A0A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2.16.02.1.01.0018</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194102D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Diseminasi Informasi</w:t>
            </w:r>
          </w:p>
        </w:tc>
      </w:tr>
      <w:tr w14:paraId="1A988B46">
        <w:tblPrEx>
          <w:tblCellMar>
            <w:top w:w="0" w:type="dxa"/>
            <w:left w:w="108" w:type="dxa"/>
            <w:bottom w:w="0" w:type="dxa"/>
            <w:right w:w="108" w:type="dxa"/>
          </w:tblCellMar>
        </w:tblPrEx>
        <w:trPr>
          <w:trHeight w:val="1020" w:hRule="atLeast"/>
        </w:trPr>
        <w:tc>
          <w:tcPr>
            <w:tcW w:w="466" w:type="dxa"/>
            <w:tcBorders>
              <w:top w:val="nil"/>
              <w:left w:val="single" w:color="000000" w:sz="4" w:space="0"/>
              <w:bottom w:val="single" w:color="000000" w:sz="4" w:space="0"/>
              <w:right w:val="single" w:color="000000" w:sz="4" w:space="0"/>
            </w:tcBorders>
            <w:shd w:val="clear" w:color="auto" w:fill="auto"/>
          </w:tcPr>
          <w:p w14:paraId="6CC2BF8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063B846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34541B5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19A9DF54">
            <w:pPr>
              <w:rPr>
                <w:rFonts w:ascii="Arial" w:hAnsi="Arial" w:eastAsia="Times New Roman" w:cs="Arial"/>
                <w:sz w:val="10"/>
                <w:szCs w:val="16"/>
                <w:lang w:eastAsia="id-ID"/>
              </w:rPr>
            </w:pPr>
            <w:r>
              <w:rPr>
                <w:rFonts w:ascii="Arial" w:hAnsi="Arial" w:eastAsia="Times New Roman" w:cs="Arial"/>
                <w:sz w:val="10"/>
                <w:szCs w:val="16"/>
                <w:lang w:eastAsia="id-ID"/>
              </w:rPr>
              <w:t>Persentase khalayak yang terpapar informasi publik</w:t>
            </w:r>
          </w:p>
        </w:tc>
        <w:tc>
          <w:tcPr>
            <w:tcW w:w="700" w:type="dxa"/>
            <w:tcBorders>
              <w:top w:val="nil"/>
              <w:left w:val="nil"/>
              <w:bottom w:val="single" w:color="000000" w:sz="4" w:space="0"/>
              <w:right w:val="single" w:color="000000" w:sz="4" w:space="0"/>
            </w:tcBorders>
            <w:shd w:val="clear" w:color="auto" w:fill="auto"/>
          </w:tcPr>
          <w:p w14:paraId="24E9639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289F96E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0D6C714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1442C9CD">
            <w:pPr>
              <w:rPr>
                <w:rFonts w:ascii="Times New Roman" w:hAnsi="Times New Roman" w:eastAsia="Times New Roman" w:cs="Times New Roman"/>
                <w:color w:val="000000"/>
                <w:sz w:val="10"/>
                <w:szCs w:val="16"/>
                <w:lang w:eastAsia="id-ID"/>
              </w:rPr>
            </w:pPr>
            <w:r>
              <w:rPr>
                <w:rFonts w:ascii="Arial MT" w:hAnsi="Arial MT" w:eastAsia="Times New Roman" w:cs="Times New Roman"/>
                <w:sz w:val="10"/>
                <w:szCs w:val="16"/>
                <w:lang w:eastAsia="id-ID"/>
              </w:rPr>
              <w:t>100</w:t>
            </w:r>
            <w:r>
              <w:rPr>
                <w:rFonts w:ascii="Arial MT" w:hAnsi="Arial MT" w:eastAsia="Times New Roman" w:cs="Times New Roman"/>
                <w:sz w:val="10"/>
                <w:szCs w:val="16"/>
                <w:lang w:eastAsia="id-ID"/>
              </w:rPr>
              <w:br w:type="textWrapping"/>
            </w:r>
            <w:r>
              <w:rPr>
                <w:rFonts w:ascii="Arial MT" w:hAnsi="Arial MT" w:eastAsia="Times New Roman" w:cs="Times New Roman"/>
                <w:sz w:val="10"/>
                <w:szCs w:val="16"/>
                <w:lang w:eastAsia="id-ID"/>
              </w:rPr>
              <w:t>Persentase</w:t>
            </w:r>
          </w:p>
        </w:tc>
        <w:tc>
          <w:tcPr>
            <w:tcW w:w="1051" w:type="dxa"/>
            <w:tcBorders>
              <w:top w:val="nil"/>
              <w:left w:val="nil"/>
              <w:bottom w:val="single" w:color="000000" w:sz="4" w:space="0"/>
              <w:right w:val="single" w:color="000000" w:sz="4" w:space="0"/>
            </w:tcBorders>
            <w:shd w:val="clear" w:color="auto" w:fill="auto"/>
            <w:noWrap/>
          </w:tcPr>
          <w:p w14:paraId="61446D80">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80.086.000,00</w:t>
            </w:r>
          </w:p>
        </w:tc>
        <w:tc>
          <w:tcPr>
            <w:tcW w:w="791" w:type="dxa"/>
            <w:tcBorders>
              <w:top w:val="nil"/>
              <w:left w:val="nil"/>
              <w:bottom w:val="single" w:color="000000" w:sz="4" w:space="0"/>
              <w:right w:val="single" w:color="000000" w:sz="4" w:space="0"/>
            </w:tcBorders>
            <w:shd w:val="clear" w:color="auto" w:fill="auto"/>
          </w:tcPr>
          <w:p w14:paraId="1929B1E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6F9A9BB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1953DF0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419F974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227AB40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 dan Masyarakat</w:t>
            </w:r>
          </w:p>
        </w:tc>
        <w:tc>
          <w:tcPr>
            <w:tcW w:w="710" w:type="dxa"/>
            <w:tcBorders>
              <w:top w:val="nil"/>
              <w:left w:val="nil"/>
              <w:bottom w:val="single" w:color="000000" w:sz="4" w:space="0"/>
              <w:right w:val="single" w:color="000000" w:sz="4" w:space="0"/>
            </w:tcBorders>
            <w:shd w:val="clear" w:color="auto" w:fill="auto"/>
          </w:tcPr>
          <w:p w14:paraId="5858CCA7">
            <w:pPr>
              <w:ind w:left="-43"/>
              <w:jc w:val="center"/>
              <w:rPr>
                <w:rFonts w:ascii="Arial" w:hAnsi="Arial" w:eastAsia="Times New Roman" w:cs="Arial"/>
                <w:color w:val="000000"/>
                <w:sz w:val="10"/>
                <w:szCs w:val="16"/>
                <w:lang w:eastAsia="id-ID"/>
              </w:rPr>
            </w:pPr>
            <w:r>
              <w:rPr>
                <w:rFonts w:ascii="Arial" w:hAnsi="Arial" w:eastAsia="Times New Roman" w:cs="Arial"/>
                <w:color w:val="000000"/>
                <w:sz w:val="10"/>
                <w:szCs w:val="16"/>
                <w:lang w:val="en-US" w:eastAsia="id-ID"/>
              </w:rPr>
              <w:t>100 Persentase</w:t>
            </w:r>
          </w:p>
        </w:tc>
        <w:tc>
          <w:tcPr>
            <w:tcW w:w="1121" w:type="dxa"/>
            <w:tcBorders>
              <w:top w:val="nil"/>
              <w:left w:val="nil"/>
              <w:bottom w:val="single" w:color="000000" w:sz="4" w:space="0"/>
              <w:right w:val="single" w:color="000000" w:sz="4" w:space="0"/>
            </w:tcBorders>
            <w:shd w:val="clear" w:color="auto" w:fill="auto"/>
            <w:noWrap/>
          </w:tcPr>
          <w:p w14:paraId="61AFFC48">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200.000.000,00</w:t>
            </w:r>
          </w:p>
        </w:tc>
        <w:tc>
          <w:tcPr>
            <w:tcW w:w="1137" w:type="dxa"/>
            <w:tcBorders>
              <w:top w:val="nil"/>
              <w:left w:val="nil"/>
              <w:bottom w:val="single" w:color="000000" w:sz="4" w:space="0"/>
              <w:right w:val="single" w:color="000000" w:sz="4" w:space="0"/>
            </w:tcBorders>
            <w:shd w:val="clear" w:color="auto" w:fill="auto"/>
          </w:tcPr>
          <w:p w14:paraId="376E394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0978107B">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6923C98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1CF73CB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2.16.02.1.01.0019</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53E168A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Penyusunan Strategi Komunikasi Publik</w:t>
            </w:r>
          </w:p>
        </w:tc>
      </w:tr>
      <w:tr w14:paraId="1E4DE1DE">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5E1CFB4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18E190C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207C6AB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60173723">
            <w:pPr>
              <w:rPr>
                <w:rFonts w:ascii="Arial" w:hAnsi="Arial" w:eastAsia="Times New Roman" w:cs="Arial"/>
                <w:sz w:val="10"/>
                <w:szCs w:val="16"/>
                <w:lang w:eastAsia="id-ID"/>
              </w:rPr>
            </w:pPr>
            <w:r>
              <w:rPr>
                <w:rFonts w:ascii="Arial" w:hAnsi="Arial" w:eastAsia="Times New Roman" w:cs="Arial"/>
                <w:sz w:val="10"/>
                <w:szCs w:val="16"/>
                <w:lang w:eastAsia="id-ID"/>
              </w:rPr>
              <w:t>Jumlah Strategi Komunikasi Publik yang disusun</w:t>
            </w:r>
          </w:p>
        </w:tc>
        <w:tc>
          <w:tcPr>
            <w:tcW w:w="700" w:type="dxa"/>
            <w:tcBorders>
              <w:top w:val="nil"/>
              <w:left w:val="nil"/>
              <w:bottom w:val="single" w:color="000000" w:sz="4" w:space="0"/>
              <w:right w:val="single" w:color="000000" w:sz="4" w:space="0"/>
            </w:tcBorders>
            <w:shd w:val="clear" w:color="auto" w:fill="auto"/>
          </w:tcPr>
          <w:p w14:paraId="75AB242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4198238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0498911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6C031A6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Dokumen</w:t>
            </w:r>
          </w:p>
        </w:tc>
        <w:tc>
          <w:tcPr>
            <w:tcW w:w="1051" w:type="dxa"/>
            <w:tcBorders>
              <w:top w:val="nil"/>
              <w:left w:val="nil"/>
              <w:bottom w:val="single" w:color="000000" w:sz="4" w:space="0"/>
              <w:right w:val="single" w:color="000000" w:sz="4" w:space="0"/>
            </w:tcBorders>
            <w:shd w:val="clear" w:color="auto" w:fill="auto"/>
            <w:noWrap/>
          </w:tcPr>
          <w:p w14:paraId="4E182B8B">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83.362.000,00</w:t>
            </w:r>
          </w:p>
        </w:tc>
        <w:tc>
          <w:tcPr>
            <w:tcW w:w="791" w:type="dxa"/>
            <w:tcBorders>
              <w:top w:val="nil"/>
              <w:left w:val="nil"/>
              <w:bottom w:val="single" w:color="000000" w:sz="4" w:space="0"/>
              <w:right w:val="single" w:color="000000" w:sz="4" w:space="0"/>
            </w:tcBorders>
            <w:shd w:val="clear" w:color="auto" w:fill="auto"/>
          </w:tcPr>
          <w:p w14:paraId="104B5CC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3632D34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56DFF8D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695B780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751959E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 dan Masyarakat</w:t>
            </w:r>
          </w:p>
        </w:tc>
        <w:tc>
          <w:tcPr>
            <w:tcW w:w="710" w:type="dxa"/>
            <w:tcBorders>
              <w:top w:val="nil"/>
              <w:left w:val="nil"/>
              <w:bottom w:val="single" w:color="000000" w:sz="4" w:space="0"/>
              <w:right w:val="single" w:color="000000" w:sz="4" w:space="0"/>
            </w:tcBorders>
            <w:shd w:val="clear" w:color="auto" w:fill="auto"/>
          </w:tcPr>
          <w:p w14:paraId="689B8C59">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1 Dokumen</w:t>
            </w:r>
          </w:p>
        </w:tc>
        <w:tc>
          <w:tcPr>
            <w:tcW w:w="1121" w:type="dxa"/>
            <w:tcBorders>
              <w:top w:val="nil"/>
              <w:left w:val="nil"/>
              <w:bottom w:val="single" w:color="000000" w:sz="4" w:space="0"/>
              <w:right w:val="single" w:color="000000" w:sz="4" w:space="0"/>
            </w:tcBorders>
            <w:shd w:val="clear" w:color="auto" w:fill="auto"/>
            <w:noWrap/>
          </w:tcPr>
          <w:p w14:paraId="32641577">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200.000.000,00</w:t>
            </w:r>
          </w:p>
        </w:tc>
        <w:tc>
          <w:tcPr>
            <w:tcW w:w="1137" w:type="dxa"/>
            <w:tcBorders>
              <w:top w:val="nil"/>
              <w:left w:val="nil"/>
              <w:bottom w:val="single" w:color="000000" w:sz="4" w:space="0"/>
              <w:right w:val="single" w:color="000000" w:sz="4" w:space="0"/>
            </w:tcBorders>
            <w:shd w:val="clear" w:color="auto" w:fill="auto"/>
          </w:tcPr>
          <w:p w14:paraId="4498359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62650BD8">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2CDEB19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7650445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2.16.02.1.01.0020</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005BF22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Dukungan Administratif, Keuangan, dan Tata Kelola Komisi Informasi di Daerah dalam Rangka Penyelesaian Sengketa Informasi Publik</w:t>
            </w:r>
          </w:p>
        </w:tc>
      </w:tr>
      <w:tr w14:paraId="1264FE77">
        <w:tblPrEx>
          <w:tblCellMar>
            <w:top w:w="0" w:type="dxa"/>
            <w:left w:w="108" w:type="dxa"/>
            <w:bottom w:w="0" w:type="dxa"/>
            <w:right w:w="108" w:type="dxa"/>
          </w:tblCellMar>
        </w:tblPrEx>
        <w:trPr>
          <w:trHeight w:val="1485" w:hRule="atLeast"/>
        </w:trPr>
        <w:tc>
          <w:tcPr>
            <w:tcW w:w="466" w:type="dxa"/>
            <w:tcBorders>
              <w:top w:val="nil"/>
              <w:left w:val="single" w:color="000000" w:sz="4" w:space="0"/>
              <w:bottom w:val="single" w:color="000000" w:sz="4" w:space="0"/>
              <w:right w:val="single" w:color="000000" w:sz="4" w:space="0"/>
            </w:tcBorders>
            <w:shd w:val="clear" w:color="auto" w:fill="auto"/>
          </w:tcPr>
          <w:p w14:paraId="5984433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4213BD3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0A4DF8B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6C4A4363">
            <w:pPr>
              <w:rPr>
                <w:rFonts w:ascii="Arial" w:hAnsi="Arial" w:eastAsia="Times New Roman" w:cs="Arial"/>
                <w:sz w:val="10"/>
                <w:szCs w:val="16"/>
                <w:lang w:eastAsia="id-ID"/>
              </w:rPr>
            </w:pPr>
            <w:r>
              <w:rPr>
                <w:rFonts w:ascii="Arial" w:hAnsi="Arial" w:eastAsia="Times New Roman" w:cs="Arial"/>
                <w:sz w:val="10"/>
                <w:szCs w:val="16"/>
                <w:lang w:eastAsia="id-ID"/>
              </w:rPr>
              <w:t>Jumlah laporan Dukungan Administratif, Keuangan, dan Tata Kelola Komisi Informasi di Daerah yang akuntabel serta disampaikan kepada Kementerian Komunikasi dan Informatika</w:t>
            </w:r>
          </w:p>
        </w:tc>
        <w:tc>
          <w:tcPr>
            <w:tcW w:w="700" w:type="dxa"/>
            <w:tcBorders>
              <w:top w:val="nil"/>
              <w:left w:val="nil"/>
              <w:bottom w:val="single" w:color="000000" w:sz="4" w:space="0"/>
              <w:right w:val="single" w:color="000000" w:sz="4" w:space="0"/>
            </w:tcBorders>
            <w:shd w:val="clear" w:color="auto" w:fill="auto"/>
          </w:tcPr>
          <w:p w14:paraId="780829C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6C38424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4552E55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1836500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40 Laporan</w:t>
            </w:r>
          </w:p>
        </w:tc>
        <w:tc>
          <w:tcPr>
            <w:tcW w:w="1051" w:type="dxa"/>
            <w:tcBorders>
              <w:top w:val="nil"/>
              <w:left w:val="nil"/>
              <w:bottom w:val="single" w:color="000000" w:sz="4" w:space="0"/>
              <w:right w:val="single" w:color="000000" w:sz="4" w:space="0"/>
            </w:tcBorders>
            <w:shd w:val="clear" w:color="auto" w:fill="auto"/>
            <w:noWrap/>
          </w:tcPr>
          <w:p w14:paraId="76A98A5D">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1.728.000.000,00</w:t>
            </w:r>
          </w:p>
        </w:tc>
        <w:tc>
          <w:tcPr>
            <w:tcW w:w="791" w:type="dxa"/>
            <w:tcBorders>
              <w:top w:val="nil"/>
              <w:left w:val="nil"/>
              <w:bottom w:val="single" w:color="000000" w:sz="4" w:space="0"/>
              <w:right w:val="single" w:color="000000" w:sz="4" w:space="0"/>
            </w:tcBorders>
            <w:shd w:val="clear" w:color="auto" w:fill="auto"/>
          </w:tcPr>
          <w:p w14:paraId="612DFFD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3CBD47F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447E3BD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39CAD65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358E822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 dan Masyarakat</w:t>
            </w:r>
          </w:p>
        </w:tc>
        <w:tc>
          <w:tcPr>
            <w:tcW w:w="710" w:type="dxa"/>
            <w:tcBorders>
              <w:top w:val="nil"/>
              <w:left w:val="nil"/>
              <w:bottom w:val="single" w:color="000000" w:sz="4" w:space="0"/>
              <w:right w:val="single" w:color="000000" w:sz="4" w:space="0"/>
            </w:tcBorders>
            <w:shd w:val="clear" w:color="auto" w:fill="auto"/>
          </w:tcPr>
          <w:p w14:paraId="3724003D">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40 Laporan</w:t>
            </w:r>
          </w:p>
        </w:tc>
        <w:tc>
          <w:tcPr>
            <w:tcW w:w="1121" w:type="dxa"/>
            <w:tcBorders>
              <w:top w:val="nil"/>
              <w:left w:val="nil"/>
              <w:bottom w:val="single" w:color="000000" w:sz="4" w:space="0"/>
              <w:right w:val="single" w:color="000000" w:sz="4" w:space="0"/>
            </w:tcBorders>
            <w:shd w:val="clear" w:color="auto" w:fill="auto"/>
            <w:noWrap/>
          </w:tcPr>
          <w:p w14:paraId="7B29F77A">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1.200.000.000,00</w:t>
            </w:r>
          </w:p>
        </w:tc>
        <w:tc>
          <w:tcPr>
            <w:tcW w:w="1137" w:type="dxa"/>
            <w:tcBorders>
              <w:top w:val="nil"/>
              <w:left w:val="nil"/>
              <w:bottom w:val="single" w:color="000000" w:sz="4" w:space="0"/>
              <w:right w:val="single" w:color="000000" w:sz="4" w:space="0"/>
            </w:tcBorders>
            <w:shd w:val="clear" w:color="auto" w:fill="auto"/>
          </w:tcPr>
          <w:p w14:paraId="140802E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79E0602D">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4782CFD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006BE57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2.16.02.1.01.0021</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464FAE5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Kemitraan Komunikasi dengan Komunitas Informasi Masyarakat</w:t>
            </w:r>
          </w:p>
        </w:tc>
      </w:tr>
      <w:tr w14:paraId="34016328">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2FD68D7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54FDF67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2DE4B36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39C27804">
            <w:pPr>
              <w:rPr>
                <w:rFonts w:ascii="Arial" w:hAnsi="Arial" w:eastAsia="Times New Roman" w:cs="Arial"/>
                <w:sz w:val="10"/>
                <w:szCs w:val="16"/>
                <w:lang w:eastAsia="id-ID"/>
              </w:rPr>
            </w:pPr>
            <w:r>
              <w:rPr>
                <w:rFonts w:ascii="Arial" w:hAnsi="Arial" w:eastAsia="Times New Roman" w:cs="Arial"/>
                <w:sz w:val="10"/>
                <w:szCs w:val="16"/>
                <w:lang w:eastAsia="id-ID"/>
              </w:rPr>
              <w:t>Jumlah Komunitas Informasi yang aktif mendiseminasikan informasi dan terdaftar di Dinas Kominfo</w:t>
            </w:r>
          </w:p>
        </w:tc>
        <w:tc>
          <w:tcPr>
            <w:tcW w:w="700" w:type="dxa"/>
            <w:tcBorders>
              <w:top w:val="nil"/>
              <w:left w:val="nil"/>
              <w:bottom w:val="single" w:color="000000" w:sz="4" w:space="0"/>
              <w:right w:val="single" w:color="000000" w:sz="4" w:space="0"/>
            </w:tcBorders>
            <w:shd w:val="clear" w:color="auto" w:fill="auto"/>
          </w:tcPr>
          <w:p w14:paraId="7482FAE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5FDF8A3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1DC733C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7E1A4F8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Komunitas</w:t>
            </w:r>
          </w:p>
        </w:tc>
        <w:tc>
          <w:tcPr>
            <w:tcW w:w="1051" w:type="dxa"/>
            <w:tcBorders>
              <w:top w:val="nil"/>
              <w:left w:val="nil"/>
              <w:bottom w:val="single" w:color="000000" w:sz="4" w:space="0"/>
              <w:right w:val="single" w:color="000000" w:sz="4" w:space="0"/>
            </w:tcBorders>
            <w:shd w:val="clear" w:color="auto" w:fill="auto"/>
            <w:noWrap/>
          </w:tcPr>
          <w:p w14:paraId="5269E002">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50.167.000,00</w:t>
            </w:r>
          </w:p>
        </w:tc>
        <w:tc>
          <w:tcPr>
            <w:tcW w:w="791" w:type="dxa"/>
            <w:tcBorders>
              <w:top w:val="nil"/>
              <w:left w:val="nil"/>
              <w:bottom w:val="single" w:color="000000" w:sz="4" w:space="0"/>
              <w:right w:val="single" w:color="000000" w:sz="4" w:space="0"/>
            </w:tcBorders>
            <w:shd w:val="clear" w:color="auto" w:fill="auto"/>
          </w:tcPr>
          <w:p w14:paraId="42C3913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63A667F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01EFFE3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6EF7A13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2CF0F87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 dan Masyarakat</w:t>
            </w:r>
          </w:p>
        </w:tc>
        <w:tc>
          <w:tcPr>
            <w:tcW w:w="710" w:type="dxa"/>
            <w:tcBorders>
              <w:top w:val="nil"/>
              <w:left w:val="nil"/>
              <w:bottom w:val="single" w:color="000000" w:sz="4" w:space="0"/>
              <w:right w:val="single" w:color="000000" w:sz="4" w:space="0"/>
            </w:tcBorders>
            <w:shd w:val="clear" w:color="auto" w:fill="auto"/>
          </w:tcPr>
          <w:p w14:paraId="337938F6">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40 Komunitas</w:t>
            </w:r>
          </w:p>
        </w:tc>
        <w:tc>
          <w:tcPr>
            <w:tcW w:w="1121" w:type="dxa"/>
            <w:tcBorders>
              <w:top w:val="nil"/>
              <w:left w:val="nil"/>
              <w:bottom w:val="single" w:color="000000" w:sz="4" w:space="0"/>
              <w:right w:val="single" w:color="000000" w:sz="4" w:space="0"/>
            </w:tcBorders>
            <w:shd w:val="clear" w:color="auto" w:fill="auto"/>
            <w:noWrap/>
          </w:tcPr>
          <w:p w14:paraId="4C8B0AA3">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2.100.000.000,00</w:t>
            </w:r>
          </w:p>
        </w:tc>
        <w:tc>
          <w:tcPr>
            <w:tcW w:w="1137" w:type="dxa"/>
            <w:tcBorders>
              <w:top w:val="nil"/>
              <w:left w:val="nil"/>
              <w:bottom w:val="single" w:color="000000" w:sz="4" w:space="0"/>
              <w:right w:val="single" w:color="000000" w:sz="4" w:space="0"/>
            </w:tcBorders>
            <w:shd w:val="clear" w:color="auto" w:fill="auto"/>
          </w:tcPr>
          <w:p w14:paraId="0D23DDD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7059CB12">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3445D34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75C6BA7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2.16.02.1.01.0022</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63EC03C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Pelayanan Informasi Publik</w:t>
            </w:r>
          </w:p>
        </w:tc>
      </w:tr>
      <w:tr w14:paraId="408EAE3F">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3FD0735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3AE4B4F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72FFD0C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5AF87891">
            <w:pPr>
              <w:rPr>
                <w:rFonts w:ascii="Arial" w:hAnsi="Arial" w:eastAsia="Times New Roman" w:cs="Arial"/>
                <w:sz w:val="10"/>
                <w:szCs w:val="16"/>
                <w:lang w:eastAsia="id-ID"/>
              </w:rPr>
            </w:pPr>
            <w:r>
              <w:rPr>
                <w:rFonts w:ascii="Arial" w:hAnsi="Arial" w:eastAsia="Times New Roman" w:cs="Arial"/>
                <w:sz w:val="10"/>
                <w:szCs w:val="16"/>
                <w:lang w:eastAsia="id-ID"/>
              </w:rPr>
              <w:t>Jumlah permohonan Informasi Publik yang diselesaikan sesuai peraturan perundangan</w:t>
            </w:r>
          </w:p>
        </w:tc>
        <w:tc>
          <w:tcPr>
            <w:tcW w:w="700" w:type="dxa"/>
            <w:tcBorders>
              <w:top w:val="nil"/>
              <w:left w:val="nil"/>
              <w:bottom w:val="single" w:color="000000" w:sz="4" w:space="0"/>
              <w:right w:val="single" w:color="000000" w:sz="4" w:space="0"/>
            </w:tcBorders>
            <w:shd w:val="clear" w:color="auto" w:fill="auto"/>
          </w:tcPr>
          <w:p w14:paraId="093647A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026726D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4A48B0E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61B8A395">
            <w:pPr>
              <w:rPr>
                <w:rFonts w:ascii="Times New Roman" w:hAnsi="Times New Roman" w:eastAsia="Times New Roman" w:cs="Times New Roman"/>
                <w:color w:val="000000"/>
                <w:sz w:val="10"/>
                <w:szCs w:val="16"/>
                <w:lang w:eastAsia="id-ID"/>
              </w:rPr>
            </w:pPr>
            <w:r>
              <w:rPr>
                <w:rFonts w:ascii="Arial MT" w:hAnsi="Arial MT" w:eastAsia="Times New Roman" w:cs="Times New Roman"/>
                <w:sz w:val="10"/>
                <w:szCs w:val="16"/>
                <w:lang w:eastAsia="id-ID"/>
              </w:rPr>
              <w:t>30</w:t>
            </w:r>
            <w:r>
              <w:rPr>
                <w:rFonts w:ascii="Arial MT" w:hAnsi="Arial MT" w:eastAsia="Times New Roman" w:cs="Times New Roman"/>
                <w:sz w:val="10"/>
                <w:szCs w:val="16"/>
                <w:lang w:eastAsia="id-ID"/>
              </w:rPr>
              <w:br w:type="textWrapping"/>
            </w:r>
            <w:r>
              <w:rPr>
                <w:rFonts w:ascii="Arial MT" w:hAnsi="Arial MT" w:eastAsia="Times New Roman" w:cs="Times New Roman"/>
                <w:sz w:val="10"/>
                <w:szCs w:val="16"/>
                <w:lang w:eastAsia="id-ID"/>
              </w:rPr>
              <w:t>Permohonan</w:t>
            </w:r>
          </w:p>
        </w:tc>
        <w:tc>
          <w:tcPr>
            <w:tcW w:w="1051" w:type="dxa"/>
            <w:tcBorders>
              <w:top w:val="nil"/>
              <w:left w:val="nil"/>
              <w:bottom w:val="single" w:color="000000" w:sz="4" w:space="0"/>
              <w:right w:val="single" w:color="000000" w:sz="4" w:space="0"/>
            </w:tcBorders>
            <w:shd w:val="clear" w:color="auto" w:fill="auto"/>
            <w:noWrap/>
          </w:tcPr>
          <w:p w14:paraId="0368650C">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199.999.815,00</w:t>
            </w:r>
          </w:p>
        </w:tc>
        <w:tc>
          <w:tcPr>
            <w:tcW w:w="791" w:type="dxa"/>
            <w:tcBorders>
              <w:top w:val="nil"/>
              <w:left w:val="nil"/>
              <w:bottom w:val="single" w:color="000000" w:sz="4" w:space="0"/>
              <w:right w:val="single" w:color="000000" w:sz="4" w:space="0"/>
            </w:tcBorders>
            <w:shd w:val="clear" w:color="auto" w:fill="auto"/>
          </w:tcPr>
          <w:p w14:paraId="56F92FA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30A5557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51CD44A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4ACF5C8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101DD18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 dan Masyarakat</w:t>
            </w:r>
          </w:p>
        </w:tc>
        <w:tc>
          <w:tcPr>
            <w:tcW w:w="710" w:type="dxa"/>
            <w:tcBorders>
              <w:top w:val="nil"/>
              <w:left w:val="nil"/>
              <w:bottom w:val="single" w:color="000000" w:sz="4" w:space="0"/>
              <w:right w:val="single" w:color="000000" w:sz="4" w:space="0"/>
            </w:tcBorders>
            <w:shd w:val="clear" w:color="auto" w:fill="auto"/>
          </w:tcPr>
          <w:p w14:paraId="62FB249E">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30 Pemohon</w:t>
            </w:r>
          </w:p>
        </w:tc>
        <w:tc>
          <w:tcPr>
            <w:tcW w:w="1121" w:type="dxa"/>
            <w:tcBorders>
              <w:top w:val="nil"/>
              <w:left w:val="nil"/>
              <w:bottom w:val="single" w:color="000000" w:sz="4" w:space="0"/>
              <w:right w:val="single" w:color="000000" w:sz="4" w:space="0"/>
            </w:tcBorders>
            <w:shd w:val="clear" w:color="auto" w:fill="auto"/>
            <w:noWrap/>
          </w:tcPr>
          <w:p w14:paraId="57B8AAAC">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300.000.000,00</w:t>
            </w:r>
          </w:p>
        </w:tc>
        <w:tc>
          <w:tcPr>
            <w:tcW w:w="1137" w:type="dxa"/>
            <w:tcBorders>
              <w:top w:val="nil"/>
              <w:left w:val="nil"/>
              <w:bottom w:val="single" w:color="000000" w:sz="4" w:space="0"/>
              <w:right w:val="single" w:color="000000" w:sz="4" w:space="0"/>
            </w:tcBorders>
            <w:shd w:val="clear" w:color="auto" w:fill="auto"/>
          </w:tcPr>
          <w:p w14:paraId="62786A3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085F6106">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3CBF759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180DE48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2.16.02.1.01.0023</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68044F3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Monitoring Informasi Kebijakan, Opini, dan Aspirasi Publik</w:t>
            </w:r>
          </w:p>
        </w:tc>
      </w:tr>
      <w:tr w14:paraId="274C1DC0">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4E19E29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5215C82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28ABE36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653F7D1F">
            <w:pPr>
              <w:rPr>
                <w:rFonts w:ascii="Arial" w:hAnsi="Arial" w:eastAsia="Times New Roman" w:cs="Arial"/>
                <w:sz w:val="10"/>
                <w:szCs w:val="16"/>
                <w:lang w:eastAsia="id-ID"/>
              </w:rPr>
            </w:pPr>
            <w:r>
              <w:rPr>
                <w:rFonts w:ascii="Arial" w:hAnsi="Arial" w:eastAsia="Times New Roman" w:cs="Arial"/>
                <w:sz w:val="10"/>
                <w:szCs w:val="16"/>
                <w:lang w:eastAsia="id-ID"/>
              </w:rPr>
              <w:t>Jumlah rekomendasi komunikasi terhadap isu publik yang berkembang dan usulan agenda komunikasi prioritas Pemerintah Daerah</w:t>
            </w:r>
          </w:p>
        </w:tc>
        <w:tc>
          <w:tcPr>
            <w:tcW w:w="700" w:type="dxa"/>
            <w:tcBorders>
              <w:top w:val="nil"/>
              <w:left w:val="nil"/>
              <w:bottom w:val="single" w:color="000000" w:sz="4" w:space="0"/>
              <w:right w:val="single" w:color="000000" w:sz="4" w:space="0"/>
            </w:tcBorders>
            <w:shd w:val="clear" w:color="auto" w:fill="auto"/>
          </w:tcPr>
          <w:p w14:paraId="4FAFE98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2A9E9CA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21ECD73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160907F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Rekomend asi</w:t>
            </w:r>
          </w:p>
        </w:tc>
        <w:tc>
          <w:tcPr>
            <w:tcW w:w="1051" w:type="dxa"/>
            <w:tcBorders>
              <w:top w:val="nil"/>
              <w:left w:val="nil"/>
              <w:bottom w:val="single" w:color="000000" w:sz="4" w:space="0"/>
              <w:right w:val="single" w:color="000000" w:sz="4" w:space="0"/>
            </w:tcBorders>
            <w:shd w:val="clear" w:color="auto" w:fill="auto"/>
            <w:noWrap/>
          </w:tcPr>
          <w:p w14:paraId="73833DEF">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74.995.000,00</w:t>
            </w:r>
          </w:p>
        </w:tc>
        <w:tc>
          <w:tcPr>
            <w:tcW w:w="791" w:type="dxa"/>
            <w:tcBorders>
              <w:top w:val="nil"/>
              <w:left w:val="nil"/>
              <w:bottom w:val="single" w:color="000000" w:sz="4" w:space="0"/>
              <w:right w:val="single" w:color="000000" w:sz="4" w:space="0"/>
            </w:tcBorders>
            <w:shd w:val="clear" w:color="auto" w:fill="auto"/>
          </w:tcPr>
          <w:p w14:paraId="0CEBE44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50A215C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752AF2F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0BB724D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0C0C96A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 dan Masyarakat</w:t>
            </w:r>
          </w:p>
        </w:tc>
        <w:tc>
          <w:tcPr>
            <w:tcW w:w="710" w:type="dxa"/>
            <w:tcBorders>
              <w:top w:val="nil"/>
              <w:left w:val="nil"/>
              <w:bottom w:val="single" w:color="000000" w:sz="4" w:space="0"/>
              <w:right w:val="single" w:color="000000" w:sz="4" w:space="0"/>
            </w:tcBorders>
            <w:shd w:val="clear" w:color="auto" w:fill="auto"/>
          </w:tcPr>
          <w:p w14:paraId="59FD7DDB">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2 Rekomen-dasi</w:t>
            </w:r>
          </w:p>
        </w:tc>
        <w:tc>
          <w:tcPr>
            <w:tcW w:w="1121" w:type="dxa"/>
            <w:tcBorders>
              <w:top w:val="nil"/>
              <w:left w:val="nil"/>
              <w:bottom w:val="single" w:color="000000" w:sz="4" w:space="0"/>
              <w:right w:val="single" w:color="000000" w:sz="4" w:space="0"/>
            </w:tcBorders>
            <w:shd w:val="clear" w:color="auto" w:fill="auto"/>
            <w:noWrap/>
          </w:tcPr>
          <w:p w14:paraId="6CD222EE">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100.000.000,00</w:t>
            </w:r>
          </w:p>
        </w:tc>
        <w:tc>
          <w:tcPr>
            <w:tcW w:w="1137" w:type="dxa"/>
            <w:tcBorders>
              <w:top w:val="nil"/>
              <w:left w:val="nil"/>
              <w:bottom w:val="single" w:color="000000" w:sz="4" w:space="0"/>
              <w:right w:val="single" w:color="000000" w:sz="4" w:space="0"/>
            </w:tcBorders>
            <w:shd w:val="clear" w:color="auto" w:fill="auto"/>
          </w:tcPr>
          <w:p w14:paraId="549305A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23A1842C">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2E1E18E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53AF358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2.16.02.1.01.0024</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03A6734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Pengelolaan Media Komunikasi Publik</w:t>
            </w:r>
          </w:p>
        </w:tc>
      </w:tr>
      <w:tr w14:paraId="551E4662">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06585ED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073BCD5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1C41CEB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23A3EDDE">
            <w:pPr>
              <w:rPr>
                <w:rFonts w:ascii="Arial" w:hAnsi="Arial" w:eastAsia="Times New Roman" w:cs="Arial"/>
                <w:sz w:val="10"/>
                <w:szCs w:val="16"/>
                <w:lang w:eastAsia="id-ID"/>
              </w:rPr>
            </w:pPr>
            <w:r>
              <w:rPr>
                <w:rFonts w:ascii="Arial" w:hAnsi="Arial" w:eastAsia="Times New Roman" w:cs="Arial"/>
                <w:sz w:val="10"/>
                <w:szCs w:val="16"/>
                <w:lang w:eastAsia="id-ID"/>
              </w:rPr>
              <w:t>Jumlah media komunikasi publik milik pemerintah daerah yang dikelola maupun pemanfaatan media berbayar sesuai kriteria/juknis</w:t>
            </w:r>
          </w:p>
        </w:tc>
        <w:tc>
          <w:tcPr>
            <w:tcW w:w="700" w:type="dxa"/>
            <w:tcBorders>
              <w:top w:val="nil"/>
              <w:left w:val="nil"/>
              <w:bottom w:val="single" w:color="000000" w:sz="4" w:space="0"/>
              <w:right w:val="single" w:color="000000" w:sz="4" w:space="0"/>
            </w:tcBorders>
            <w:shd w:val="clear" w:color="auto" w:fill="auto"/>
          </w:tcPr>
          <w:p w14:paraId="62E917A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233CDF0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71459B7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166AD2D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Media</w:t>
            </w:r>
          </w:p>
        </w:tc>
        <w:tc>
          <w:tcPr>
            <w:tcW w:w="1051" w:type="dxa"/>
            <w:tcBorders>
              <w:top w:val="nil"/>
              <w:left w:val="nil"/>
              <w:bottom w:val="single" w:color="000000" w:sz="4" w:space="0"/>
              <w:right w:val="single" w:color="000000" w:sz="4" w:space="0"/>
            </w:tcBorders>
            <w:shd w:val="clear" w:color="auto" w:fill="auto"/>
            <w:noWrap/>
          </w:tcPr>
          <w:p w14:paraId="1B285B01">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695.687.000,00</w:t>
            </w:r>
          </w:p>
        </w:tc>
        <w:tc>
          <w:tcPr>
            <w:tcW w:w="791" w:type="dxa"/>
            <w:tcBorders>
              <w:top w:val="nil"/>
              <w:left w:val="nil"/>
              <w:bottom w:val="single" w:color="000000" w:sz="4" w:space="0"/>
              <w:right w:val="single" w:color="000000" w:sz="4" w:space="0"/>
            </w:tcBorders>
            <w:shd w:val="clear" w:color="auto" w:fill="auto"/>
          </w:tcPr>
          <w:p w14:paraId="7637EC5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5A736BB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18F7899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6B67593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76D5DB7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 dan Masyarakat</w:t>
            </w:r>
          </w:p>
        </w:tc>
        <w:tc>
          <w:tcPr>
            <w:tcW w:w="710" w:type="dxa"/>
            <w:tcBorders>
              <w:top w:val="nil"/>
              <w:left w:val="nil"/>
              <w:bottom w:val="single" w:color="000000" w:sz="4" w:space="0"/>
              <w:right w:val="single" w:color="000000" w:sz="4" w:space="0"/>
            </w:tcBorders>
            <w:shd w:val="clear" w:color="auto" w:fill="auto"/>
          </w:tcPr>
          <w:p w14:paraId="055100EF">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1 Media</w:t>
            </w:r>
          </w:p>
        </w:tc>
        <w:tc>
          <w:tcPr>
            <w:tcW w:w="1121" w:type="dxa"/>
            <w:tcBorders>
              <w:top w:val="nil"/>
              <w:left w:val="nil"/>
              <w:bottom w:val="single" w:color="000000" w:sz="4" w:space="0"/>
              <w:right w:val="single" w:color="000000" w:sz="4" w:space="0"/>
            </w:tcBorders>
            <w:shd w:val="clear" w:color="auto" w:fill="auto"/>
            <w:noWrap/>
          </w:tcPr>
          <w:p w14:paraId="0F9D73D2">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100.000.000,00</w:t>
            </w:r>
          </w:p>
        </w:tc>
        <w:tc>
          <w:tcPr>
            <w:tcW w:w="1137" w:type="dxa"/>
            <w:tcBorders>
              <w:top w:val="nil"/>
              <w:left w:val="nil"/>
              <w:bottom w:val="single" w:color="000000" w:sz="4" w:space="0"/>
              <w:right w:val="single" w:color="000000" w:sz="4" w:space="0"/>
            </w:tcBorders>
            <w:shd w:val="clear" w:color="auto" w:fill="auto"/>
          </w:tcPr>
          <w:p w14:paraId="2670EC1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2140FE4F">
        <w:tblPrEx>
          <w:tblCellMar>
            <w:top w:w="0" w:type="dxa"/>
            <w:left w:w="108" w:type="dxa"/>
            <w:bottom w:w="0" w:type="dxa"/>
            <w:right w:w="108" w:type="dxa"/>
          </w:tblCellMar>
        </w:tblPrEx>
        <w:trPr>
          <w:trHeight w:val="750" w:hRule="atLeast"/>
        </w:trPr>
        <w:tc>
          <w:tcPr>
            <w:tcW w:w="466" w:type="dxa"/>
            <w:tcBorders>
              <w:top w:val="nil"/>
              <w:left w:val="single" w:color="000000" w:sz="4" w:space="0"/>
              <w:bottom w:val="single" w:color="000000" w:sz="4" w:space="0"/>
              <w:right w:val="single" w:color="000000" w:sz="4" w:space="0"/>
            </w:tcBorders>
            <w:shd w:val="clear" w:color="auto" w:fill="C6D9F0" w:themeFill="text2" w:themeFillTint="33"/>
            <w:noWrap/>
          </w:tcPr>
          <w:p w14:paraId="057F0C80">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3,</w:t>
            </w:r>
          </w:p>
        </w:tc>
        <w:tc>
          <w:tcPr>
            <w:tcW w:w="1023" w:type="dxa"/>
            <w:tcBorders>
              <w:top w:val="nil"/>
              <w:left w:val="nil"/>
              <w:bottom w:val="single" w:color="000000" w:sz="4" w:space="0"/>
              <w:right w:val="single" w:color="000000" w:sz="4" w:space="0"/>
            </w:tcBorders>
            <w:shd w:val="clear" w:color="auto" w:fill="C6D9F0" w:themeFill="text2" w:themeFillTint="33"/>
            <w:noWrap/>
          </w:tcPr>
          <w:p w14:paraId="760F3761">
            <w:pPr>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2.16.03</w:t>
            </w:r>
          </w:p>
        </w:tc>
        <w:tc>
          <w:tcPr>
            <w:tcW w:w="1272" w:type="dxa"/>
            <w:tcBorders>
              <w:top w:val="nil"/>
              <w:left w:val="nil"/>
              <w:bottom w:val="single" w:color="000000" w:sz="4" w:space="0"/>
              <w:right w:val="single" w:color="000000" w:sz="4" w:space="0"/>
            </w:tcBorders>
            <w:shd w:val="clear" w:color="auto" w:fill="C6D9F0" w:themeFill="text2" w:themeFillTint="33"/>
          </w:tcPr>
          <w:p w14:paraId="40CC7CE0">
            <w:pPr>
              <w:rPr>
                <w:rFonts w:ascii="Arial" w:hAnsi="Arial" w:eastAsia="Times New Roman" w:cs="Arial"/>
                <w:b/>
                <w:bCs/>
                <w:sz w:val="10"/>
                <w:szCs w:val="16"/>
                <w:lang w:eastAsia="id-ID"/>
              </w:rPr>
            </w:pPr>
            <w:r>
              <w:rPr>
                <w:rFonts w:ascii="Arial" w:hAnsi="Arial" w:eastAsia="Times New Roman" w:cs="Arial"/>
                <w:b/>
                <w:bCs/>
                <w:sz w:val="10"/>
                <w:szCs w:val="16"/>
                <w:lang w:eastAsia="id-ID"/>
              </w:rPr>
              <w:t>PROGRAM PENGELOLAAN APLIKASI INFORMATIKA</w:t>
            </w:r>
          </w:p>
        </w:tc>
        <w:tc>
          <w:tcPr>
            <w:tcW w:w="1267" w:type="dxa"/>
            <w:tcBorders>
              <w:top w:val="nil"/>
              <w:left w:val="nil"/>
              <w:bottom w:val="single" w:color="000000" w:sz="4" w:space="0"/>
              <w:right w:val="single" w:color="000000" w:sz="4" w:space="0"/>
            </w:tcBorders>
            <w:shd w:val="clear" w:color="auto" w:fill="C6D9F0" w:themeFill="text2" w:themeFillTint="33"/>
          </w:tcPr>
          <w:p w14:paraId="7FDF61E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00" w:type="dxa"/>
            <w:tcBorders>
              <w:top w:val="nil"/>
              <w:left w:val="nil"/>
              <w:bottom w:val="single" w:color="000000" w:sz="4" w:space="0"/>
              <w:right w:val="single" w:color="000000" w:sz="4" w:space="0"/>
            </w:tcBorders>
            <w:shd w:val="clear" w:color="auto" w:fill="C6D9F0" w:themeFill="text2" w:themeFillTint="33"/>
          </w:tcPr>
          <w:p w14:paraId="37BCEF6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C6D9F0" w:themeFill="text2" w:themeFillTint="33"/>
          </w:tcPr>
          <w:p w14:paraId="6638494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C6D9F0" w:themeFill="text2" w:themeFillTint="33"/>
          </w:tcPr>
          <w:p w14:paraId="185F4DD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C6D9F0" w:themeFill="text2" w:themeFillTint="33"/>
          </w:tcPr>
          <w:p w14:paraId="1B39AA9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51" w:type="dxa"/>
            <w:tcBorders>
              <w:top w:val="nil"/>
              <w:left w:val="nil"/>
              <w:bottom w:val="single" w:color="000000" w:sz="4" w:space="0"/>
              <w:right w:val="single" w:color="000000" w:sz="4" w:space="0"/>
            </w:tcBorders>
            <w:shd w:val="clear" w:color="auto" w:fill="C6D9F0" w:themeFill="text2" w:themeFillTint="33"/>
            <w:noWrap/>
          </w:tcPr>
          <w:p w14:paraId="0E521DE7">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4.268.372.000,00</w:t>
            </w:r>
          </w:p>
        </w:tc>
        <w:tc>
          <w:tcPr>
            <w:tcW w:w="791" w:type="dxa"/>
            <w:tcBorders>
              <w:top w:val="nil"/>
              <w:left w:val="nil"/>
              <w:bottom w:val="single" w:color="000000" w:sz="4" w:space="0"/>
              <w:right w:val="single" w:color="000000" w:sz="4" w:space="0"/>
            </w:tcBorders>
            <w:shd w:val="clear" w:color="auto" w:fill="C6D9F0" w:themeFill="text2" w:themeFillTint="33"/>
          </w:tcPr>
          <w:p w14:paraId="7F51DF7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auto" w:fill="C6D9F0" w:themeFill="text2" w:themeFillTint="33"/>
          </w:tcPr>
          <w:p w14:paraId="02F79D9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auto" w:fill="C6D9F0" w:themeFill="text2" w:themeFillTint="33"/>
          </w:tcPr>
          <w:p w14:paraId="7064B7E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695" w:type="dxa"/>
            <w:tcBorders>
              <w:top w:val="nil"/>
              <w:left w:val="nil"/>
              <w:bottom w:val="single" w:color="000000" w:sz="4" w:space="0"/>
              <w:right w:val="single" w:color="000000" w:sz="4" w:space="0"/>
            </w:tcBorders>
            <w:shd w:val="clear" w:color="auto" w:fill="C6D9F0" w:themeFill="text2" w:themeFillTint="33"/>
          </w:tcPr>
          <w:p w14:paraId="62EF751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4" w:type="dxa"/>
            <w:tcBorders>
              <w:top w:val="nil"/>
              <w:left w:val="nil"/>
              <w:bottom w:val="single" w:color="000000" w:sz="4" w:space="0"/>
              <w:right w:val="single" w:color="000000" w:sz="4" w:space="0"/>
            </w:tcBorders>
            <w:shd w:val="clear" w:color="auto" w:fill="C6D9F0" w:themeFill="text2" w:themeFillTint="33"/>
          </w:tcPr>
          <w:p w14:paraId="176C5E1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10" w:type="dxa"/>
            <w:tcBorders>
              <w:top w:val="nil"/>
              <w:left w:val="nil"/>
              <w:bottom w:val="single" w:color="000000" w:sz="4" w:space="0"/>
              <w:right w:val="single" w:color="000000" w:sz="4" w:space="0"/>
            </w:tcBorders>
            <w:shd w:val="clear" w:color="auto" w:fill="C6D9F0" w:themeFill="text2" w:themeFillTint="33"/>
          </w:tcPr>
          <w:p w14:paraId="33630EB9">
            <w:pPr>
              <w:rPr>
                <w:rFonts w:ascii="Arial" w:hAnsi="Arial" w:eastAsia="Times New Roman" w:cs="Arial"/>
                <w:b/>
                <w:bCs/>
                <w:sz w:val="10"/>
                <w:szCs w:val="16"/>
                <w:lang w:eastAsia="id-ID"/>
              </w:rPr>
            </w:pPr>
            <w:r>
              <w:rPr>
                <w:rFonts w:ascii="Arial" w:hAnsi="Arial" w:eastAsia="Times New Roman" w:cs="Arial"/>
                <w:b/>
                <w:bCs/>
                <w:sz w:val="10"/>
                <w:szCs w:val="16"/>
                <w:lang w:eastAsia="id-ID"/>
              </w:rPr>
              <w:t>-</w:t>
            </w:r>
          </w:p>
        </w:tc>
        <w:tc>
          <w:tcPr>
            <w:tcW w:w="1121" w:type="dxa"/>
            <w:tcBorders>
              <w:top w:val="nil"/>
              <w:left w:val="nil"/>
              <w:bottom w:val="single" w:color="000000" w:sz="4" w:space="0"/>
              <w:right w:val="single" w:color="000000" w:sz="4" w:space="0"/>
            </w:tcBorders>
            <w:shd w:val="clear" w:color="auto" w:fill="C6D9F0" w:themeFill="text2" w:themeFillTint="33"/>
            <w:noWrap/>
          </w:tcPr>
          <w:p w14:paraId="7A388BAC">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6.600.000.000,00</w:t>
            </w:r>
          </w:p>
        </w:tc>
        <w:tc>
          <w:tcPr>
            <w:tcW w:w="1137" w:type="dxa"/>
            <w:tcBorders>
              <w:top w:val="nil"/>
              <w:left w:val="nil"/>
              <w:bottom w:val="single" w:color="000000" w:sz="4" w:space="0"/>
              <w:right w:val="single" w:color="000000" w:sz="4" w:space="0"/>
            </w:tcBorders>
            <w:shd w:val="clear" w:color="auto" w:fill="C6D9F0" w:themeFill="text2" w:themeFillTint="33"/>
          </w:tcPr>
          <w:p w14:paraId="665335B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r>
      <w:tr w14:paraId="75E9EAD3">
        <w:tblPrEx>
          <w:tblCellMar>
            <w:top w:w="0" w:type="dxa"/>
            <w:left w:w="108" w:type="dxa"/>
            <w:bottom w:w="0" w:type="dxa"/>
            <w:right w:w="108" w:type="dxa"/>
          </w:tblCellMar>
        </w:tblPrEx>
        <w:trPr>
          <w:trHeight w:val="750" w:hRule="atLeast"/>
        </w:trPr>
        <w:tc>
          <w:tcPr>
            <w:tcW w:w="466" w:type="dxa"/>
            <w:tcBorders>
              <w:top w:val="nil"/>
              <w:left w:val="single" w:color="000000" w:sz="4" w:space="0"/>
              <w:bottom w:val="single" w:color="000000" w:sz="4" w:space="0"/>
              <w:right w:val="single" w:color="000000" w:sz="4" w:space="0"/>
            </w:tcBorders>
            <w:shd w:val="clear" w:color="auto" w:fill="auto"/>
          </w:tcPr>
          <w:p w14:paraId="5568D91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325D30A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3C1F7232">
            <w:pPr>
              <w:rPr>
                <w:rFonts w:ascii="Arial" w:hAnsi="Arial" w:eastAsia="Times New Roman" w:cs="Arial"/>
                <w:b/>
                <w:bCs/>
                <w:sz w:val="10"/>
                <w:szCs w:val="16"/>
                <w:lang w:eastAsia="id-ID"/>
              </w:rPr>
            </w:pPr>
            <w:r>
              <w:rPr>
                <w:rFonts w:ascii="Arial" w:hAnsi="Arial" w:eastAsia="Times New Roman" w:cs="Arial"/>
                <w:b/>
                <w:bCs/>
                <w:sz w:val="10"/>
                <w:szCs w:val="16"/>
                <w:lang w:eastAsia="id-ID"/>
              </w:rPr>
              <w:t>[ Meningkatnya kualitas pengelolaan aplikasi informatika ]</w:t>
            </w:r>
          </w:p>
        </w:tc>
        <w:tc>
          <w:tcPr>
            <w:tcW w:w="1267" w:type="dxa"/>
            <w:tcBorders>
              <w:top w:val="nil"/>
              <w:left w:val="nil"/>
              <w:bottom w:val="single" w:color="000000" w:sz="4" w:space="0"/>
              <w:right w:val="single" w:color="000000" w:sz="4" w:space="0"/>
            </w:tcBorders>
            <w:shd w:val="clear" w:color="auto" w:fill="auto"/>
          </w:tcPr>
          <w:p w14:paraId="1D6CBC9C">
            <w:pPr>
              <w:rPr>
                <w:rFonts w:ascii="Arial" w:hAnsi="Arial" w:eastAsia="Times New Roman" w:cs="Arial"/>
                <w:b/>
                <w:bCs/>
                <w:sz w:val="10"/>
                <w:szCs w:val="16"/>
                <w:lang w:eastAsia="id-ID"/>
              </w:rPr>
            </w:pPr>
            <w:r>
              <w:rPr>
                <w:rFonts w:ascii="Arial" w:hAnsi="Arial" w:eastAsia="Times New Roman" w:cs="Arial"/>
                <w:b/>
                <w:bCs/>
                <w:sz w:val="10"/>
                <w:szCs w:val="16"/>
                <w:lang w:eastAsia="id-ID"/>
              </w:rPr>
              <w:t>Persentase Pemenuhan Indikator SPBE</w:t>
            </w:r>
          </w:p>
        </w:tc>
        <w:tc>
          <w:tcPr>
            <w:tcW w:w="700" w:type="dxa"/>
            <w:tcBorders>
              <w:top w:val="nil"/>
              <w:left w:val="nil"/>
              <w:bottom w:val="single" w:color="000000" w:sz="4" w:space="0"/>
              <w:right w:val="single" w:color="000000" w:sz="4" w:space="0"/>
            </w:tcBorders>
            <w:shd w:val="clear" w:color="auto" w:fill="auto"/>
            <w:noWrap/>
          </w:tcPr>
          <w:p w14:paraId="6F8C7B58">
            <w:pPr>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100</w:t>
            </w:r>
          </w:p>
        </w:tc>
        <w:tc>
          <w:tcPr>
            <w:tcW w:w="750" w:type="dxa"/>
            <w:tcBorders>
              <w:top w:val="nil"/>
              <w:left w:val="nil"/>
              <w:bottom w:val="single" w:color="000000" w:sz="4" w:space="0"/>
              <w:right w:val="single" w:color="000000" w:sz="4" w:space="0"/>
            </w:tcBorders>
            <w:shd w:val="clear" w:color="auto" w:fill="auto"/>
            <w:noWrap/>
          </w:tcPr>
          <w:p w14:paraId="7B64D487">
            <w:pPr>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100</w:t>
            </w:r>
          </w:p>
        </w:tc>
        <w:tc>
          <w:tcPr>
            <w:tcW w:w="816" w:type="dxa"/>
            <w:tcBorders>
              <w:top w:val="nil"/>
              <w:left w:val="nil"/>
              <w:bottom w:val="single" w:color="000000" w:sz="4" w:space="0"/>
              <w:right w:val="single" w:color="000000" w:sz="4" w:space="0"/>
            </w:tcBorders>
            <w:shd w:val="clear" w:color="auto" w:fill="auto"/>
            <w:noWrap/>
          </w:tcPr>
          <w:p w14:paraId="663A3F18">
            <w:pPr>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100</w:t>
            </w:r>
          </w:p>
        </w:tc>
        <w:tc>
          <w:tcPr>
            <w:tcW w:w="795" w:type="dxa"/>
            <w:tcBorders>
              <w:top w:val="nil"/>
              <w:left w:val="nil"/>
              <w:bottom w:val="single" w:color="000000" w:sz="4" w:space="0"/>
              <w:right w:val="single" w:color="000000" w:sz="4" w:space="0"/>
            </w:tcBorders>
            <w:shd w:val="clear" w:color="auto" w:fill="auto"/>
            <w:noWrap/>
          </w:tcPr>
          <w:p w14:paraId="639365E4">
            <w:pPr>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100</w:t>
            </w:r>
          </w:p>
        </w:tc>
        <w:tc>
          <w:tcPr>
            <w:tcW w:w="1051" w:type="dxa"/>
            <w:tcBorders>
              <w:top w:val="nil"/>
              <w:left w:val="nil"/>
              <w:bottom w:val="single" w:color="000000" w:sz="4" w:space="0"/>
              <w:right w:val="single" w:color="000000" w:sz="4" w:space="0"/>
            </w:tcBorders>
            <w:shd w:val="clear" w:color="auto" w:fill="auto"/>
            <w:noWrap/>
          </w:tcPr>
          <w:p w14:paraId="28B8C46E">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4.268.372.000,00</w:t>
            </w:r>
          </w:p>
        </w:tc>
        <w:tc>
          <w:tcPr>
            <w:tcW w:w="791" w:type="dxa"/>
            <w:tcBorders>
              <w:top w:val="nil"/>
              <w:left w:val="nil"/>
              <w:bottom w:val="single" w:color="000000" w:sz="4" w:space="0"/>
              <w:right w:val="single" w:color="000000" w:sz="4" w:space="0"/>
            </w:tcBorders>
            <w:shd w:val="clear" w:color="auto" w:fill="auto"/>
          </w:tcPr>
          <w:p w14:paraId="5354795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894" w:type="dxa"/>
            <w:tcBorders>
              <w:top w:val="nil"/>
              <w:left w:val="nil"/>
              <w:bottom w:val="single" w:color="000000" w:sz="4" w:space="0"/>
              <w:right w:val="single" w:color="000000" w:sz="4" w:space="0"/>
            </w:tcBorders>
            <w:shd w:val="clear" w:color="auto" w:fill="auto"/>
          </w:tcPr>
          <w:p w14:paraId="6ABEEB9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1516" w:type="dxa"/>
            <w:tcBorders>
              <w:top w:val="nil"/>
              <w:left w:val="nil"/>
              <w:bottom w:val="single" w:color="000000" w:sz="4" w:space="0"/>
              <w:right w:val="single" w:color="000000" w:sz="4" w:space="0"/>
            </w:tcBorders>
            <w:shd w:val="clear" w:color="auto" w:fill="auto"/>
          </w:tcPr>
          <w:p w14:paraId="396117E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5CDE27F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51B134E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10" w:type="dxa"/>
            <w:tcBorders>
              <w:top w:val="nil"/>
              <w:left w:val="nil"/>
              <w:bottom w:val="single" w:color="000000" w:sz="4" w:space="0"/>
              <w:right w:val="single" w:color="000000" w:sz="4" w:space="0"/>
            </w:tcBorders>
            <w:shd w:val="clear" w:color="auto" w:fill="auto"/>
          </w:tcPr>
          <w:p w14:paraId="16469460">
            <w:pPr>
              <w:jc w:val="center"/>
              <w:rPr>
                <w:rFonts w:ascii="Arial MT" w:hAnsi="Arial MT" w:eastAsia="Times New Roman" w:cs="Times New Roman"/>
                <w:b/>
                <w:sz w:val="10"/>
                <w:szCs w:val="16"/>
                <w:lang w:val="en-US" w:eastAsia="id-ID"/>
              </w:rPr>
            </w:pPr>
            <w:r>
              <w:rPr>
                <w:rFonts w:ascii="Arial MT" w:hAnsi="Arial MT" w:eastAsia="Times New Roman" w:cs="Times New Roman"/>
                <w:b/>
                <w:sz w:val="10"/>
                <w:szCs w:val="16"/>
                <w:lang w:val="en-US" w:eastAsia="id-ID"/>
              </w:rPr>
              <w:t>100</w:t>
            </w:r>
          </w:p>
        </w:tc>
        <w:tc>
          <w:tcPr>
            <w:tcW w:w="1121" w:type="dxa"/>
            <w:tcBorders>
              <w:top w:val="nil"/>
              <w:left w:val="nil"/>
              <w:bottom w:val="single" w:color="000000" w:sz="4" w:space="0"/>
              <w:right w:val="single" w:color="000000" w:sz="4" w:space="0"/>
            </w:tcBorders>
            <w:shd w:val="clear" w:color="auto" w:fill="auto"/>
            <w:noWrap/>
          </w:tcPr>
          <w:p w14:paraId="2CB6EB49">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6.600.000.000,00</w:t>
            </w:r>
          </w:p>
        </w:tc>
        <w:tc>
          <w:tcPr>
            <w:tcW w:w="1137" w:type="dxa"/>
            <w:tcBorders>
              <w:top w:val="nil"/>
              <w:left w:val="nil"/>
              <w:bottom w:val="single" w:color="000000" w:sz="4" w:space="0"/>
              <w:right w:val="single" w:color="000000" w:sz="4" w:space="0"/>
            </w:tcBorders>
            <w:shd w:val="clear" w:color="auto" w:fill="auto"/>
          </w:tcPr>
          <w:p w14:paraId="006D232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r>
      <w:tr w14:paraId="72FC3C07">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BBF4FD"/>
          </w:tcPr>
          <w:p w14:paraId="29E29D3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BBF4FD"/>
          </w:tcPr>
          <w:p w14:paraId="75B4F51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2.16.03.1.01</w:t>
            </w:r>
          </w:p>
        </w:tc>
        <w:tc>
          <w:tcPr>
            <w:tcW w:w="1272" w:type="dxa"/>
            <w:tcBorders>
              <w:top w:val="nil"/>
              <w:left w:val="nil"/>
              <w:bottom w:val="single" w:color="000000" w:sz="4" w:space="0"/>
              <w:right w:val="single" w:color="000000" w:sz="4" w:space="0"/>
            </w:tcBorders>
            <w:shd w:val="clear" w:color="auto" w:fill="BBF4FD"/>
          </w:tcPr>
          <w:p w14:paraId="3A2BEF4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Pengelolaan Nama Domain yang Telah ditetapkan oleh Pemerintah Pusat dan Sub Domain di Lingkup Pemerintah Daerah Provinsi</w:t>
            </w:r>
          </w:p>
        </w:tc>
        <w:tc>
          <w:tcPr>
            <w:tcW w:w="1267" w:type="dxa"/>
            <w:tcBorders>
              <w:top w:val="nil"/>
              <w:left w:val="nil"/>
              <w:bottom w:val="single" w:color="000000" w:sz="4" w:space="0"/>
              <w:right w:val="single" w:color="000000" w:sz="4" w:space="0"/>
            </w:tcBorders>
            <w:shd w:val="clear" w:color="auto" w:fill="BBF4FD"/>
          </w:tcPr>
          <w:p w14:paraId="4286D141">
            <w:pPr>
              <w:rPr>
                <w:rFonts w:ascii="Arial" w:hAnsi="Arial" w:eastAsia="Times New Roman" w:cs="Arial"/>
                <w:sz w:val="10"/>
                <w:szCs w:val="16"/>
                <w:lang w:eastAsia="id-ID"/>
              </w:rPr>
            </w:pPr>
            <w:r>
              <w:rPr>
                <w:rFonts w:ascii="Arial" w:hAnsi="Arial" w:eastAsia="Times New Roman" w:cs="Arial"/>
                <w:sz w:val="10"/>
                <w:szCs w:val="16"/>
                <w:lang w:eastAsia="id-ID"/>
              </w:rPr>
              <w:t>Jumlah Hasil Pengelolaan Nama Domain yang Telah ditetapkan oleh Pemerintah Pusat dan Sub Domain Pemerintah Provinsi Riau</w:t>
            </w:r>
          </w:p>
        </w:tc>
        <w:tc>
          <w:tcPr>
            <w:tcW w:w="700" w:type="dxa"/>
            <w:tcBorders>
              <w:top w:val="nil"/>
              <w:left w:val="nil"/>
              <w:bottom w:val="single" w:color="000000" w:sz="4" w:space="0"/>
              <w:right w:val="single" w:color="000000" w:sz="4" w:space="0"/>
            </w:tcBorders>
            <w:shd w:val="clear" w:color="auto" w:fill="BBF4FD"/>
          </w:tcPr>
          <w:p w14:paraId="4916846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50" w:type="dxa"/>
            <w:tcBorders>
              <w:top w:val="nil"/>
              <w:left w:val="nil"/>
              <w:bottom w:val="single" w:color="000000" w:sz="4" w:space="0"/>
              <w:right w:val="single" w:color="000000" w:sz="4" w:space="0"/>
            </w:tcBorders>
            <w:shd w:val="clear" w:color="auto" w:fill="BBF4FD"/>
          </w:tcPr>
          <w:p w14:paraId="7FE147F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BBF4FD"/>
          </w:tcPr>
          <w:p w14:paraId="0091C61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BBF4FD"/>
          </w:tcPr>
          <w:p w14:paraId="736821A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unit</w:t>
            </w:r>
          </w:p>
        </w:tc>
        <w:tc>
          <w:tcPr>
            <w:tcW w:w="1051" w:type="dxa"/>
            <w:tcBorders>
              <w:top w:val="nil"/>
              <w:left w:val="nil"/>
              <w:bottom w:val="single" w:color="000000" w:sz="4" w:space="0"/>
              <w:right w:val="single" w:color="000000" w:sz="4" w:space="0"/>
            </w:tcBorders>
            <w:shd w:val="clear" w:color="auto" w:fill="BBF4FD"/>
            <w:noWrap/>
          </w:tcPr>
          <w:p w14:paraId="7CE04608">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190.000.000,00</w:t>
            </w:r>
          </w:p>
        </w:tc>
        <w:tc>
          <w:tcPr>
            <w:tcW w:w="791" w:type="dxa"/>
            <w:tcBorders>
              <w:top w:val="nil"/>
              <w:left w:val="nil"/>
              <w:bottom w:val="single" w:color="000000" w:sz="4" w:space="0"/>
              <w:right w:val="single" w:color="000000" w:sz="4" w:space="0"/>
            </w:tcBorders>
            <w:shd w:val="clear" w:color="auto" w:fill="BBF4FD"/>
          </w:tcPr>
          <w:p w14:paraId="42EB8D0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auto" w:fill="BBF4FD"/>
          </w:tcPr>
          <w:p w14:paraId="618E239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auto" w:fill="BBF4FD"/>
          </w:tcPr>
          <w:p w14:paraId="24F7BD0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BBF4FD"/>
          </w:tcPr>
          <w:p w14:paraId="4F1BB4B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BBF4FD"/>
          </w:tcPr>
          <w:p w14:paraId="74EFF3D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BBF4FD"/>
          </w:tcPr>
          <w:p w14:paraId="346B785F">
            <w:pPr>
              <w:jc w:val="center"/>
              <w:rPr>
                <w:rFonts w:ascii="Arial MT" w:hAnsi="Arial MT" w:eastAsia="Times New Roman" w:cs="Times New Roman"/>
                <w:sz w:val="10"/>
                <w:szCs w:val="16"/>
                <w:lang w:val="en-US" w:eastAsia="id-ID"/>
              </w:rPr>
            </w:pPr>
            <w:r>
              <w:rPr>
                <w:rFonts w:ascii="Arial MT" w:hAnsi="Arial MT" w:eastAsia="Times New Roman" w:cs="Times New Roman"/>
                <w:sz w:val="10"/>
                <w:szCs w:val="16"/>
                <w:lang w:val="en-US" w:eastAsia="id-ID"/>
              </w:rPr>
              <w:t>1 Unit</w:t>
            </w:r>
          </w:p>
        </w:tc>
        <w:tc>
          <w:tcPr>
            <w:tcW w:w="1121" w:type="dxa"/>
            <w:tcBorders>
              <w:top w:val="nil"/>
              <w:left w:val="nil"/>
              <w:bottom w:val="single" w:color="000000" w:sz="4" w:space="0"/>
              <w:right w:val="single" w:color="000000" w:sz="4" w:space="0"/>
            </w:tcBorders>
            <w:shd w:val="clear" w:color="auto" w:fill="BBF4FD"/>
            <w:noWrap/>
          </w:tcPr>
          <w:p w14:paraId="19F59D92">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200.000.000,00</w:t>
            </w:r>
          </w:p>
        </w:tc>
        <w:tc>
          <w:tcPr>
            <w:tcW w:w="1137" w:type="dxa"/>
            <w:tcBorders>
              <w:top w:val="nil"/>
              <w:left w:val="nil"/>
              <w:bottom w:val="single" w:color="000000" w:sz="4" w:space="0"/>
              <w:right w:val="single" w:color="000000" w:sz="4" w:space="0"/>
            </w:tcBorders>
            <w:shd w:val="clear" w:color="auto" w:fill="BBF4FD"/>
          </w:tcPr>
          <w:p w14:paraId="7EAAA15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5EA6C687">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5197C60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4694497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2.16.03.1.01.0004</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41D3350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Pengelolaan Nama Domain dan Sub Domain Penyelenggaraan Pemerintah Daerah</w:t>
            </w:r>
          </w:p>
        </w:tc>
      </w:tr>
      <w:tr w14:paraId="6C7845D7">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3F1B199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0DB1629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691FFF3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0B8DC775">
            <w:pPr>
              <w:rPr>
                <w:rFonts w:ascii="Arial" w:hAnsi="Arial" w:eastAsia="Times New Roman" w:cs="Arial"/>
                <w:sz w:val="10"/>
                <w:szCs w:val="16"/>
                <w:lang w:eastAsia="id-ID"/>
              </w:rPr>
            </w:pPr>
            <w:r>
              <w:rPr>
                <w:rFonts w:ascii="Arial" w:hAnsi="Arial" w:eastAsia="Times New Roman" w:cs="Arial"/>
                <w:sz w:val="10"/>
                <w:szCs w:val="16"/>
                <w:lang w:eastAsia="id-ID"/>
              </w:rPr>
              <w:t>Jumlah Dokumen Pengelolaan Nama Domain dan Sub Domain Pemerintah Daerah</w:t>
            </w:r>
          </w:p>
        </w:tc>
        <w:tc>
          <w:tcPr>
            <w:tcW w:w="700" w:type="dxa"/>
            <w:tcBorders>
              <w:top w:val="nil"/>
              <w:left w:val="nil"/>
              <w:bottom w:val="single" w:color="000000" w:sz="4" w:space="0"/>
              <w:right w:val="single" w:color="000000" w:sz="4" w:space="0"/>
            </w:tcBorders>
            <w:shd w:val="clear" w:color="auto" w:fill="auto"/>
          </w:tcPr>
          <w:p w14:paraId="5929800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2820C8E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0CC75F1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5798D3A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Dokumen</w:t>
            </w:r>
          </w:p>
        </w:tc>
        <w:tc>
          <w:tcPr>
            <w:tcW w:w="1051" w:type="dxa"/>
            <w:tcBorders>
              <w:top w:val="nil"/>
              <w:left w:val="nil"/>
              <w:bottom w:val="single" w:color="000000" w:sz="4" w:space="0"/>
              <w:right w:val="single" w:color="000000" w:sz="4" w:space="0"/>
            </w:tcBorders>
            <w:shd w:val="clear" w:color="auto" w:fill="auto"/>
            <w:noWrap/>
          </w:tcPr>
          <w:p w14:paraId="1CFC414D">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190.000.000,00</w:t>
            </w:r>
          </w:p>
        </w:tc>
        <w:tc>
          <w:tcPr>
            <w:tcW w:w="791" w:type="dxa"/>
            <w:tcBorders>
              <w:top w:val="nil"/>
              <w:left w:val="nil"/>
              <w:bottom w:val="single" w:color="000000" w:sz="4" w:space="0"/>
              <w:right w:val="single" w:color="000000" w:sz="4" w:space="0"/>
            </w:tcBorders>
            <w:shd w:val="clear" w:color="auto" w:fill="auto"/>
          </w:tcPr>
          <w:p w14:paraId="1461F11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0C6A586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66CDE32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038FF51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44B9FD0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2E2C9337">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1 Dokumen</w:t>
            </w:r>
          </w:p>
        </w:tc>
        <w:tc>
          <w:tcPr>
            <w:tcW w:w="1121" w:type="dxa"/>
            <w:tcBorders>
              <w:top w:val="nil"/>
              <w:left w:val="nil"/>
              <w:bottom w:val="single" w:color="000000" w:sz="4" w:space="0"/>
              <w:right w:val="single" w:color="000000" w:sz="4" w:space="0"/>
            </w:tcBorders>
            <w:shd w:val="clear" w:color="auto" w:fill="auto"/>
            <w:noWrap/>
          </w:tcPr>
          <w:p w14:paraId="7F187C1E">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200.000.000,00</w:t>
            </w:r>
          </w:p>
        </w:tc>
        <w:tc>
          <w:tcPr>
            <w:tcW w:w="1137" w:type="dxa"/>
            <w:tcBorders>
              <w:top w:val="nil"/>
              <w:left w:val="nil"/>
              <w:bottom w:val="single" w:color="000000" w:sz="4" w:space="0"/>
              <w:right w:val="single" w:color="000000" w:sz="4" w:space="0"/>
            </w:tcBorders>
            <w:shd w:val="clear" w:color="auto" w:fill="auto"/>
          </w:tcPr>
          <w:p w14:paraId="695E949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645E5833">
        <w:tblPrEx>
          <w:tblCellMar>
            <w:top w:w="0" w:type="dxa"/>
            <w:left w:w="108" w:type="dxa"/>
            <w:bottom w:w="0" w:type="dxa"/>
            <w:right w:w="108" w:type="dxa"/>
          </w:tblCellMar>
        </w:tblPrEx>
        <w:trPr>
          <w:trHeight w:val="750" w:hRule="atLeast"/>
        </w:trPr>
        <w:tc>
          <w:tcPr>
            <w:tcW w:w="466" w:type="dxa"/>
            <w:tcBorders>
              <w:top w:val="nil"/>
              <w:left w:val="single" w:color="000000" w:sz="4" w:space="0"/>
              <w:bottom w:val="single" w:color="000000" w:sz="4" w:space="0"/>
              <w:right w:val="single" w:color="000000" w:sz="4" w:space="0"/>
            </w:tcBorders>
            <w:shd w:val="clear" w:color="auto" w:fill="BBF4FD"/>
          </w:tcPr>
          <w:p w14:paraId="5D1C3E2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BBF4FD"/>
          </w:tcPr>
          <w:p w14:paraId="1F88E0C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2.16.03.1.02</w:t>
            </w:r>
          </w:p>
        </w:tc>
        <w:tc>
          <w:tcPr>
            <w:tcW w:w="1272" w:type="dxa"/>
            <w:tcBorders>
              <w:top w:val="nil"/>
              <w:left w:val="nil"/>
              <w:bottom w:val="single" w:color="000000" w:sz="4" w:space="0"/>
              <w:right w:val="single" w:color="000000" w:sz="4" w:space="0"/>
            </w:tcBorders>
            <w:shd w:val="clear" w:color="auto" w:fill="BBF4FD"/>
          </w:tcPr>
          <w:p w14:paraId="61248CE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Pengelolaan E-government di Lingkup Pemerintah Daerah Provinsi</w:t>
            </w:r>
          </w:p>
        </w:tc>
        <w:tc>
          <w:tcPr>
            <w:tcW w:w="1267" w:type="dxa"/>
            <w:tcBorders>
              <w:top w:val="nil"/>
              <w:left w:val="nil"/>
              <w:bottom w:val="single" w:color="000000" w:sz="4" w:space="0"/>
              <w:right w:val="single" w:color="000000" w:sz="4" w:space="0"/>
            </w:tcBorders>
            <w:shd w:val="clear" w:color="auto" w:fill="BBF4FD"/>
          </w:tcPr>
          <w:p w14:paraId="523F87B6">
            <w:pPr>
              <w:rPr>
                <w:rFonts w:ascii="Arial" w:hAnsi="Arial" w:eastAsia="Times New Roman" w:cs="Arial"/>
                <w:sz w:val="10"/>
                <w:szCs w:val="16"/>
                <w:lang w:eastAsia="id-ID"/>
              </w:rPr>
            </w:pPr>
            <w:r>
              <w:rPr>
                <w:rFonts w:ascii="Arial" w:hAnsi="Arial" w:eastAsia="Times New Roman" w:cs="Arial"/>
                <w:sz w:val="10"/>
                <w:szCs w:val="16"/>
                <w:lang w:eastAsia="id-ID"/>
              </w:rPr>
              <w:t>Jumlah Dokumen Hasil Pengelolaan -E government Pemerintah Provinsi Riau</w:t>
            </w:r>
          </w:p>
        </w:tc>
        <w:tc>
          <w:tcPr>
            <w:tcW w:w="700" w:type="dxa"/>
            <w:tcBorders>
              <w:top w:val="nil"/>
              <w:left w:val="nil"/>
              <w:bottom w:val="single" w:color="000000" w:sz="4" w:space="0"/>
              <w:right w:val="single" w:color="000000" w:sz="4" w:space="0"/>
            </w:tcBorders>
            <w:shd w:val="clear" w:color="auto" w:fill="BBF4FD"/>
          </w:tcPr>
          <w:p w14:paraId="6A46379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50" w:type="dxa"/>
            <w:tcBorders>
              <w:top w:val="nil"/>
              <w:left w:val="nil"/>
              <w:bottom w:val="single" w:color="000000" w:sz="4" w:space="0"/>
              <w:right w:val="single" w:color="000000" w:sz="4" w:space="0"/>
            </w:tcBorders>
            <w:shd w:val="clear" w:color="auto" w:fill="BBF4FD"/>
          </w:tcPr>
          <w:p w14:paraId="22D094D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BBF4FD"/>
          </w:tcPr>
          <w:p w14:paraId="36EA0FC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BBF4FD"/>
          </w:tcPr>
          <w:p w14:paraId="4C6B6CA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4 dokumen</w:t>
            </w:r>
          </w:p>
        </w:tc>
        <w:tc>
          <w:tcPr>
            <w:tcW w:w="1051" w:type="dxa"/>
            <w:tcBorders>
              <w:top w:val="nil"/>
              <w:left w:val="nil"/>
              <w:bottom w:val="single" w:color="000000" w:sz="4" w:space="0"/>
              <w:right w:val="single" w:color="000000" w:sz="4" w:space="0"/>
            </w:tcBorders>
            <w:shd w:val="clear" w:color="auto" w:fill="BBF4FD"/>
            <w:noWrap/>
          </w:tcPr>
          <w:p w14:paraId="50342114">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4.078.372.000,00</w:t>
            </w:r>
          </w:p>
        </w:tc>
        <w:tc>
          <w:tcPr>
            <w:tcW w:w="791" w:type="dxa"/>
            <w:tcBorders>
              <w:top w:val="nil"/>
              <w:left w:val="nil"/>
              <w:bottom w:val="single" w:color="000000" w:sz="4" w:space="0"/>
              <w:right w:val="single" w:color="000000" w:sz="4" w:space="0"/>
            </w:tcBorders>
            <w:shd w:val="clear" w:color="auto" w:fill="BBF4FD"/>
          </w:tcPr>
          <w:p w14:paraId="7AE5D10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auto" w:fill="BBF4FD"/>
          </w:tcPr>
          <w:p w14:paraId="5D90244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auto" w:fill="BBF4FD"/>
          </w:tcPr>
          <w:p w14:paraId="7DCC76A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BBF4FD"/>
          </w:tcPr>
          <w:p w14:paraId="27F0F41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BBF4FD"/>
          </w:tcPr>
          <w:p w14:paraId="61D0969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BBF4FD"/>
          </w:tcPr>
          <w:p w14:paraId="1A2D9A83">
            <w:pPr>
              <w:jc w:val="center"/>
              <w:rPr>
                <w:rFonts w:ascii="Arial MT" w:hAnsi="Arial MT" w:eastAsia="Times New Roman" w:cs="Times New Roman"/>
                <w:sz w:val="10"/>
                <w:szCs w:val="16"/>
                <w:lang w:val="en-US" w:eastAsia="id-ID"/>
              </w:rPr>
            </w:pPr>
            <w:r>
              <w:rPr>
                <w:rFonts w:ascii="Arial MT" w:hAnsi="Arial MT" w:eastAsia="Times New Roman" w:cs="Times New Roman"/>
                <w:sz w:val="10"/>
                <w:szCs w:val="16"/>
                <w:lang w:val="en-US" w:eastAsia="id-ID"/>
              </w:rPr>
              <w:t>4 Dokumen</w:t>
            </w:r>
          </w:p>
        </w:tc>
        <w:tc>
          <w:tcPr>
            <w:tcW w:w="1121" w:type="dxa"/>
            <w:tcBorders>
              <w:top w:val="nil"/>
              <w:left w:val="nil"/>
              <w:bottom w:val="single" w:color="000000" w:sz="4" w:space="0"/>
              <w:right w:val="single" w:color="000000" w:sz="4" w:space="0"/>
            </w:tcBorders>
            <w:shd w:val="clear" w:color="auto" w:fill="BBF4FD"/>
            <w:noWrap/>
          </w:tcPr>
          <w:p w14:paraId="628D58E6">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6.400.000.000,00</w:t>
            </w:r>
          </w:p>
        </w:tc>
        <w:tc>
          <w:tcPr>
            <w:tcW w:w="1137" w:type="dxa"/>
            <w:tcBorders>
              <w:top w:val="nil"/>
              <w:left w:val="nil"/>
              <w:bottom w:val="single" w:color="000000" w:sz="4" w:space="0"/>
              <w:right w:val="single" w:color="000000" w:sz="4" w:space="0"/>
            </w:tcBorders>
            <w:shd w:val="clear" w:color="auto" w:fill="BBF4FD"/>
          </w:tcPr>
          <w:p w14:paraId="63984A1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7A7C6DAA">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126A773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196B646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2.16.03.1.02.0019</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47F76F7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Keterhubungan Jaringan Intra Pemerintah Daerah Kab/Kota ke Jaringan Intra Pemerintah Daerah Provinsi</w:t>
            </w:r>
          </w:p>
        </w:tc>
      </w:tr>
      <w:tr w14:paraId="08944B0F">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1288048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0721722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2924F8D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0A6C270E">
            <w:pPr>
              <w:rPr>
                <w:rFonts w:ascii="Arial" w:hAnsi="Arial" w:eastAsia="Times New Roman" w:cs="Arial"/>
                <w:sz w:val="10"/>
                <w:szCs w:val="16"/>
                <w:lang w:eastAsia="id-ID"/>
              </w:rPr>
            </w:pPr>
            <w:r>
              <w:rPr>
                <w:rFonts w:ascii="Arial" w:hAnsi="Arial" w:eastAsia="Times New Roman" w:cs="Arial"/>
                <w:sz w:val="10"/>
                <w:szCs w:val="16"/>
                <w:lang w:eastAsia="id-ID"/>
              </w:rPr>
              <w:t>Jumlah Kab/Kota yang terhubung dengan Jaringan Intra Pemerintah Daerah Provinsi</w:t>
            </w:r>
          </w:p>
        </w:tc>
        <w:tc>
          <w:tcPr>
            <w:tcW w:w="700" w:type="dxa"/>
            <w:tcBorders>
              <w:top w:val="nil"/>
              <w:left w:val="nil"/>
              <w:bottom w:val="single" w:color="000000" w:sz="4" w:space="0"/>
              <w:right w:val="single" w:color="000000" w:sz="4" w:space="0"/>
            </w:tcBorders>
            <w:shd w:val="clear" w:color="auto" w:fill="auto"/>
          </w:tcPr>
          <w:p w14:paraId="722305B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449F688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327A6A5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1D4EA79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kabupaten/ kota</w:t>
            </w:r>
          </w:p>
        </w:tc>
        <w:tc>
          <w:tcPr>
            <w:tcW w:w="1051" w:type="dxa"/>
            <w:tcBorders>
              <w:top w:val="nil"/>
              <w:left w:val="nil"/>
              <w:bottom w:val="single" w:color="000000" w:sz="4" w:space="0"/>
              <w:right w:val="single" w:color="000000" w:sz="4" w:space="0"/>
            </w:tcBorders>
            <w:shd w:val="clear" w:color="auto" w:fill="auto"/>
            <w:noWrap/>
          </w:tcPr>
          <w:p w14:paraId="6D80C5E4">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31.460.000,00</w:t>
            </w:r>
          </w:p>
        </w:tc>
        <w:tc>
          <w:tcPr>
            <w:tcW w:w="791" w:type="dxa"/>
            <w:tcBorders>
              <w:top w:val="nil"/>
              <w:left w:val="nil"/>
              <w:bottom w:val="single" w:color="000000" w:sz="4" w:space="0"/>
              <w:right w:val="single" w:color="000000" w:sz="4" w:space="0"/>
            </w:tcBorders>
            <w:shd w:val="clear" w:color="auto" w:fill="auto"/>
          </w:tcPr>
          <w:p w14:paraId="00349AD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7D24E9D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0C2CD99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2FA46C5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51DC3FE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098D8BDE">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5 Kabupaten/Kota</w:t>
            </w:r>
          </w:p>
        </w:tc>
        <w:tc>
          <w:tcPr>
            <w:tcW w:w="1121" w:type="dxa"/>
            <w:tcBorders>
              <w:top w:val="nil"/>
              <w:left w:val="nil"/>
              <w:bottom w:val="single" w:color="000000" w:sz="4" w:space="0"/>
              <w:right w:val="single" w:color="000000" w:sz="4" w:space="0"/>
            </w:tcBorders>
            <w:shd w:val="clear" w:color="auto" w:fill="auto"/>
            <w:noWrap/>
          </w:tcPr>
          <w:p w14:paraId="163B8789">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150.000.000,00</w:t>
            </w:r>
          </w:p>
        </w:tc>
        <w:tc>
          <w:tcPr>
            <w:tcW w:w="1137" w:type="dxa"/>
            <w:tcBorders>
              <w:top w:val="nil"/>
              <w:left w:val="nil"/>
              <w:bottom w:val="single" w:color="000000" w:sz="4" w:space="0"/>
              <w:right w:val="single" w:color="000000" w:sz="4" w:space="0"/>
            </w:tcBorders>
            <w:shd w:val="clear" w:color="auto" w:fill="auto"/>
          </w:tcPr>
          <w:p w14:paraId="04CB5BF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56CC0C32">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3C102BA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5366ADA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2.16.03.1.02.0020</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251FFA2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Koordinasi Pemanfaatan Pusat Data Nasional</w:t>
            </w:r>
          </w:p>
        </w:tc>
      </w:tr>
      <w:tr w14:paraId="516067DE">
        <w:tblPrEx>
          <w:tblCellMar>
            <w:top w:w="0" w:type="dxa"/>
            <w:left w:w="108" w:type="dxa"/>
            <w:bottom w:w="0" w:type="dxa"/>
            <w:right w:w="108" w:type="dxa"/>
          </w:tblCellMar>
        </w:tblPrEx>
        <w:trPr>
          <w:trHeight w:val="1577" w:hRule="atLeast"/>
        </w:trPr>
        <w:tc>
          <w:tcPr>
            <w:tcW w:w="466" w:type="dxa"/>
            <w:tcBorders>
              <w:top w:val="nil"/>
              <w:left w:val="single" w:color="000000" w:sz="4" w:space="0"/>
              <w:bottom w:val="single" w:color="000000" w:sz="4" w:space="0"/>
              <w:right w:val="single" w:color="000000" w:sz="4" w:space="0"/>
            </w:tcBorders>
            <w:shd w:val="clear" w:color="auto" w:fill="auto"/>
          </w:tcPr>
          <w:p w14:paraId="6CFCC13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378C454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1B4A6B9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110D6B0D">
            <w:pPr>
              <w:rPr>
                <w:rFonts w:ascii="Arial" w:hAnsi="Arial" w:eastAsia="Times New Roman" w:cs="Arial"/>
                <w:sz w:val="10"/>
                <w:szCs w:val="16"/>
                <w:lang w:eastAsia="id-ID"/>
              </w:rPr>
            </w:pPr>
            <w:r>
              <w:rPr>
                <w:rFonts w:ascii="Arial" w:hAnsi="Arial" w:eastAsia="Times New Roman" w:cs="Arial"/>
                <w:sz w:val="10"/>
                <w:szCs w:val="16"/>
                <w:lang w:eastAsia="id-ID"/>
              </w:rPr>
              <w:t>Jumlah Aplikasi SPBE Pemerintah Daerah yang sudah ditempatkan di Pusat Data Nasional</w:t>
            </w:r>
          </w:p>
        </w:tc>
        <w:tc>
          <w:tcPr>
            <w:tcW w:w="700" w:type="dxa"/>
            <w:tcBorders>
              <w:top w:val="nil"/>
              <w:left w:val="nil"/>
              <w:bottom w:val="single" w:color="000000" w:sz="4" w:space="0"/>
              <w:right w:val="single" w:color="000000" w:sz="4" w:space="0"/>
            </w:tcBorders>
            <w:shd w:val="clear" w:color="auto" w:fill="auto"/>
          </w:tcPr>
          <w:p w14:paraId="4AD08F3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3E13F5D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1ECC364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1B4AA8C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Aplikasi</w:t>
            </w:r>
          </w:p>
        </w:tc>
        <w:tc>
          <w:tcPr>
            <w:tcW w:w="1051" w:type="dxa"/>
            <w:tcBorders>
              <w:top w:val="nil"/>
              <w:left w:val="nil"/>
              <w:bottom w:val="single" w:color="000000" w:sz="4" w:space="0"/>
              <w:right w:val="single" w:color="000000" w:sz="4" w:space="0"/>
            </w:tcBorders>
            <w:shd w:val="clear" w:color="auto" w:fill="auto"/>
            <w:noWrap/>
          </w:tcPr>
          <w:p w14:paraId="1A394DC8">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20.822.000,00</w:t>
            </w:r>
          </w:p>
        </w:tc>
        <w:tc>
          <w:tcPr>
            <w:tcW w:w="791" w:type="dxa"/>
            <w:tcBorders>
              <w:top w:val="nil"/>
              <w:left w:val="nil"/>
              <w:bottom w:val="single" w:color="000000" w:sz="4" w:space="0"/>
              <w:right w:val="single" w:color="000000" w:sz="4" w:space="0"/>
            </w:tcBorders>
            <w:shd w:val="clear" w:color="auto" w:fill="auto"/>
          </w:tcPr>
          <w:p w14:paraId="2369BEA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2AC50EE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64DA5B49">
            <w:pPr>
              <w:rPr>
                <w:rFonts w:ascii="Times New Roman" w:hAnsi="Times New Roman" w:eastAsia="Times New Roman" w:cs="Times New Roman"/>
                <w:color w:val="000000"/>
                <w:sz w:val="10"/>
                <w:szCs w:val="16"/>
                <w:lang w:eastAsia="id-ID"/>
              </w:rPr>
            </w:pPr>
            <w:r>
              <w:rPr>
                <w:rFonts w:ascii="Arial MT" w:hAnsi="Arial MT" w:eastAsia="Times New Roman" w:cs="Times New Roman"/>
                <w:sz w:val="10"/>
                <w:szCs w:val="16"/>
                <w:lang w:eastAsia="id-ID"/>
              </w:rPr>
              <w:t>Memperkua t pembangu nan sumber daya manusia (SDM),</w:t>
            </w:r>
            <w:r>
              <w:rPr>
                <w:rFonts w:ascii="Arial MT" w:hAnsi="Arial MT" w:eastAsia="Times New Roman" w:cs="Times New Roman"/>
                <w:sz w:val="10"/>
                <w:szCs w:val="16"/>
                <w:lang w:eastAsia="id-ID"/>
              </w:rPr>
              <w:br w:type="textWrapping"/>
            </w:r>
            <w:r>
              <w:rPr>
                <w:rFonts w:ascii="Arial MT" w:hAnsi="Arial MT" w:eastAsia="Times New Roman" w:cs="Times New Roman"/>
                <w:sz w:val="10"/>
                <w:szCs w:val="16"/>
                <w:lang w:eastAsia="id-ID"/>
              </w:rPr>
              <w:t>sains, teknologi, pendidikan, kesehatan, prestasi olahraga, kesetaraan gender, serta penguatan peran pere mpuan, pemuda (generasi milenial dan generasi Z), dan pen yandang disabilitas.</w:t>
            </w:r>
          </w:p>
        </w:tc>
        <w:tc>
          <w:tcPr>
            <w:tcW w:w="695" w:type="dxa"/>
            <w:tcBorders>
              <w:top w:val="nil"/>
              <w:left w:val="nil"/>
              <w:bottom w:val="single" w:color="000000" w:sz="4" w:space="0"/>
              <w:right w:val="single" w:color="000000" w:sz="4" w:space="0"/>
            </w:tcBorders>
            <w:shd w:val="clear" w:color="auto" w:fill="auto"/>
          </w:tcPr>
          <w:p w14:paraId="27ECDA6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4483AE4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0AC1EC95">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5 Aplikasi</w:t>
            </w:r>
          </w:p>
        </w:tc>
        <w:tc>
          <w:tcPr>
            <w:tcW w:w="1121" w:type="dxa"/>
            <w:tcBorders>
              <w:top w:val="nil"/>
              <w:left w:val="nil"/>
              <w:bottom w:val="single" w:color="000000" w:sz="4" w:space="0"/>
              <w:right w:val="single" w:color="000000" w:sz="4" w:space="0"/>
            </w:tcBorders>
            <w:shd w:val="clear" w:color="auto" w:fill="auto"/>
            <w:noWrap/>
          </w:tcPr>
          <w:p w14:paraId="4C9DBD3C">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100.000.000,00</w:t>
            </w:r>
          </w:p>
        </w:tc>
        <w:tc>
          <w:tcPr>
            <w:tcW w:w="1137" w:type="dxa"/>
            <w:tcBorders>
              <w:top w:val="nil"/>
              <w:left w:val="nil"/>
              <w:bottom w:val="single" w:color="000000" w:sz="4" w:space="0"/>
              <w:right w:val="single" w:color="000000" w:sz="4" w:space="0"/>
            </w:tcBorders>
            <w:shd w:val="clear" w:color="auto" w:fill="auto"/>
          </w:tcPr>
          <w:p w14:paraId="5A718DF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1BD204FF">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7A7D846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3C4CDAE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2.16.03.1.02.0021</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6B75A89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Koordinasi pemanfaatan Portal Pelayanan Pemerintah Daerah yang terintegrasi</w:t>
            </w:r>
          </w:p>
        </w:tc>
      </w:tr>
      <w:tr w14:paraId="1648B2DA">
        <w:tblPrEx>
          <w:tblCellMar>
            <w:top w:w="0" w:type="dxa"/>
            <w:left w:w="108" w:type="dxa"/>
            <w:bottom w:w="0" w:type="dxa"/>
            <w:right w:w="108" w:type="dxa"/>
          </w:tblCellMar>
        </w:tblPrEx>
        <w:trPr>
          <w:trHeight w:val="1670" w:hRule="atLeast"/>
        </w:trPr>
        <w:tc>
          <w:tcPr>
            <w:tcW w:w="466" w:type="dxa"/>
            <w:tcBorders>
              <w:top w:val="nil"/>
              <w:left w:val="single" w:color="000000" w:sz="4" w:space="0"/>
              <w:bottom w:val="single" w:color="000000" w:sz="4" w:space="0"/>
              <w:right w:val="single" w:color="000000" w:sz="4" w:space="0"/>
            </w:tcBorders>
            <w:shd w:val="clear" w:color="auto" w:fill="auto"/>
          </w:tcPr>
          <w:p w14:paraId="6316779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6FF6A43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64077D7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0E653F2F">
            <w:pPr>
              <w:rPr>
                <w:rFonts w:ascii="Arial" w:hAnsi="Arial" w:eastAsia="Times New Roman" w:cs="Arial"/>
                <w:sz w:val="10"/>
                <w:szCs w:val="16"/>
                <w:lang w:eastAsia="id-ID"/>
              </w:rPr>
            </w:pPr>
            <w:r>
              <w:rPr>
                <w:rFonts w:ascii="Arial" w:hAnsi="Arial" w:eastAsia="Times New Roman" w:cs="Arial"/>
                <w:sz w:val="10"/>
                <w:szCs w:val="16"/>
                <w:lang w:eastAsia="id-ID"/>
              </w:rPr>
              <w:t>Jumlah Layanan Pemda yang memanfaatkan Portal pelayanan Pemerintah Daerah terintegrasi, yaitu Portal Pelayanan Publik, Portal Administrasi Pemerintahan, dan/atau Portal Data Nasional</w:t>
            </w:r>
          </w:p>
        </w:tc>
        <w:tc>
          <w:tcPr>
            <w:tcW w:w="700" w:type="dxa"/>
            <w:tcBorders>
              <w:top w:val="nil"/>
              <w:left w:val="nil"/>
              <w:bottom w:val="single" w:color="000000" w:sz="4" w:space="0"/>
              <w:right w:val="single" w:color="000000" w:sz="4" w:space="0"/>
            </w:tcBorders>
            <w:shd w:val="clear" w:color="auto" w:fill="auto"/>
          </w:tcPr>
          <w:p w14:paraId="5D35B8B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70FBA7E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01664DC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4CC35A2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 Layanan</w:t>
            </w:r>
          </w:p>
        </w:tc>
        <w:tc>
          <w:tcPr>
            <w:tcW w:w="1051" w:type="dxa"/>
            <w:tcBorders>
              <w:top w:val="nil"/>
              <w:left w:val="nil"/>
              <w:bottom w:val="single" w:color="000000" w:sz="4" w:space="0"/>
              <w:right w:val="single" w:color="000000" w:sz="4" w:space="0"/>
            </w:tcBorders>
            <w:shd w:val="clear" w:color="auto" w:fill="auto"/>
            <w:noWrap/>
          </w:tcPr>
          <w:p w14:paraId="7D66A292">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79.746.000,00</w:t>
            </w:r>
          </w:p>
        </w:tc>
        <w:tc>
          <w:tcPr>
            <w:tcW w:w="791" w:type="dxa"/>
            <w:tcBorders>
              <w:top w:val="nil"/>
              <w:left w:val="nil"/>
              <w:bottom w:val="single" w:color="000000" w:sz="4" w:space="0"/>
              <w:right w:val="single" w:color="000000" w:sz="4" w:space="0"/>
            </w:tcBorders>
            <w:shd w:val="clear" w:color="auto" w:fill="auto"/>
          </w:tcPr>
          <w:p w14:paraId="6577B1E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3BEFBB8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76F961F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582FFE3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443995A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702FB8B4">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3 Layanan</w:t>
            </w:r>
          </w:p>
        </w:tc>
        <w:tc>
          <w:tcPr>
            <w:tcW w:w="1121" w:type="dxa"/>
            <w:tcBorders>
              <w:top w:val="nil"/>
              <w:left w:val="nil"/>
              <w:bottom w:val="single" w:color="000000" w:sz="4" w:space="0"/>
              <w:right w:val="single" w:color="000000" w:sz="4" w:space="0"/>
            </w:tcBorders>
            <w:shd w:val="clear" w:color="auto" w:fill="auto"/>
            <w:noWrap/>
          </w:tcPr>
          <w:p w14:paraId="71CDCDB2">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100.000.000,00</w:t>
            </w:r>
          </w:p>
        </w:tc>
        <w:tc>
          <w:tcPr>
            <w:tcW w:w="1137" w:type="dxa"/>
            <w:tcBorders>
              <w:top w:val="nil"/>
              <w:left w:val="nil"/>
              <w:bottom w:val="single" w:color="000000" w:sz="4" w:space="0"/>
              <w:right w:val="single" w:color="000000" w:sz="4" w:space="0"/>
            </w:tcBorders>
            <w:shd w:val="clear" w:color="auto" w:fill="auto"/>
          </w:tcPr>
          <w:p w14:paraId="7F590CB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59522247">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7E0212D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309A6E9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2.16.03.1.02.0024</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2F90993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Fasilitasi penyelenggaraan Audit TIK sesuai kewenangan Dinas Kominfo</w:t>
            </w:r>
          </w:p>
        </w:tc>
      </w:tr>
      <w:tr w14:paraId="4E19FA5D">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3EF9D51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117077E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22B564C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23E85ADF">
            <w:pPr>
              <w:rPr>
                <w:rFonts w:ascii="Arial" w:hAnsi="Arial" w:eastAsia="Times New Roman" w:cs="Arial"/>
                <w:sz w:val="10"/>
                <w:szCs w:val="16"/>
                <w:lang w:eastAsia="id-ID"/>
              </w:rPr>
            </w:pPr>
            <w:r>
              <w:rPr>
                <w:rFonts w:ascii="Arial" w:hAnsi="Arial" w:eastAsia="Times New Roman" w:cs="Arial"/>
                <w:sz w:val="10"/>
                <w:szCs w:val="16"/>
                <w:lang w:eastAsia="id-ID"/>
              </w:rPr>
              <w:t>Jumlah Dokumen  Fasilitasi dalam rangka penyelenggaraan Audit TIK sesuai kewenangan Dinas Kominfo</w:t>
            </w:r>
          </w:p>
        </w:tc>
        <w:tc>
          <w:tcPr>
            <w:tcW w:w="700" w:type="dxa"/>
            <w:tcBorders>
              <w:top w:val="nil"/>
              <w:left w:val="nil"/>
              <w:bottom w:val="single" w:color="000000" w:sz="4" w:space="0"/>
              <w:right w:val="single" w:color="000000" w:sz="4" w:space="0"/>
            </w:tcBorders>
            <w:shd w:val="clear" w:color="auto" w:fill="auto"/>
          </w:tcPr>
          <w:p w14:paraId="23F2ED6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398AAB2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17D531D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68E4E44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Dokumen</w:t>
            </w:r>
          </w:p>
        </w:tc>
        <w:tc>
          <w:tcPr>
            <w:tcW w:w="1051" w:type="dxa"/>
            <w:tcBorders>
              <w:top w:val="nil"/>
              <w:left w:val="nil"/>
              <w:bottom w:val="single" w:color="000000" w:sz="4" w:space="0"/>
              <w:right w:val="single" w:color="000000" w:sz="4" w:space="0"/>
            </w:tcBorders>
            <w:shd w:val="clear" w:color="auto" w:fill="auto"/>
            <w:noWrap/>
          </w:tcPr>
          <w:p w14:paraId="30178C2F">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66.706.000,00</w:t>
            </w:r>
          </w:p>
        </w:tc>
        <w:tc>
          <w:tcPr>
            <w:tcW w:w="791" w:type="dxa"/>
            <w:tcBorders>
              <w:top w:val="nil"/>
              <w:left w:val="nil"/>
              <w:bottom w:val="single" w:color="000000" w:sz="4" w:space="0"/>
              <w:right w:val="single" w:color="000000" w:sz="4" w:space="0"/>
            </w:tcBorders>
            <w:shd w:val="clear" w:color="auto" w:fill="auto"/>
          </w:tcPr>
          <w:p w14:paraId="1269A69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7A29B01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2C5496F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4430D92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210768F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34527D42">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1 Dokumen</w:t>
            </w:r>
          </w:p>
        </w:tc>
        <w:tc>
          <w:tcPr>
            <w:tcW w:w="1121" w:type="dxa"/>
            <w:tcBorders>
              <w:top w:val="nil"/>
              <w:left w:val="nil"/>
              <w:bottom w:val="single" w:color="000000" w:sz="4" w:space="0"/>
              <w:right w:val="single" w:color="000000" w:sz="4" w:space="0"/>
            </w:tcBorders>
            <w:shd w:val="clear" w:color="auto" w:fill="auto"/>
            <w:noWrap/>
          </w:tcPr>
          <w:p w14:paraId="5B9C2949">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150.000.000,00</w:t>
            </w:r>
          </w:p>
        </w:tc>
        <w:tc>
          <w:tcPr>
            <w:tcW w:w="1137" w:type="dxa"/>
            <w:tcBorders>
              <w:top w:val="nil"/>
              <w:left w:val="nil"/>
              <w:bottom w:val="single" w:color="000000" w:sz="4" w:space="0"/>
              <w:right w:val="single" w:color="000000" w:sz="4" w:space="0"/>
            </w:tcBorders>
            <w:shd w:val="clear" w:color="auto" w:fill="auto"/>
          </w:tcPr>
          <w:p w14:paraId="10E8CD5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11DE67D5">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55A69C5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73C9D98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2.16.03.1.02.0030</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21AA006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Penyelenggaraan Jaringan Intra Pemerintah Daerah Provinsi</w:t>
            </w:r>
          </w:p>
        </w:tc>
      </w:tr>
      <w:tr w14:paraId="561DE35E">
        <w:tblPrEx>
          <w:tblCellMar>
            <w:top w:w="0" w:type="dxa"/>
            <w:left w:w="108" w:type="dxa"/>
            <w:bottom w:w="0" w:type="dxa"/>
            <w:right w:w="108" w:type="dxa"/>
          </w:tblCellMar>
        </w:tblPrEx>
        <w:trPr>
          <w:trHeight w:val="1413" w:hRule="atLeast"/>
        </w:trPr>
        <w:tc>
          <w:tcPr>
            <w:tcW w:w="466" w:type="dxa"/>
            <w:tcBorders>
              <w:top w:val="nil"/>
              <w:left w:val="single" w:color="000000" w:sz="4" w:space="0"/>
              <w:bottom w:val="single" w:color="000000" w:sz="4" w:space="0"/>
              <w:right w:val="single" w:color="000000" w:sz="4" w:space="0"/>
            </w:tcBorders>
            <w:shd w:val="clear" w:color="auto" w:fill="auto"/>
          </w:tcPr>
          <w:p w14:paraId="1C4205E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2BE88F1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13C60C9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2FDEEA22">
            <w:pPr>
              <w:rPr>
                <w:rFonts w:ascii="Arial" w:hAnsi="Arial" w:eastAsia="Times New Roman" w:cs="Arial"/>
                <w:sz w:val="10"/>
                <w:szCs w:val="16"/>
                <w:lang w:eastAsia="id-ID"/>
              </w:rPr>
            </w:pPr>
            <w:r>
              <w:rPr>
                <w:rFonts w:ascii="Arial" w:hAnsi="Arial" w:eastAsia="Times New Roman" w:cs="Arial"/>
                <w:sz w:val="10"/>
                <w:szCs w:val="16"/>
                <w:lang w:eastAsia="id-ID"/>
              </w:rPr>
              <w:t>Jumlah Perangkat Daerah di pemerintah provinsi yang terhubung dengan Jaringan Intra Pemerintah Daerah Provinsi</w:t>
            </w:r>
          </w:p>
        </w:tc>
        <w:tc>
          <w:tcPr>
            <w:tcW w:w="700" w:type="dxa"/>
            <w:tcBorders>
              <w:top w:val="nil"/>
              <w:left w:val="nil"/>
              <w:bottom w:val="single" w:color="000000" w:sz="4" w:space="0"/>
              <w:right w:val="single" w:color="000000" w:sz="4" w:space="0"/>
            </w:tcBorders>
            <w:shd w:val="clear" w:color="auto" w:fill="auto"/>
          </w:tcPr>
          <w:p w14:paraId="15C8E0F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566A0EB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3DC3267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02A6C47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37 perangkat daerah</w:t>
            </w:r>
          </w:p>
        </w:tc>
        <w:tc>
          <w:tcPr>
            <w:tcW w:w="1051" w:type="dxa"/>
            <w:tcBorders>
              <w:top w:val="nil"/>
              <w:left w:val="nil"/>
              <w:bottom w:val="single" w:color="000000" w:sz="4" w:space="0"/>
              <w:right w:val="single" w:color="000000" w:sz="4" w:space="0"/>
            </w:tcBorders>
            <w:shd w:val="clear" w:color="auto" w:fill="auto"/>
            <w:noWrap/>
          </w:tcPr>
          <w:p w14:paraId="52CB2BDE">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1.849.532.000,00</w:t>
            </w:r>
          </w:p>
        </w:tc>
        <w:tc>
          <w:tcPr>
            <w:tcW w:w="791" w:type="dxa"/>
            <w:tcBorders>
              <w:top w:val="nil"/>
              <w:left w:val="nil"/>
              <w:bottom w:val="single" w:color="000000" w:sz="4" w:space="0"/>
              <w:right w:val="single" w:color="000000" w:sz="4" w:space="0"/>
            </w:tcBorders>
            <w:shd w:val="clear" w:color="auto" w:fill="auto"/>
          </w:tcPr>
          <w:p w14:paraId="575ED76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6C7AE05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40FD337C">
            <w:pPr>
              <w:rPr>
                <w:rFonts w:ascii="Times New Roman" w:hAnsi="Times New Roman" w:eastAsia="Times New Roman" w:cs="Times New Roman"/>
                <w:color w:val="000000"/>
                <w:sz w:val="10"/>
                <w:szCs w:val="16"/>
                <w:lang w:eastAsia="id-ID"/>
              </w:rPr>
            </w:pPr>
            <w:r>
              <w:rPr>
                <w:rFonts w:ascii="Arial MT" w:hAnsi="Arial MT" w:eastAsia="Times New Roman" w:cs="Times New Roman"/>
                <w:sz w:val="10"/>
                <w:szCs w:val="16"/>
                <w:lang w:eastAsia="id-ID"/>
              </w:rPr>
              <w:t>Memperkua t pembangu nan sumber daya manusia (SDM),</w:t>
            </w:r>
            <w:r>
              <w:rPr>
                <w:rFonts w:ascii="Arial MT" w:hAnsi="Arial MT" w:eastAsia="Times New Roman" w:cs="Times New Roman"/>
                <w:sz w:val="10"/>
                <w:szCs w:val="16"/>
                <w:lang w:eastAsia="id-ID"/>
              </w:rPr>
              <w:br w:type="textWrapping"/>
            </w:r>
            <w:r>
              <w:rPr>
                <w:rFonts w:ascii="Arial MT" w:hAnsi="Arial MT" w:eastAsia="Times New Roman" w:cs="Times New Roman"/>
                <w:sz w:val="10"/>
                <w:szCs w:val="16"/>
                <w:lang w:eastAsia="id-ID"/>
              </w:rPr>
              <w:t>sains, teknologi, pendidikan, kesehatan, prestasi olahraga, kesetaraan gender, serta penguatan peran pere mpuan, pemuda (generasi milenial dan generasi Z), dan pen yandang disabilitas.</w:t>
            </w:r>
          </w:p>
        </w:tc>
        <w:tc>
          <w:tcPr>
            <w:tcW w:w="695" w:type="dxa"/>
            <w:tcBorders>
              <w:top w:val="nil"/>
              <w:left w:val="nil"/>
              <w:bottom w:val="single" w:color="000000" w:sz="4" w:space="0"/>
              <w:right w:val="single" w:color="000000" w:sz="4" w:space="0"/>
            </w:tcBorders>
            <w:shd w:val="clear" w:color="auto" w:fill="auto"/>
          </w:tcPr>
          <w:p w14:paraId="4CACF9C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22F7506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04D4B56C">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37 Perangkat Daerah</w:t>
            </w:r>
          </w:p>
        </w:tc>
        <w:tc>
          <w:tcPr>
            <w:tcW w:w="1121" w:type="dxa"/>
            <w:tcBorders>
              <w:top w:val="nil"/>
              <w:left w:val="nil"/>
              <w:bottom w:val="single" w:color="000000" w:sz="4" w:space="0"/>
              <w:right w:val="single" w:color="000000" w:sz="4" w:space="0"/>
            </w:tcBorders>
            <w:shd w:val="clear" w:color="auto" w:fill="auto"/>
            <w:noWrap/>
          </w:tcPr>
          <w:p w14:paraId="6F40AB93">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2.500.000.000,00</w:t>
            </w:r>
          </w:p>
        </w:tc>
        <w:tc>
          <w:tcPr>
            <w:tcW w:w="1137" w:type="dxa"/>
            <w:tcBorders>
              <w:top w:val="nil"/>
              <w:left w:val="nil"/>
              <w:bottom w:val="single" w:color="000000" w:sz="4" w:space="0"/>
              <w:right w:val="single" w:color="000000" w:sz="4" w:space="0"/>
            </w:tcBorders>
            <w:shd w:val="clear" w:color="auto" w:fill="auto"/>
          </w:tcPr>
          <w:p w14:paraId="1F03213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25D88C9C">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53A8635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7DF6EFE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2.16.03.1.02.0031</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055EEDE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Koordinasi dan Fasilitasi Penyelenggaraan Provinsi Cerdas</w:t>
            </w:r>
          </w:p>
        </w:tc>
      </w:tr>
      <w:tr w14:paraId="43985866">
        <w:tblPrEx>
          <w:tblCellMar>
            <w:top w:w="0" w:type="dxa"/>
            <w:left w:w="108" w:type="dxa"/>
            <w:bottom w:w="0" w:type="dxa"/>
            <w:right w:w="108" w:type="dxa"/>
          </w:tblCellMar>
        </w:tblPrEx>
        <w:trPr>
          <w:trHeight w:val="1581" w:hRule="atLeast"/>
        </w:trPr>
        <w:tc>
          <w:tcPr>
            <w:tcW w:w="466" w:type="dxa"/>
            <w:tcBorders>
              <w:top w:val="nil"/>
              <w:left w:val="single" w:color="000000" w:sz="4" w:space="0"/>
              <w:bottom w:val="single" w:color="000000" w:sz="4" w:space="0"/>
              <w:right w:val="single" w:color="000000" w:sz="4" w:space="0"/>
            </w:tcBorders>
            <w:shd w:val="clear" w:color="auto" w:fill="auto"/>
          </w:tcPr>
          <w:p w14:paraId="7F96F52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5D484AC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396ADF7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540B79CC">
            <w:pPr>
              <w:rPr>
                <w:rFonts w:ascii="Arial" w:hAnsi="Arial" w:eastAsia="Times New Roman" w:cs="Arial"/>
                <w:sz w:val="10"/>
                <w:szCs w:val="16"/>
                <w:lang w:eastAsia="id-ID"/>
              </w:rPr>
            </w:pPr>
            <w:r>
              <w:rPr>
                <w:rFonts w:ascii="Arial" w:hAnsi="Arial" w:eastAsia="Times New Roman" w:cs="Arial"/>
                <w:sz w:val="10"/>
                <w:szCs w:val="16"/>
                <w:lang w:eastAsia="id-ID"/>
              </w:rPr>
              <w:t>Jumlah laporan pelaksanaan koordinasi dan fasilitasi penyelenggaraan Provinsi Cerdas</w:t>
            </w:r>
          </w:p>
        </w:tc>
        <w:tc>
          <w:tcPr>
            <w:tcW w:w="700" w:type="dxa"/>
            <w:tcBorders>
              <w:top w:val="nil"/>
              <w:left w:val="nil"/>
              <w:bottom w:val="single" w:color="000000" w:sz="4" w:space="0"/>
              <w:right w:val="single" w:color="000000" w:sz="4" w:space="0"/>
            </w:tcBorders>
            <w:shd w:val="clear" w:color="auto" w:fill="auto"/>
          </w:tcPr>
          <w:p w14:paraId="574C6F5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2A58031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0D7C7DA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7BEE1F4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Dokumen</w:t>
            </w:r>
          </w:p>
        </w:tc>
        <w:tc>
          <w:tcPr>
            <w:tcW w:w="1051" w:type="dxa"/>
            <w:tcBorders>
              <w:top w:val="nil"/>
              <w:left w:val="nil"/>
              <w:bottom w:val="single" w:color="000000" w:sz="4" w:space="0"/>
              <w:right w:val="single" w:color="000000" w:sz="4" w:space="0"/>
            </w:tcBorders>
            <w:shd w:val="clear" w:color="auto" w:fill="auto"/>
            <w:noWrap/>
          </w:tcPr>
          <w:p w14:paraId="7932C0EE">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313.857.000,00</w:t>
            </w:r>
          </w:p>
        </w:tc>
        <w:tc>
          <w:tcPr>
            <w:tcW w:w="791" w:type="dxa"/>
            <w:tcBorders>
              <w:top w:val="nil"/>
              <w:left w:val="nil"/>
              <w:bottom w:val="single" w:color="000000" w:sz="4" w:space="0"/>
              <w:right w:val="single" w:color="000000" w:sz="4" w:space="0"/>
            </w:tcBorders>
            <w:shd w:val="clear" w:color="auto" w:fill="auto"/>
          </w:tcPr>
          <w:p w14:paraId="2B20581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12DFED9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33AA1956">
            <w:pPr>
              <w:rPr>
                <w:rFonts w:ascii="Times New Roman" w:hAnsi="Times New Roman" w:eastAsia="Times New Roman" w:cs="Times New Roman"/>
                <w:color w:val="000000"/>
                <w:sz w:val="10"/>
                <w:szCs w:val="16"/>
                <w:lang w:eastAsia="id-ID"/>
              </w:rPr>
            </w:pPr>
            <w:r>
              <w:rPr>
                <w:rFonts w:ascii="Arial MT" w:hAnsi="Arial MT" w:eastAsia="Times New Roman" w:cs="Times New Roman"/>
                <w:sz w:val="10"/>
                <w:szCs w:val="16"/>
                <w:lang w:eastAsia="id-ID"/>
              </w:rPr>
              <w:t>Memperkua t pembangu nan sumber daya manusia (SDM),</w:t>
            </w:r>
            <w:r>
              <w:rPr>
                <w:rFonts w:ascii="Arial MT" w:hAnsi="Arial MT" w:eastAsia="Times New Roman" w:cs="Times New Roman"/>
                <w:sz w:val="10"/>
                <w:szCs w:val="16"/>
                <w:lang w:eastAsia="id-ID"/>
              </w:rPr>
              <w:br w:type="textWrapping"/>
            </w:r>
            <w:r>
              <w:rPr>
                <w:rFonts w:ascii="Arial MT" w:hAnsi="Arial MT" w:eastAsia="Times New Roman" w:cs="Times New Roman"/>
                <w:sz w:val="10"/>
                <w:szCs w:val="16"/>
                <w:lang w:eastAsia="id-ID"/>
              </w:rPr>
              <w:t>sains, teknologi, pendidikan, kesehatan, prestasi olahraga, kesetaraan gender, serta penguatan peran pere mpuan, pemuda (generasi milenial dan generasi Z), dan pen yandang disabilitas.</w:t>
            </w:r>
          </w:p>
        </w:tc>
        <w:tc>
          <w:tcPr>
            <w:tcW w:w="695" w:type="dxa"/>
            <w:tcBorders>
              <w:top w:val="nil"/>
              <w:left w:val="nil"/>
              <w:bottom w:val="single" w:color="000000" w:sz="4" w:space="0"/>
              <w:right w:val="single" w:color="000000" w:sz="4" w:space="0"/>
            </w:tcBorders>
            <w:shd w:val="clear" w:color="auto" w:fill="auto"/>
          </w:tcPr>
          <w:p w14:paraId="1F9AD88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TRANSFO RMASI TATA KELOLA</w:t>
            </w:r>
          </w:p>
        </w:tc>
        <w:tc>
          <w:tcPr>
            <w:tcW w:w="794" w:type="dxa"/>
            <w:tcBorders>
              <w:top w:val="nil"/>
              <w:left w:val="nil"/>
              <w:bottom w:val="single" w:color="000000" w:sz="4" w:space="0"/>
              <w:right w:val="single" w:color="000000" w:sz="4" w:space="0"/>
            </w:tcBorders>
            <w:shd w:val="clear" w:color="auto" w:fill="auto"/>
          </w:tcPr>
          <w:p w14:paraId="1271762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25CF92F6">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1 Dokumen</w:t>
            </w:r>
          </w:p>
        </w:tc>
        <w:tc>
          <w:tcPr>
            <w:tcW w:w="1121" w:type="dxa"/>
            <w:tcBorders>
              <w:top w:val="nil"/>
              <w:left w:val="nil"/>
              <w:bottom w:val="single" w:color="000000" w:sz="4" w:space="0"/>
              <w:right w:val="single" w:color="000000" w:sz="4" w:space="0"/>
            </w:tcBorders>
            <w:shd w:val="clear" w:color="auto" w:fill="auto"/>
            <w:noWrap/>
          </w:tcPr>
          <w:p w14:paraId="2745AF73">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100.000.000,00</w:t>
            </w:r>
          </w:p>
        </w:tc>
        <w:tc>
          <w:tcPr>
            <w:tcW w:w="1137" w:type="dxa"/>
            <w:tcBorders>
              <w:top w:val="nil"/>
              <w:left w:val="nil"/>
              <w:bottom w:val="single" w:color="000000" w:sz="4" w:space="0"/>
              <w:right w:val="single" w:color="000000" w:sz="4" w:space="0"/>
            </w:tcBorders>
            <w:shd w:val="clear" w:color="auto" w:fill="auto"/>
          </w:tcPr>
          <w:p w14:paraId="37689E9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58F111D0">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4684299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573BFB8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2.16.03.1.02.0032</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332CCE3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Penyediaan Akses Internet</w:t>
            </w:r>
          </w:p>
        </w:tc>
      </w:tr>
      <w:tr w14:paraId="7F3713FD">
        <w:tblPrEx>
          <w:tblCellMar>
            <w:top w:w="0" w:type="dxa"/>
            <w:left w:w="108" w:type="dxa"/>
            <w:bottom w:w="0" w:type="dxa"/>
            <w:right w:w="108" w:type="dxa"/>
          </w:tblCellMar>
        </w:tblPrEx>
        <w:trPr>
          <w:trHeight w:val="986" w:hRule="atLeast"/>
        </w:trPr>
        <w:tc>
          <w:tcPr>
            <w:tcW w:w="466" w:type="dxa"/>
            <w:tcBorders>
              <w:top w:val="nil"/>
              <w:left w:val="single" w:color="000000" w:sz="4" w:space="0"/>
              <w:bottom w:val="single" w:color="000000" w:sz="4" w:space="0"/>
              <w:right w:val="single" w:color="000000" w:sz="4" w:space="0"/>
            </w:tcBorders>
            <w:shd w:val="clear" w:color="auto" w:fill="auto"/>
          </w:tcPr>
          <w:p w14:paraId="33454AF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045A40A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156FD6E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7E93721E">
            <w:pPr>
              <w:rPr>
                <w:rFonts w:ascii="Arial" w:hAnsi="Arial" w:eastAsia="Times New Roman" w:cs="Arial"/>
                <w:sz w:val="10"/>
                <w:szCs w:val="16"/>
                <w:lang w:eastAsia="id-ID"/>
              </w:rPr>
            </w:pPr>
            <w:r>
              <w:rPr>
                <w:rFonts w:ascii="Arial" w:hAnsi="Arial" w:eastAsia="Times New Roman" w:cs="Arial"/>
                <w:sz w:val="10"/>
                <w:szCs w:val="16"/>
                <w:lang w:eastAsia="id-ID"/>
              </w:rPr>
              <w:t>Jumlah Perangkat Daerah dan UPTD yang memanfaatkan akses internet yang disediakan oleh Dinas</w:t>
            </w:r>
          </w:p>
        </w:tc>
        <w:tc>
          <w:tcPr>
            <w:tcW w:w="700" w:type="dxa"/>
            <w:tcBorders>
              <w:top w:val="nil"/>
              <w:left w:val="nil"/>
              <w:bottom w:val="single" w:color="000000" w:sz="4" w:space="0"/>
              <w:right w:val="single" w:color="000000" w:sz="4" w:space="0"/>
            </w:tcBorders>
            <w:shd w:val="clear" w:color="auto" w:fill="auto"/>
          </w:tcPr>
          <w:p w14:paraId="798DD6D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5176FBB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5CA4B6E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3609F16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37 Perangkat Daerah</w:t>
            </w:r>
          </w:p>
        </w:tc>
        <w:tc>
          <w:tcPr>
            <w:tcW w:w="1051" w:type="dxa"/>
            <w:tcBorders>
              <w:top w:val="nil"/>
              <w:left w:val="nil"/>
              <w:bottom w:val="single" w:color="000000" w:sz="4" w:space="0"/>
              <w:right w:val="single" w:color="000000" w:sz="4" w:space="0"/>
            </w:tcBorders>
            <w:shd w:val="clear" w:color="auto" w:fill="auto"/>
            <w:noWrap/>
          </w:tcPr>
          <w:p w14:paraId="367E86FC">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1.049.998.000,00</w:t>
            </w:r>
          </w:p>
        </w:tc>
        <w:tc>
          <w:tcPr>
            <w:tcW w:w="791" w:type="dxa"/>
            <w:tcBorders>
              <w:top w:val="nil"/>
              <w:left w:val="nil"/>
              <w:bottom w:val="single" w:color="000000" w:sz="4" w:space="0"/>
              <w:right w:val="single" w:color="000000" w:sz="4" w:space="0"/>
            </w:tcBorders>
            <w:shd w:val="clear" w:color="auto" w:fill="auto"/>
          </w:tcPr>
          <w:p w14:paraId="2F0D3C7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29D5E06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0D0D845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5A9BB42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225C451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48D37146">
            <w:pPr>
              <w:rPr>
                <w:rFonts w:ascii="Arial" w:hAnsi="Arial" w:eastAsia="Times New Roman" w:cs="Arial"/>
                <w:color w:val="000000"/>
                <w:sz w:val="10"/>
                <w:szCs w:val="16"/>
                <w:lang w:val="en-US" w:eastAsia="id-ID"/>
              </w:rPr>
            </w:pPr>
            <w:r>
              <w:rPr>
                <w:rFonts w:ascii="Times New Roman" w:hAnsi="Times New Roman" w:eastAsia="Times New Roman" w:cs="Times New Roman"/>
                <w:color w:val="000000"/>
                <w:sz w:val="10"/>
                <w:szCs w:val="16"/>
                <w:lang w:eastAsia="id-ID"/>
              </w:rPr>
              <w:t> </w:t>
            </w:r>
            <w:r>
              <w:rPr>
                <w:rFonts w:ascii="Arial" w:hAnsi="Arial" w:eastAsia="Times New Roman" w:cs="Arial"/>
                <w:color w:val="000000"/>
                <w:sz w:val="10"/>
                <w:szCs w:val="16"/>
                <w:lang w:val="en-US" w:eastAsia="id-ID"/>
              </w:rPr>
              <w:t>37 Perangkat Daerah</w:t>
            </w:r>
          </w:p>
        </w:tc>
        <w:tc>
          <w:tcPr>
            <w:tcW w:w="1121" w:type="dxa"/>
            <w:tcBorders>
              <w:top w:val="nil"/>
              <w:left w:val="nil"/>
              <w:bottom w:val="single" w:color="000000" w:sz="4" w:space="0"/>
              <w:right w:val="single" w:color="000000" w:sz="4" w:space="0"/>
            </w:tcBorders>
            <w:shd w:val="clear" w:color="auto" w:fill="auto"/>
            <w:noWrap/>
          </w:tcPr>
          <w:p w14:paraId="72AD762C">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2.500.000.000,00</w:t>
            </w:r>
          </w:p>
        </w:tc>
        <w:tc>
          <w:tcPr>
            <w:tcW w:w="1137" w:type="dxa"/>
            <w:tcBorders>
              <w:top w:val="nil"/>
              <w:left w:val="nil"/>
              <w:bottom w:val="single" w:color="000000" w:sz="4" w:space="0"/>
              <w:right w:val="single" w:color="000000" w:sz="4" w:space="0"/>
            </w:tcBorders>
            <w:shd w:val="clear" w:color="auto" w:fill="auto"/>
          </w:tcPr>
          <w:p w14:paraId="039B7DD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4315FF24">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7F06D94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44CA691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2.16.03.1.02.0033</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242F3BC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Koordinasi pembangunan dan/atau pengembangan Aplikasi Khusus yang sesuai dengan arsitektur dan peta rencana SPBE pemerintah daerah, serta  pemanfaatan Aplikasi Umum SPBE</w:t>
            </w:r>
          </w:p>
        </w:tc>
      </w:tr>
      <w:tr w14:paraId="1745D5AD">
        <w:tblPrEx>
          <w:tblCellMar>
            <w:top w:w="0" w:type="dxa"/>
            <w:left w:w="108" w:type="dxa"/>
            <w:bottom w:w="0" w:type="dxa"/>
            <w:right w:w="108" w:type="dxa"/>
          </w:tblCellMar>
        </w:tblPrEx>
        <w:trPr>
          <w:trHeight w:val="1587" w:hRule="atLeast"/>
        </w:trPr>
        <w:tc>
          <w:tcPr>
            <w:tcW w:w="466" w:type="dxa"/>
            <w:tcBorders>
              <w:top w:val="nil"/>
              <w:left w:val="single" w:color="000000" w:sz="4" w:space="0"/>
              <w:bottom w:val="single" w:color="000000" w:sz="4" w:space="0"/>
              <w:right w:val="single" w:color="000000" w:sz="4" w:space="0"/>
            </w:tcBorders>
            <w:shd w:val="clear" w:color="auto" w:fill="auto"/>
          </w:tcPr>
          <w:p w14:paraId="3DE9CF7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4DC9A5D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4BECAC4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519A2B4F">
            <w:pPr>
              <w:rPr>
                <w:rFonts w:ascii="Arial" w:hAnsi="Arial" w:eastAsia="Times New Roman" w:cs="Arial"/>
                <w:sz w:val="10"/>
                <w:szCs w:val="16"/>
                <w:lang w:eastAsia="id-ID"/>
              </w:rPr>
            </w:pPr>
            <w:r>
              <w:rPr>
                <w:rFonts w:ascii="Arial" w:hAnsi="Arial" w:eastAsia="Times New Roman" w:cs="Arial"/>
                <w:sz w:val="10"/>
                <w:szCs w:val="16"/>
                <w:lang w:eastAsia="id-ID"/>
              </w:rPr>
              <w:t>Jumlah aplikasi khusus yang dibangun dan/atau dikembangkan sesuai dengan ketentuan atau regulasi tentang standar teknis dan prosedur pembangunan dan pengembangan aplikasi SPBE</w:t>
            </w:r>
          </w:p>
        </w:tc>
        <w:tc>
          <w:tcPr>
            <w:tcW w:w="700" w:type="dxa"/>
            <w:tcBorders>
              <w:top w:val="nil"/>
              <w:left w:val="nil"/>
              <w:bottom w:val="single" w:color="000000" w:sz="4" w:space="0"/>
              <w:right w:val="single" w:color="000000" w:sz="4" w:space="0"/>
            </w:tcBorders>
            <w:shd w:val="clear" w:color="auto" w:fill="auto"/>
          </w:tcPr>
          <w:p w14:paraId="227C57C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1740649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1C5F623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12470F9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10 Aplikasi</w:t>
            </w:r>
          </w:p>
        </w:tc>
        <w:tc>
          <w:tcPr>
            <w:tcW w:w="1051" w:type="dxa"/>
            <w:tcBorders>
              <w:top w:val="nil"/>
              <w:left w:val="nil"/>
              <w:bottom w:val="single" w:color="000000" w:sz="4" w:space="0"/>
              <w:right w:val="single" w:color="000000" w:sz="4" w:space="0"/>
            </w:tcBorders>
            <w:shd w:val="clear" w:color="auto" w:fill="auto"/>
            <w:noWrap/>
          </w:tcPr>
          <w:p w14:paraId="4B2E4EF3">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82.649.000,00</w:t>
            </w:r>
          </w:p>
        </w:tc>
        <w:tc>
          <w:tcPr>
            <w:tcW w:w="791" w:type="dxa"/>
            <w:tcBorders>
              <w:top w:val="nil"/>
              <w:left w:val="nil"/>
              <w:bottom w:val="single" w:color="000000" w:sz="4" w:space="0"/>
              <w:right w:val="single" w:color="000000" w:sz="4" w:space="0"/>
            </w:tcBorders>
            <w:shd w:val="clear" w:color="auto" w:fill="auto"/>
          </w:tcPr>
          <w:p w14:paraId="4A97AF7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38337DB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2A6A974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5639F7F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08EAF75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3920271D">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15 Aplikasi</w:t>
            </w:r>
          </w:p>
        </w:tc>
        <w:tc>
          <w:tcPr>
            <w:tcW w:w="1121" w:type="dxa"/>
            <w:tcBorders>
              <w:top w:val="nil"/>
              <w:left w:val="nil"/>
              <w:bottom w:val="single" w:color="000000" w:sz="4" w:space="0"/>
              <w:right w:val="single" w:color="000000" w:sz="4" w:space="0"/>
            </w:tcBorders>
            <w:shd w:val="clear" w:color="auto" w:fill="auto"/>
            <w:noWrap/>
          </w:tcPr>
          <w:p w14:paraId="21896133">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150.000.000,00</w:t>
            </w:r>
          </w:p>
        </w:tc>
        <w:tc>
          <w:tcPr>
            <w:tcW w:w="1137" w:type="dxa"/>
            <w:tcBorders>
              <w:top w:val="nil"/>
              <w:left w:val="nil"/>
              <w:bottom w:val="single" w:color="000000" w:sz="4" w:space="0"/>
              <w:right w:val="single" w:color="000000" w:sz="4" w:space="0"/>
            </w:tcBorders>
            <w:shd w:val="clear" w:color="auto" w:fill="auto"/>
          </w:tcPr>
          <w:p w14:paraId="2E6296F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16232E51">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6D2308D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741611E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2.16.03.1.02.0034</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0DB93B4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Koordinasi penyusunan kebijakan tata kelola SPBE meliputi arsitektur, peta rencana, proses bisnis, serta penyusunan rencana dan anggaran SPBE Pemerintah Daerah</w:t>
            </w:r>
          </w:p>
        </w:tc>
      </w:tr>
      <w:tr w14:paraId="2DBEBD1D">
        <w:tblPrEx>
          <w:tblCellMar>
            <w:top w:w="0" w:type="dxa"/>
            <w:left w:w="108" w:type="dxa"/>
            <w:bottom w:w="0" w:type="dxa"/>
            <w:right w:w="108" w:type="dxa"/>
          </w:tblCellMar>
        </w:tblPrEx>
        <w:trPr>
          <w:trHeight w:val="1575" w:hRule="atLeast"/>
        </w:trPr>
        <w:tc>
          <w:tcPr>
            <w:tcW w:w="466" w:type="dxa"/>
            <w:tcBorders>
              <w:top w:val="nil"/>
              <w:left w:val="single" w:color="000000" w:sz="4" w:space="0"/>
              <w:bottom w:val="single" w:color="000000" w:sz="4" w:space="0"/>
              <w:right w:val="single" w:color="000000" w:sz="4" w:space="0"/>
            </w:tcBorders>
            <w:shd w:val="clear" w:color="auto" w:fill="auto"/>
          </w:tcPr>
          <w:p w14:paraId="5EB49D0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51F84FC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3E19A7B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7944CFB4">
            <w:pPr>
              <w:rPr>
                <w:rFonts w:ascii="Arial" w:hAnsi="Arial" w:eastAsia="Times New Roman" w:cs="Arial"/>
                <w:sz w:val="10"/>
                <w:szCs w:val="16"/>
                <w:lang w:eastAsia="id-ID"/>
              </w:rPr>
            </w:pPr>
            <w:r>
              <w:rPr>
                <w:rFonts w:ascii="Arial" w:hAnsi="Arial" w:eastAsia="Times New Roman" w:cs="Arial"/>
                <w:sz w:val="10"/>
                <w:szCs w:val="16"/>
                <w:lang w:eastAsia="id-ID"/>
              </w:rPr>
              <w:t>Jumlah dokumen kebijakan tata kelola SPBE meliputi arsitektur, peta rencana, proses bisnis, serta penyusunan rencana dan anggaran SPBE Pemerintah Daerah</w:t>
            </w:r>
          </w:p>
        </w:tc>
        <w:tc>
          <w:tcPr>
            <w:tcW w:w="700" w:type="dxa"/>
            <w:tcBorders>
              <w:top w:val="nil"/>
              <w:left w:val="nil"/>
              <w:bottom w:val="single" w:color="000000" w:sz="4" w:space="0"/>
              <w:right w:val="single" w:color="000000" w:sz="4" w:space="0"/>
            </w:tcBorders>
            <w:shd w:val="clear" w:color="auto" w:fill="auto"/>
          </w:tcPr>
          <w:p w14:paraId="5FE1289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5BE03BE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44669BC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2F72139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Dokumen</w:t>
            </w:r>
          </w:p>
        </w:tc>
        <w:tc>
          <w:tcPr>
            <w:tcW w:w="1051" w:type="dxa"/>
            <w:tcBorders>
              <w:top w:val="nil"/>
              <w:left w:val="nil"/>
              <w:bottom w:val="single" w:color="000000" w:sz="4" w:space="0"/>
              <w:right w:val="single" w:color="000000" w:sz="4" w:space="0"/>
            </w:tcBorders>
            <w:shd w:val="clear" w:color="auto" w:fill="auto"/>
            <w:noWrap/>
          </w:tcPr>
          <w:p w14:paraId="4666E8A4">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145.842.000,00</w:t>
            </w:r>
          </w:p>
        </w:tc>
        <w:tc>
          <w:tcPr>
            <w:tcW w:w="791" w:type="dxa"/>
            <w:tcBorders>
              <w:top w:val="nil"/>
              <w:left w:val="nil"/>
              <w:bottom w:val="single" w:color="000000" w:sz="4" w:space="0"/>
              <w:right w:val="single" w:color="000000" w:sz="4" w:space="0"/>
            </w:tcBorders>
            <w:shd w:val="clear" w:color="auto" w:fill="auto"/>
          </w:tcPr>
          <w:p w14:paraId="74F7B26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5D84A0B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44167169">
            <w:pPr>
              <w:rPr>
                <w:rFonts w:ascii="Times New Roman" w:hAnsi="Times New Roman" w:eastAsia="Times New Roman" w:cs="Times New Roman"/>
                <w:color w:val="000000"/>
                <w:sz w:val="10"/>
                <w:szCs w:val="16"/>
                <w:lang w:eastAsia="id-ID"/>
              </w:rPr>
            </w:pPr>
            <w:r>
              <w:rPr>
                <w:rFonts w:ascii="Arial MT" w:hAnsi="Arial MT" w:eastAsia="Times New Roman" w:cs="Times New Roman"/>
                <w:sz w:val="10"/>
                <w:szCs w:val="16"/>
                <w:lang w:eastAsia="id-ID"/>
              </w:rPr>
              <w:t>Memperkua t pembangu nan sumber daya manusia (SDM),</w:t>
            </w:r>
            <w:r>
              <w:rPr>
                <w:rFonts w:ascii="Arial MT" w:hAnsi="Arial MT" w:eastAsia="Times New Roman" w:cs="Times New Roman"/>
                <w:sz w:val="10"/>
                <w:szCs w:val="16"/>
                <w:lang w:eastAsia="id-ID"/>
              </w:rPr>
              <w:br w:type="textWrapping"/>
            </w:r>
            <w:r>
              <w:rPr>
                <w:rFonts w:ascii="Arial MT" w:hAnsi="Arial MT" w:eastAsia="Times New Roman" w:cs="Times New Roman"/>
                <w:sz w:val="10"/>
                <w:szCs w:val="16"/>
                <w:lang w:eastAsia="id-ID"/>
              </w:rPr>
              <w:t>sains, teknologi, pendidikan, kesehatan, prestasi olahraga, kesetaraan gender, serta penguatan peran pere mpuan, pemuda (generasi milenial dan generasi Z), dan pen yandang disabilitas.</w:t>
            </w:r>
          </w:p>
        </w:tc>
        <w:tc>
          <w:tcPr>
            <w:tcW w:w="695" w:type="dxa"/>
            <w:tcBorders>
              <w:top w:val="nil"/>
              <w:left w:val="nil"/>
              <w:bottom w:val="single" w:color="000000" w:sz="4" w:space="0"/>
              <w:right w:val="single" w:color="000000" w:sz="4" w:space="0"/>
            </w:tcBorders>
            <w:shd w:val="clear" w:color="auto" w:fill="auto"/>
          </w:tcPr>
          <w:p w14:paraId="2C09965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06D8A51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4041A936">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1 Dokumen</w:t>
            </w:r>
          </w:p>
        </w:tc>
        <w:tc>
          <w:tcPr>
            <w:tcW w:w="1121" w:type="dxa"/>
            <w:tcBorders>
              <w:top w:val="nil"/>
              <w:left w:val="nil"/>
              <w:bottom w:val="single" w:color="000000" w:sz="4" w:space="0"/>
              <w:right w:val="single" w:color="000000" w:sz="4" w:space="0"/>
            </w:tcBorders>
            <w:shd w:val="clear" w:color="auto" w:fill="auto"/>
            <w:noWrap/>
          </w:tcPr>
          <w:p w14:paraId="32055841">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250.000.000,00</w:t>
            </w:r>
          </w:p>
        </w:tc>
        <w:tc>
          <w:tcPr>
            <w:tcW w:w="1137" w:type="dxa"/>
            <w:tcBorders>
              <w:top w:val="nil"/>
              <w:left w:val="nil"/>
              <w:bottom w:val="single" w:color="000000" w:sz="4" w:space="0"/>
              <w:right w:val="single" w:color="000000" w:sz="4" w:space="0"/>
            </w:tcBorders>
            <w:shd w:val="clear" w:color="auto" w:fill="auto"/>
          </w:tcPr>
          <w:p w14:paraId="1217951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15528D62">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0969D8C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3CAD281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2.16.03.1.02.0035</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59E7311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Koordinasi dan Fasilitasi Promosi Literasi SPBEdan/atau kolaborasi penyelenggaraan SPBE</w:t>
            </w:r>
          </w:p>
        </w:tc>
      </w:tr>
      <w:tr w14:paraId="28EE2691">
        <w:tblPrEx>
          <w:tblCellMar>
            <w:top w:w="0" w:type="dxa"/>
            <w:left w:w="108" w:type="dxa"/>
            <w:bottom w:w="0" w:type="dxa"/>
            <w:right w:w="108" w:type="dxa"/>
          </w:tblCellMar>
        </w:tblPrEx>
        <w:trPr>
          <w:trHeight w:val="1839" w:hRule="atLeast"/>
        </w:trPr>
        <w:tc>
          <w:tcPr>
            <w:tcW w:w="466" w:type="dxa"/>
            <w:tcBorders>
              <w:top w:val="nil"/>
              <w:left w:val="single" w:color="000000" w:sz="4" w:space="0"/>
              <w:bottom w:val="single" w:color="000000" w:sz="4" w:space="0"/>
              <w:right w:val="single" w:color="000000" w:sz="4" w:space="0"/>
            </w:tcBorders>
            <w:shd w:val="clear" w:color="auto" w:fill="auto"/>
          </w:tcPr>
          <w:p w14:paraId="1B06962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66BB672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3E712F3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172D27FA">
            <w:pPr>
              <w:rPr>
                <w:rFonts w:ascii="Arial" w:hAnsi="Arial" w:eastAsia="Times New Roman" w:cs="Arial"/>
                <w:sz w:val="10"/>
                <w:szCs w:val="16"/>
                <w:lang w:eastAsia="id-ID"/>
              </w:rPr>
            </w:pPr>
            <w:r>
              <w:rPr>
                <w:rFonts w:ascii="Arial" w:hAnsi="Arial" w:eastAsia="Times New Roman" w:cs="Arial"/>
                <w:sz w:val="10"/>
                <w:szCs w:val="16"/>
                <w:lang w:eastAsia="id-ID"/>
              </w:rPr>
              <w:t>Jumlah laporan Pelaksanaan Kegiatan Fasilitasi Promosi Literasi SPBE dan/atau kolaborasi penyelenggaraan SPBE</w:t>
            </w:r>
          </w:p>
        </w:tc>
        <w:tc>
          <w:tcPr>
            <w:tcW w:w="700" w:type="dxa"/>
            <w:tcBorders>
              <w:top w:val="nil"/>
              <w:left w:val="nil"/>
              <w:bottom w:val="single" w:color="000000" w:sz="4" w:space="0"/>
              <w:right w:val="single" w:color="000000" w:sz="4" w:space="0"/>
            </w:tcBorders>
            <w:shd w:val="clear" w:color="auto" w:fill="auto"/>
          </w:tcPr>
          <w:p w14:paraId="3A6350E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0F227DE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394539F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2FCECA1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 Laporan</w:t>
            </w:r>
          </w:p>
        </w:tc>
        <w:tc>
          <w:tcPr>
            <w:tcW w:w="1051" w:type="dxa"/>
            <w:tcBorders>
              <w:top w:val="nil"/>
              <w:left w:val="nil"/>
              <w:bottom w:val="single" w:color="000000" w:sz="4" w:space="0"/>
              <w:right w:val="single" w:color="000000" w:sz="4" w:space="0"/>
            </w:tcBorders>
            <w:shd w:val="clear" w:color="auto" w:fill="auto"/>
            <w:noWrap/>
          </w:tcPr>
          <w:p w14:paraId="2B2CE2FA">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85.063.000,00</w:t>
            </w:r>
          </w:p>
        </w:tc>
        <w:tc>
          <w:tcPr>
            <w:tcW w:w="791" w:type="dxa"/>
            <w:tcBorders>
              <w:top w:val="nil"/>
              <w:left w:val="nil"/>
              <w:bottom w:val="single" w:color="000000" w:sz="4" w:space="0"/>
              <w:right w:val="single" w:color="000000" w:sz="4" w:space="0"/>
            </w:tcBorders>
            <w:shd w:val="clear" w:color="auto" w:fill="auto"/>
          </w:tcPr>
          <w:p w14:paraId="740C50E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1787D38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50CBC654">
            <w:pPr>
              <w:rPr>
                <w:rFonts w:ascii="Times New Roman" w:hAnsi="Times New Roman" w:eastAsia="Times New Roman" w:cs="Times New Roman"/>
                <w:color w:val="000000"/>
                <w:sz w:val="10"/>
                <w:szCs w:val="16"/>
                <w:lang w:eastAsia="id-ID"/>
              </w:rPr>
            </w:pPr>
            <w:r>
              <w:rPr>
                <w:rFonts w:ascii="Arial MT" w:hAnsi="Arial MT" w:eastAsia="Times New Roman" w:cs="Times New Roman"/>
                <w:sz w:val="10"/>
                <w:szCs w:val="16"/>
                <w:lang w:eastAsia="id-ID"/>
              </w:rPr>
              <w:t>Memperkua t pembangu nan sumber daya manusia (SDM),</w:t>
            </w:r>
            <w:r>
              <w:rPr>
                <w:rFonts w:ascii="Arial MT" w:hAnsi="Arial MT" w:eastAsia="Times New Roman" w:cs="Times New Roman"/>
                <w:sz w:val="10"/>
                <w:szCs w:val="16"/>
                <w:lang w:eastAsia="id-ID"/>
              </w:rPr>
              <w:br w:type="textWrapping"/>
            </w:r>
            <w:r>
              <w:rPr>
                <w:rFonts w:ascii="Arial MT" w:hAnsi="Arial MT" w:eastAsia="Times New Roman" w:cs="Times New Roman"/>
                <w:sz w:val="10"/>
                <w:szCs w:val="16"/>
                <w:lang w:eastAsia="id-ID"/>
              </w:rPr>
              <w:t>sains, teknologi, pendidikan, kesehatan, prestasi olahraga, kesetaraan gender, serta penguatan peran pere mpuan, pemuda (generasi milenial dan generasi Z), dan pen yandang disabilitas.</w:t>
            </w:r>
          </w:p>
        </w:tc>
        <w:tc>
          <w:tcPr>
            <w:tcW w:w="695" w:type="dxa"/>
            <w:tcBorders>
              <w:top w:val="nil"/>
              <w:left w:val="nil"/>
              <w:bottom w:val="single" w:color="000000" w:sz="4" w:space="0"/>
              <w:right w:val="single" w:color="000000" w:sz="4" w:space="0"/>
            </w:tcBorders>
            <w:shd w:val="clear" w:color="auto" w:fill="auto"/>
          </w:tcPr>
          <w:p w14:paraId="348452E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536CCE8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103B880E">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2 Laporan</w:t>
            </w:r>
          </w:p>
        </w:tc>
        <w:tc>
          <w:tcPr>
            <w:tcW w:w="1121" w:type="dxa"/>
            <w:tcBorders>
              <w:top w:val="nil"/>
              <w:left w:val="nil"/>
              <w:bottom w:val="single" w:color="000000" w:sz="4" w:space="0"/>
              <w:right w:val="single" w:color="000000" w:sz="4" w:space="0"/>
            </w:tcBorders>
            <w:shd w:val="clear" w:color="auto" w:fill="auto"/>
            <w:noWrap/>
          </w:tcPr>
          <w:p w14:paraId="56DF3C5A">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100.000.000,00</w:t>
            </w:r>
          </w:p>
        </w:tc>
        <w:tc>
          <w:tcPr>
            <w:tcW w:w="1137" w:type="dxa"/>
            <w:tcBorders>
              <w:top w:val="nil"/>
              <w:left w:val="nil"/>
              <w:bottom w:val="single" w:color="000000" w:sz="4" w:space="0"/>
              <w:right w:val="single" w:color="000000" w:sz="4" w:space="0"/>
            </w:tcBorders>
            <w:shd w:val="clear" w:color="auto" w:fill="auto"/>
          </w:tcPr>
          <w:p w14:paraId="4D1B3C8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11923A60">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534A578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660BA6A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2.16.03.1.02.0036</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68048C9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Penyelenggaraan Sistem Penghubung Layanan Pemerintah Daerah dalam rangka interopabilitas data dan integrasi layanan</w:t>
            </w:r>
          </w:p>
        </w:tc>
      </w:tr>
      <w:tr w14:paraId="6968F740">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31D62D3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0091ADF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6FCB906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6F70B289">
            <w:pPr>
              <w:rPr>
                <w:rFonts w:ascii="Arial" w:hAnsi="Arial" w:eastAsia="Times New Roman" w:cs="Arial"/>
                <w:sz w:val="10"/>
                <w:szCs w:val="16"/>
                <w:lang w:eastAsia="id-ID"/>
              </w:rPr>
            </w:pPr>
            <w:r>
              <w:rPr>
                <w:rFonts w:ascii="Arial" w:hAnsi="Arial" w:eastAsia="Times New Roman" w:cs="Arial"/>
                <w:sz w:val="10"/>
                <w:szCs w:val="16"/>
                <w:lang w:eastAsia="id-ID"/>
              </w:rPr>
              <w:t>Jumlah Aplikasi SPBE yang terhubung dengan Sistem Penghubung Layanan Pemerintah Daerah</w:t>
            </w:r>
          </w:p>
        </w:tc>
        <w:tc>
          <w:tcPr>
            <w:tcW w:w="700" w:type="dxa"/>
            <w:tcBorders>
              <w:top w:val="nil"/>
              <w:left w:val="nil"/>
              <w:bottom w:val="single" w:color="000000" w:sz="4" w:space="0"/>
              <w:right w:val="single" w:color="000000" w:sz="4" w:space="0"/>
            </w:tcBorders>
            <w:shd w:val="clear" w:color="auto" w:fill="auto"/>
          </w:tcPr>
          <w:p w14:paraId="517E30C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7121F14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3E31E00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1A6B244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9 Aplikasi</w:t>
            </w:r>
          </w:p>
        </w:tc>
        <w:tc>
          <w:tcPr>
            <w:tcW w:w="1051" w:type="dxa"/>
            <w:tcBorders>
              <w:top w:val="nil"/>
              <w:left w:val="nil"/>
              <w:bottom w:val="single" w:color="000000" w:sz="4" w:space="0"/>
              <w:right w:val="single" w:color="000000" w:sz="4" w:space="0"/>
            </w:tcBorders>
            <w:shd w:val="clear" w:color="auto" w:fill="auto"/>
            <w:noWrap/>
          </w:tcPr>
          <w:p w14:paraId="1B5AE407">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102.801.000,00</w:t>
            </w:r>
          </w:p>
        </w:tc>
        <w:tc>
          <w:tcPr>
            <w:tcW w:w="791" w:type="dxa"/>
            <w:tcBorders>
              <w:top w:val="nil"/>
              <w:left w:val="nil"/>
              <w:bottom w:val="single" w:color="000000" w:sz="4" w:space="0"/>
              <w:right w:val="single" w:color="000000" w:sz="4" w:space="0"/>
            </w:tcBorders>
            <w:shd w:val="clear" w:color="auto" w:fill="auto"/>
          </w:tcPr>
          <w:p w14:paraId="08EA912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29D01A6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2F91BDF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05311FF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48A531C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0472BB31">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13 Aplikasi</w:t>
            </w:r>
          </w:p>
        </w:tc>
        <w:tc>
          <w:tcPr>
            <w:tcW w:w="1121" w:type="dxa"/>
            <w:tcBorders>
              <w:top w:val="nil"/>
              <w:left w:val="nil"/>
              <w:bottom w:val="single" w:color="000000" w:sz="4" w:space="0"/>
              <w:right w:val="single" w:color="000000" w:sz="4" w:space="0"/>
            </w:tcBorders>
            <w:shd w:val="clear" w:color="auto" w:fill="auto"/>
            <w:noWrap/>
          </w:tcPr>
          <w:p w14:paraId="408406DD">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150.000.000,00</w:t>
            </w:r>
          </w:p>
        </w:tc>
        <w:tc>
          <w:tcPr>
            <w:tcW w:w="1137" w:type="dxa"/>
            <w:tcBorders>
              <w:top w:val="nil"/>
              <w:left w:val="nil"/>
              <w:bottom w:val="single" w:color="000000" w:sz="4" w:space="0"/>
              <w:right w:val="single" w:color="000000" w:sz="4" w:space="0"/>
            </w:tcBorders>
            <w:shd w:val="clear" w:color="auto" w:fill="auto"/>
          </w:tcPr>
          <w:p w14:paraId="240831B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14942300">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7AE2390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53B389A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2.16.03.1.02.0037</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29B4B51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Penyelenggaraan pusat kendali Pemerintah Daerah</w:t>
            </w:r>
          </w:p>
        </w:tc>
      </w:tr>
      <w:tr w14:paraId="5133DE00">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120F833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7829315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5F55B89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769702F8">
            <w:pPr>
              <w:rPr>
                <w:rFonts w:ascii="Arial" w:hAnsi="Arial" w:eastAsia="Times New Roman" w:cs="Arial"/>
                <w:sz w:val="10"/>
                <w:szCs w:val="16"/>
                <w:lang w:eastAsia="id-ID"/>
              </w:rPr>
            </w:pPr>
            <w:r>
              <w:rPr>
                <w:rFonts w:ascii="Arial" w:hAnsi="Arial" w:eastAsia="Times New Roman" w:cs="Arial"/>
                <w:sz w:val="10"/>
                <w:szCs w:val="16"/>
                <w:lang w:eastAsia="id-ID"/>
              </w:rPr>
              <w:t>Jumlah laporan operasionalisasi pusat kendali</w:t>
            </w:r>
          </w:p>
        </w:tc>
        <w:tc>
          <w:tcPr>
            <w:tcW w:w="700" w:type="dxa"/>
            <w:tcBorders>
              <w:top w:val="nil"/>
              <w:left w:val="nil"/>
              <w:bottom w:val="single" w:color="000000" w:sz="4" w:space="0"/>
              <w:right w:val="single" w:color="000000" w:sz="4" w:space="0"/>
            </w:tcBorders>
            <w:shd w:val="clear" w:color="auto" w:fill="auto"/>
          </w:tcPr>
          <w:p w14:paraId="1A59D1F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02D7C91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2B4B511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0372233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Laporan</w:t>
            </w:r>
          </w:p>
        </w:tc>
        <w:tc>
          <w:tcPr>
            <w:tcW w:w="1051" w:type="dxa"/>
            <w:tcBorders>
              <w:top w:val="nil"/>
              <w:left w:val="nil"/>
              <w:bottom w:val="single" w:color="000000" w:sz="4" w:space="0"/>
              <w:right w:val="single" w:color="000000" w:sz="4" w:space="0"/>
            </w:tcBorders>
            <w:shd w:val="clear" w:color="auto" w:fill="auto"/>
            <w:noWrap/>
          </w:tcPr>
          <w:p w14:paraId="4CBCDEC0">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249.896.000,00</w:t>
            </w:r>
          </w:p>
        </w:tc>
        <w:tc>
          <w:tcPr>
            <w:tcW w:w="791" w:type="dxa"/>
            <w:tcBorders>
              <w:top w:val="nil"/>
              <w:left w:val="nil"/>
              <w:bottom w:val="single" w:color="000000" w:sz="4" w:space="0"/>
              <w:right w:val="single" w:color="000000" w:sz="4" w:space="0"/>
            </w:tcBorders>
            <w:shd w:val="clear" w:color="auto" w:fill="auto"/>
          </w:tcPr>
          <w:p w14:paraId="04BA3E5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77F5B01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27708C0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23B92BE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11D5453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3DCBEBE0">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1 Laporan</w:t>
            </w:r>
          </w:p>
        </w:tc>
        <w:tc>
          <w:tcPr>
            <w:tcW w:w="1121" w:type="dxa"/>
            <w:tcBorders>
              <w:top w:val="nil"/>
              <w:left w:val="nil"/>
              <w:bottom w:val="single" w:color="000000" w:sz="4" w:space="0"/>
              <w:right w:val="single" w:color="000000" w:sz="4" w:space="0"/>
            </w:tcBorders>
            <w:shd w:val="clear" w:color="auto" w:fill="auto"/>
            <w:noWrap/>
          </w:tcPr>
          <w:p w14:paraId="5324B502">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150.000.000,00</w:t>
            </w:r>
          </w:p>
        </w:tc>
        <w:tc>
          <w:tcPr>
            <w:tcW w:w="1137" w:type="dxa"/>
            <w:tcBorders>
              <w:top w:val="nil"/>
              <w:left w:val="nil"/>
              <w:bottom w:val="single" w:color="000000" w:sz="4" w:space="0"/>
              <w:right w:val="single" w:color="000000" w:sz="4" w:space="0"/>
            </w:tcBorders>
            <w:shd w:val="clear" w:color="auto" w:fill="auto"/>
          </w:tcPr>
          <w:p w14:paraId="4240F64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6BC163B6">
        <w:tblPrEx>
          <w:tblCellMar>
            <w:top w:w="0" w:type="dxa"/>
            <w:left w:w="108" w:type="dxa"/>
            <w:bottom w:w="0" w:type="dxa"/>
            <w:right w:w="108" w:type="dxa"/>
          </w:tblCellMar>
        </w:tblPrEx>
        <w:trPr>
          <w:trHeight w:val="568" w:hRule="atLeast"/>
        </w:trPr>
        <w:tc>
          <w:tcPr>
            <w:tcW w:w="466" w:type="dxa"/>
            <w:tcBorders>
              <w:top w:val="nil"/>
              <w:left w:val="single" w:color="000000" w:sz="4" w:space="0"/>
              <w:bottom w:val="single" w:color="000000" w:sz="4" w:space="0"/>
              <w:right w:val="single" w:color="000000" w:sz="4" w:space="0"/>
            </w:tcBorders>
            <w:shd w:val="clear" w:color="000000" w:fill="D6FCED"/>
            <w:vAlign w:val="center"/>
          </w:tcPr>
          <w:p w14:paraId="4DD87D4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000000" w:fill="D6FCED"/>
          </w:tcPr>
          <w:p w14:paraId="054B712E">
            <w:pPr>
              <w:rPr>
                <w:rFonts w:ascii="Arial" w:hAnsi="Arial" w:eastAsia="Times New Roman" w:cs="Arial"/>
                <w:b/>
                <w:bCs/>
                <w:sz w:val="10"/>
                <w:szCs w:val="16"/>
                <w:lang w:eastAsia="id-ID"/>
              </w:rPr>
            </w:pPr>
            <w:r>
              <w:rPr>
                <w:rFonts w:ascii="Arial" w:hAnsi="Arial" w:eastAsia="Times New Roman" w:cs="Arial"/>
                <w:b/>
                <w:bCs/>
                <w:sz w:val="10"/>
                <w:szCs w:val="16"/>
                <w:lang w:eastAsia="id-ID"/>
              </w:rPr>
              <w:t>2.20</w:t>
            </w:r>
          </w:p>
        </w:tc>
        <w:tc>
          <w:tcPr>
            <w:tcW w:w="1272" w:type="dxa"/>
            <w:tcBorders>
              <w:top w:val="nil"/>
              <w:left w:val="nil"/>
              <w:bottom w:val="single" w:color="000000" w:sz="4" w:space="0"/>
              <w:right w:val="single" w:color="000000" w:sz="4" w:space="0"/>
            </w:tcBorders>
            <w:shd w:val="clear" w:color="000000" w:fill="D6FCED"/>
          </w:tcPr>
          <w:p w14:paraId="3A419767">
            <w:pPr>
              <w:rPr>
                <w:rFonts w:ascii="Arial" w:hAnsi="Arial" w:eastAsia="Times New Roman" w:cs="Arial"/>
                <w:b/>
                <w:bCs/>
                <w:sz w:val="10"/>
                <w:szCs w:val="16"/>
                <w:lang w:eastAsia="id-ID"/>
              </w:rPr>
            </w:pPr>
            <w:r>
              <w:rPr>
                <w:rFonts w:ascii="Arial" w:hAnsi="Arial" w:eastAsia="Times New Roman" w:cs="Arial"/>
                <w:b/>
                <w:bCs/>
                <w:sz w:val="10"/>
                <w:szCs w:val="16"/>
                <w:lang w:eastAsia="id-ID"/>
              </w:rPr>
              <w:t>URUSAN PEMERINTAHAN BIDANG STATISTIK</w:t>
            </w:r>
          </w:p>
        </w:tc>
        <w:tc>
          <w:tcPr>
            <w:tcW w:w="1267" w:type="dxa"/>
            <w:tcBorders>
              <w:top w:val="nil"/>
              <w:left w:val="nil"/>
              <w:bottom w:val="single" w:color="000000" w:sz="4" w:space="0"/>
              <w:right w:val="single" w:color="000000" w:sz="4" w:space="0"/>
            </w:tcBorders>
            <w:shd w:val="clear" w:color="000000" w:fill="D6FCED"/>
            <w:vAlign w:val="center"/>
          </w:tcPr>
          <w:p w14:paraId="015A0BE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00" w:type="dxa"/>
            <w:tcBorders>
              <w:top w:val="nil"/>
              <w:left w:val="nil"/>
              <w:bottom w:val="single" w:color="000000" w:sz="4" w:space="0"/>
              <w:right w:val="single" w:color="000000" w:sz="4" w:space="0"/>
            </w:tcBorders>
            <w:shd w:val="clear" w:color="000000" w:fill="D6FCED"/>
            <w:vAlign w:val="center"/>
          </w:tcPr>
          <w:p w14:paraId="768793A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000000" w:fill="D6FCED"/>
            <w:vAlign w:val="center"/>
          </w:tcPr>
          <w:p w14:paraId="4A39503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000000" w:fill="D6FCED"/>
            <w:vAlign w:val="center"/>
          </w:tcPr>
          <w:p w14:paraId="13C7BA8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000000" w:fill="D6FCED"/>
            <w:vAlign w:val="center"/>
          </w:tcPr>
          <w:p w14:paraId="704BB7B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51" w:type="dxa"/>
            <w:tcBorders>
              <w:top w:val="nil"/>
              <w:left w:val="nil"/>
              <w:bottom w:val="single" w:color="000000" w:sz="4" w:space="0"/>
              <w:right w:val="single" w:color="000000" w:sz="4" w:space="0"/>
            </w:tcBorders>
            <w:shd w:val="clear" w:color="000000" w:fill="D6FCED"/>
            <w:noWrap/>
          </w:tcPr>
          <w:p w14:paraId="23D4C0AD">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499.914.000,00</w:t>
            </w:r>
          </w:p>
        </w:tc>
        <w:tc>
          <w:tcPr>
            <w:tcW w:w="791" w:type="dxa"/>
            <w:tcBorders>
              <w:top w:val="nil"/>
              <w:left w:val="nil"/>
              <w:bottom w:val="single" w:color="000000" w:sz="4" w:space="0"/>
              <w:right w:val="single" w:color="000000" w:sz="4" w:space="0"/>
            </w:tcBorders>
            <w:shd w:val="clear" w:color="000000" w:fill="D6FCED"/>
            <w:vAlign w:val="center"/>
          </w:tcPr>
          <w:p w14:paraId="33F07FC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000000" w:fill="D6FCED"/>
            <w:vAlign w:val="center"/>
          </w:tcPr>
          <w:p w14:paraId="2C636B8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000000" w:fill="D6FCED"/>
            <w:vAlign w:val="center"/>
          </w:tcPr>
          <w:p w14:paraId="7D202F1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695" w:type="dxa"/>
            <w:tcBorders>
              <w:top w:val="nil"/>
              <w:left w:val="nil"/>
              <w:bottom w:val="single" w:color="000000" w:sz="4" w:space="0"/>
              <w:right w:val="single" w:color="000000" w:sz="4" w:space="0"/>
            </w:tcBorders>
            <w:shd w:val="clear" w:color="000000" w:fill="D6FCED"/>
            <w:vAlign w:val="center"/>
          </w:tcPr>
          <w:p w14:paraId="56BC8A6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4" w:type="dxa"/>
            <w:tcBorders>
              <w:top w:val="nil"/>
              <w:left w:val="nil"/>
              <w:bottom w:val="single" w:color="000000" w:sz="4" w:space="0"/>
              <w:right w:val="single" w:color="000000" w:sz="4" w:space="0"/>
            </w:tcBorders>
            <w:shd w:val="clear" w:color="000000" w:fill="D6FCED"/>
            <w:vAlign w:val="center"/>
          </w:tcPr>
          <w:p w14:paraId="1A15AE7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10" w:type="dxa"/>
            <w:tcBorders>
              <w:top w:val="nil"/>
              <w:left w:val="nil"/>
              <w:bottom w:val="single" w:color="000000" w:sz="4" w:space="0"/>
              <w:right w:val="single" w:color="000000" w:sz="4" w:space="0"/>
            </w:tcBorders>
            <w:shd w:val="clear" w:color="000000" w:fill="D6FCED"/>
            <w:vAlign w:val="center"/>
          </w:tcPr>
          <w:p w14:paraId="4CD1DA8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121" w:type="dxa"/>
            <w:tcBorders>
              <w:top w:val="nil"/>
              <w:left w:val="nil"/>
              <w:bottom w:val="single" w:color="000000" w:sz="4" w:space="0"/>
              <w:right w:val="single" w:color="000000" w:sz="4" w:space="0"/>
            </w:tcBorders>
            <w:shd w:val="clear" w:color="000000" w:fill="D6FCED"/>
            <w:noWrap/>
          </w:tcPr>
          <w:p w14:paraId="29BA213A">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750.000.000,00</w:t>
            </w:r>
          </w:p>
        </w:tc>
        <w:tc>
          <w:tcPr>
            <w:tcW w:w="1137" w:type="dxa"/>
            <w:tcBorders>
              <w:top w:val="nil"/>
              <w:left w:val="nil"/>
              <w:bottom w:val="single" w:color="000000" w:sz="4" w:space="0"/>
              <w:right w:val="single" w:color="000000" w:sz="4" w:space="0"/>
            </w:tcBorders>
            <w:shd w:val="clear" w:color="000000" w:fill="D6FCED"/>
            <w:vAlign w:val="center"/>
          </w:tcPr>
          <w:p w14:paraId="649964E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r>
      <w:tr w14:paraId="04E61401">
        <w:tblPrEx>
          <w:tblCellMar>
            <w:top w:w="0" w:type="dxa"/>
            <w:left w:w="108" w:type="dxa"/>
            <w:bottom w:w="0" w:type="dxa"/>
            <w:right w:w="108" w:type="dxa"/>
          </w:tblCellMar>
        </w:tblPrEx>
        <w:trPr>
          <w:trHeight w:val="750" w:hRule="atLeast"/>
        </w:trPr>
        <w:tc>
          <w:tcPr>
            <w:tcW w:w="466" w:type="dxa"/>
            <w:tcBorders>
              <w:top w:val="nil"/>
              <w:left w:val="single" w:color="000000" w:sz="4" w:space="0"/>
              <w:bottom w:val="single" w:color="000000" w:sz="4" w:space="0"/>
              <w:right w:val="single" w:color="000000" w:sz="4" w:space="0"/>
            </w:tcBorders>
            <w:shd w:val="clear" w:color="auto" w:fill="C6D9F0" w:themeFill="text2" w:themeFillTint="33"/>
            <w:noWrap/>
          </w:tcPr>
          <w:p w14:paraId="751B1CDF">
            <w:pPr>
              <w:jc w:val="cente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w:t>
            </w:r>
          </w:p>
        </w:tc>
        <w:tc>
          <w:tcPr>
            <w:tcW w:w="1023" w:type="dxa"/>
            <w:tcBorders>
              <w:top w:val="nil"/>
              <w:left w:val="nil"/>
              <w:bottom w:val="single" w:color="000000" w:sz="4" w:space="0"/>
              <w:right w:val="single" w:color="000000" w:sz="4" w:space="0"/>
            </w:tcBorders>
            <w:shd w:val="clear" w:color="auto" w:fill="C6D9F0" w:themeFill="text2" w:themeFillTint="33"/>
            <w:noWrap/>
          </w:tcPr>
          <w:p w14:paraId="2C2F9C9C">
            <w:pPr>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2.20.02</w:t>
            </w:r>
          </w:p>
        </w:tc>
        <w:tc>
          <w:tcPr>
            <w:tcW w:w="1272" w:type="dxa"/>
            <w:tcBorders>
              <w:top w:val="nil"/>
              <w:left w:val="nil"/>
              <w:bottom w:val="single" w:color="000000" w:sz="4" w:space="0"/>
              <w:right w:val="single" w:color="000000" w:sz="4" w:space="0"/>
            </w:tcBorders>
            <w:shd w:val="clear" w:color="auto" w:fill="C6D9F0" w:themeFill="text2" w:themeFillTint="33"/>
          </w:tcPr>
          <w:p w14:paraId="3997E16B">
            <w:pPr>
              <w:rPr>
                <w:rFonts w:ascii="Arial" w:hAnsi="Arial" w:eastAsia="Times New Roman" w:cs="Arial"/>
                <w:b/>
                <w:bCs/>
                <w:sz w:val="10"/>
                <w:szCs w:val="16"/>
                <w:lang w:eastAsia="id-ID"/>
              </w:rPr>
            </w:pPr>
            <w:r>
              <w:rPr>
                <w:rFonts w:ascii="Arial" w:hAnsi="Arial" w:eastAsia="Times New Roman" w:cs="Arial"/>
                <w:b/>
                <w:bCs/>
                <w:sz w:val="10"/>
                <w:szCs w:val="16"/>
                <w:lang w:eastAsia="id-ID"/>
              </w:rPr>
              <w:t>PROGRAM PENYELENGGARAAN STATISTIK SEKTORAL</w:t>
            </w:r>
          </w:p>
        </w:tc>
        <w:tc>
          <w:tcPr>
            <w:tcW w:w="1267" w:type="dxa"/>
            <w:tcBorders>
              <w:top w:val="nil"/>
              <w:left w:val="nil"/>
              <w:bottom w:val="single" w:color="000000" w:sz="4" w:space="0"/>
              <w:right w:val="single" w:color="000000" w:sz="4" w:space="0"/>
            </w:tcBorders>
            <w:shd w:val="clear" w:color="auto" w:fill="C6D9F0" w:themeFill="text2" w:themeFillTint="33"/>
          </w:tcPr>
          <w:p w14:paraId="12AF8A0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00" w:type="dxa"/>
            <w:tcBorders>
              <w:top w:val="nil"/>
              <w:left w:val="nil"/>
              <w:bottom w:val="single" w:color="000000" w:sz="4" w:space="0"/>
              <w:right w:val="single" w:color="000000" w:sz="4" w:space="0"/>
            </w:tcBorders>
            <w:shd w:val="clear" w:color="auto" w:fill="C6D9F0" w:themeFill="text2" w:themeFillTint="33"/>
          </w:tcPr>
          <w:p w14:paraId="7350202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C6D9F0" w:themeFill="text2" w:themeFillTint="33"/>
          </w:tcPr>
          <w:p w14:paraId="63EEC65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C6D9F0" w:themeFill="text2" w:themeFillTint="33"/>
          </w:tcPr>
          <w:p w14:paraId="5A3CFF8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C6D9F0" w:themeFill="text2" w:themeFillTint="33"/>
          </w:tcPr>
          <w:p w14:paraId="7124CAA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51" w:type="dxa"/>
            <w:tcBorders>
              <w:top w:val="nil"/>
              <w:left w:val="nil"/>
              <w:bottom w:val="single" w:color="000000" w:sz="4" w:space="0"/>
              <w:right w:val="single" w:color="000000" w:sz="4" w:space="0"/>
            </w:tcBorders>
            <w:shd w:val="clear" w:color="auto" w:fill="C6D9F0" w:themeFill="text2" w:themeFillTint="33"/>
            <w:noWrap/>
          </w:tcPr>
          <w:p w14:paraId="2B7EF089">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499.914.000,00</w:t>
            </w:r>
          </w:p>
        </w:tc>
        <w:tc>
          <w:tcPr>
            <w:tcW w:w="791" w:type="dxa"/>
            <w:tcBorders>
              <w:top w:val="nil"/>
              <w:left w:val="nil"/>
              <w:bottom w:val="single" w:color="000000" w:sz="4" w:space="0"/>
              <w:right w:val="single" w:color="000000" w:sz="4" w:space="0"/>
            </w:tcBorders>
            <w:shd w:val="clear" w:color="auto" w:fill="C6D9F0" w:themeFill="text2" w:themeFillTint="33"/>
          </w:tcPr>
          <w:p w14:paraId="3FDE947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auto" w:fill="C6D9F0" w:themeFill="text2" w:themeFillTint="33"/>
          </w:tcPr>
          <w:p w14:paraId="58F21A6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auto" w:fill="C6D9F0" w:themeFill="text2" w:themeFillTint="33"/>
          </w:tcPr>
          <w:p w14:paraId="5AECC43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695" w:type="dxa"/>
            <w:tcBorders>
              <w:top w:val="nil"/>
              <w:left w:val="nil"/>
              <w:bottom w:val="single" w:color="000000" w:sz="4" w:space="0"/>
              <w:right w:val="single" w:color="000000" w:sz="4" w:space="0"/>
            </w:tcBorders>
            <w:shd w:val="clear" w:color="auto" w:fill="C6D9F0" w:themeFill="text2" w:themeFillTint="33"/>
          </w:tcPr>
          <w:p w14:paraId="482FDB5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4" w:type="dxa"/>
            <w:tcBorders>
              <w:top w:val="nil"/>
              <w:left w:val="nil"/>
              <w:bottom w:val="single" w:color="000000" w:sz="4" w:space="0"/>
              <w:right w:val="single" w:color="000000" w:sz="4" w:space="0"/>
            </w:tcBorders>
            <w:shd w:val="clear" w:color="auto" w:fill="C6D9F0" w:themeFill="text2" w:themeFillTint="33"/>
          </w:tcPr>
          <w:p w14:paraId="6EFEEB1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10" w:type="dxa"/>
            <w:tcBorders>
              <w:top w:val="nil"/>
              <w:left w:val="nil"/>
              <w:bottom w:val="single" w:color="000000" w:sz="4" w:space="0"/>
              <w:right w:val="single" w:color="000000" w:sz="4" w:space="0"/>
            </w:tcBorders>
            <w:shd w:val="clear" w:color="auto" w:fill="C6D9F0" w:themeFill="text2" w:themeFillTint="33"/>
          </w:tcPr>
          <w:p w14:paraId="448D40DF">
            <w:pPr>
              <w:rPr>
                <w:rFonts w:ascii="Arial" w:hAnsi="Arial" w:eastAsia="Times New Roman" w:cs="Arial"/>
                <w:b/>
                <w:bCs/>
                <w:sz w:val="10"/>
                <w:szCs w:val="16"/>
                <w:lang w:eastAsia="id-ID"/>
              </w:rPr>
            </w:pPr>
            <w:r>
              <w:rPr>
                <w:rFonts w:ascii="Arial" w:hAnsi="Arial" w:eastAsia="Times New Roman" w:cs="Arial"/>
                <w:b/>
                <w:bCs/>
                <w:sz w:val="10"/>
                <w:szCs w:val="16"/>
                <w:lang w:eastAsia="id-ID"/>
              </w:rPr>
              <w:t>-</w:t>
            </w:r>
          </w:p>
        </w:tc>
        <w:tc>
          <w:tcPr>
            <w:tcW w:w="1121" w:type="dxa"/>
            <w:tcBorders>
              <w:top w:val="nil"/>
              <w:left w:val="nil"/>
              <w:bottom w:val="single" w:color="000000" w:sz="4" w:space="0"/>
              <w:right w:val="single" w:color="000000" w:sz="4" w:space="0"/>
            </w:tcBorders>
            <w:shd w:val="clear" w:color="auto" w:fill="C6D9F0" w:themeFill="text2" w:themeFillTint="33"/>
            <w:noWrap/>
          </w:tcPr>
          <w:p w14:paraId="79FE8659">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750.000.000,00</w:t>
            </w:r>
          </w:p>
        </w:tc>
        <w:tc>
          <w:tcPr>
            <w:tcW w:w="1137" w:type="dxa"/>
            <w:tcBorders>
              <w:top w:val="nil"/>
              <w:left w:val="nil"/>
              <w:bottom w:val="single" w:color="000000" w:sz="4" w:space="0"/>
              <w:right w:val="single" w:color="000000" w:sz="4" w:space="0"/>
            </w:tcBorders>
            <w:shd w:val="clear" w:color="auto" w:fill="C6D9F0" w:themeFill="text2" w:themeFillTint="33"/>
          </w:tcPr>
          <w:p w14:paraId="3474EE4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r>
      <w:tr w14:paraId="1EB3295C">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099A27A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79F021D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0C4EE55D">
            <w:pPr>
              <w:rPr>
                <w:rFonts w:ascii="Arial" w:hAnsi="Arial" w:eastAsia="Times New Roman" w:cs="Arial"/>
                <w:b/>
                <w:bCs/>
                <w:sz w:val="10"/>
                <w:szCs w:val="16"/>
                <w:lang w:eastAsia="id-ID"/>
              </w:rPr>
            </w:pPr>
            <w:r>
              <w:rPr>
                <w:rFonts w:ascii="Arial" w:hAnsi="Arial" w:eastAsia="Times New Roman" w:cs="Arial"/>
                <w:b/>
                <w:bCs/>
                <w:sz w:val="10"/>
                <w:szCs w:val="16"/>
                <w:lang w:eastAsia="id-ID"/>
              </w:rPr>
              <w:t>[ Tercapainya kolaborasi, integrasi, dan standarisasi dalam penyelenggaraan Sistem Statistik Nasional (SSN) ]</w:t>
            </w:r>
          </w:p>
        </w:tc>
        <w:tc>
          <w:tcPr>
            <w:tcW w:w="1267" w:type="dxa"/>
            <w:tcBorders>
              <w:top w:val="nil"/>
              <w:left w:val="nil"/>
              <w:bottom w:val="single" w:color="000000" w:sz="4" w:space="0"/>
              <w:right w:val="single" w:color="000000" w:sz="4" w:space="0"/>
            </w:tcBorders>
            <w:shd w:val="clear" w:color="auto" w:fill="auto"/>
          </w:tcPr>
          <w:p w14:paraId="49C1D35D">
            <w:pPr>
              <w:rPr>
                <w:rFonts w:ascii="Arial" w:hAnsi="Arial" w:eastAsia="Times New Roman" w:cs="Arial"/>
                <w:b/>
                <w:bCs/>
                <w:sz w:val="10"/>
                <w:szCs w:val="16"/>
                <w:lang w:eastAsia="id-ID"/>
              </w:rPr>
            </w:pPr>
            <w:r>
              <w:rPr>
                <w:rFonts w:ascii="Arial" w:hAnsi="Arial" w:eastAsia="Times New Roman" w:cs="Arial"/>
                <w:b/>
                <w:bCs/>
                <w:sz w:val="10"/>
                <w:szCs w:val="16"/>
                <w:lang w:eastAsia="id-ID"/>
              </w:rPr>
              <w:t>Indeks Pembangunan Statistik (IPS)</w:t>
            </w:r>
          </w:p>
        </w:tc>
        <w:tc>
          <w:tcPr>
            <w:tcW w:w="700" w:type="dxa"/>
            <w:tcBorders>
              <w:top w:val="nil"/>
              <w:left w:val="nil"/>
              <w:bottom w:val="single" w:color="000000" w:sz="4" w:space="0"/>
              <w:right w:val="single" w:color="000000" w:sz="4" w:space="0"/>
            </w:tcBorders>
            <w:shd w:val="clear" w:color="auto" w:fill="auto"/>
          </w:tcPr>
          <w:p w14:paraId="2BD66191">
            <w:pPr>
              <w:rPr>
                <w:rFonts w:ascii="Arial" w:hAnsi="Arial" w:eastAsia="Times New Roman" w:cs="Arial"/>
                <w:b/>
                <w:bCs/>
                <w:sz w:val="10"/>
                <w:szCs w:val="16"/>
                <w:lang w:eastAsia="id-ID"/>
              </w:rPr>
            </w:pPr>
            <w:r>
              <w:rPr>
                <w:rFonts w:ascii="Arial" w:hAnsi="Arial" w:eastAsia="Times New Roman" w:cs="Arial"/>
                <w:b/>
                <w:bCs/>
                <w:sz w:val="10"/>
                <w:szCs w:val="16"/>
                <w:lang w:eastAsia="id-ID"/>
              </w:rPr>
              <w:t>3.70</w:t>
            </w:r>
          </w:p>
        </w:tc>
        <w:tc>
          <w:tcPr>
            <w:tcW w:w="750" w:type="dxa"/>
            <w:tcBorders>
              <w:top w:val="nil"/>
              <w:left w:val="nil"/>
              <w:bottom w:val="single" w:color="000000" w:sz="4" w:space="0"/>
              <w:right w:val="single" w:color="000000" w:sz="4" w:space="0"/>
            </w:tcBorders>
            <w:shd w:val="clear" w:color="auto" w:fill="auto"/>
          </w:tcPr>
          <w:p w14:paraId="5A69B5CA">
            <w:pPr>
              <w:rPr>
                <w:rFonts w:ascii="Arial" w:hAnsi="Arial" w:eastAsia="Times New Roman" w:cs="Arial"/>
                <w:b/>
                <w:bCs/>
                <w:sz w:val="10"/>
                <w:szCs w:val="16"/>
                <w:lang w:eastAsia="id-ID"/>
              </w:rPr>
            </w:pPr>
            <w:r>
              <w:rPr>
                <w:rFonts w:ascii="Arial" w:hAnsi="Arial" w:eastAsia="Times New Roman" w:cs="Arial"/>
                <w:b/>
                <w:bCs/>
                <w:sz w:val="10"/>
                <w:szCs w:val="16"/>
                <w:lang w:eastAsia="id-ID"/>
              </w:rPr>
              <w:t>2.73</w:t>
            </w:r>
          </w:p>
        </w:tc>
        <w:tc>
          <w:tcPr>
            <w:tcW w:w="816" w:type="dxa"/>
            <w:tcBorders>
              <w:top w:val="nil"/>
              <w:left w:val="nil"/>
              <w:bottom w:val="single" w:color="000000" w:sz="4" w:space="0"/>
              <w:right w:val="single" w:color="000000" w:sz="4" w:space="0"/>
            </w:tcBorders>
            <w:shd w:val="clear" w:color="auto" w:fill="auto"/>
          </w:tcPr>
          <w:p w14:paraId="246FF67A">
            <w:pPr>
              <w:rPr>
                <w:rFonts w:ascii="Arial" w:hAnsi="Arial" w:eastAsia="Times New Roman" w:cs="Arial"/>
                <w:b/>
                <w:bCs/>
                <w:sz w:val="10"/>
                <w:szCs w:val="16"/>
                <w:lang w:eastAsia="id-ID"/>
              </w:rPr>
            </w:pPr>
            <w:r>
              <w:rPr>
                <w:rFonts w:ascii="Arial" w:hAnsi="Arial" w:eastAsia="Times New Roman" w:cs="Arial"/>
                <w:b/>
                <w:bCs/>
                <w:sz w:val="10"/>
                <w:szCs w:val="16"/>
                <w:lang w:eastAsia="id-ID"/>
              </w:rPr>
              <w:t>2.90</w:t>
            </w:r>
          </w:p>
        </w:tc>
        <w:tc>
          <w:tcPr>
            <w:tcW w:w="795" w:type="dxa"/>
            <w:tcBorders>
              <w:top w:val="nil"/>
              <w:left w:val="nil"/>
              <w:bottom w:val="single" w:color="000000" w:sz="4" w:space="0"/>
              <w:right w:val="single" w:color="000000" w:sz="4" w:space="0"/>
            </w:tcBorders>
            <w:shd w:val="clear" w:color="auto" w:fill="auto"/>
          </w:tcPr>
          <w:p w14:paraId="764F75F7">
            <w:pPr>
              <w:rPr>
                <w:rFonts w:ascii="Arial" w:hAnsi="Arial" w:eastAsia="Times New Roman" w:cs="Arial"/>
                <w:b/>
                <w:bCs/>
                <w:sz w:val="10"/>
                <w:szCs w:val="16"/>
                <w:lang w:eastAsia="id-ID"/>
              </w:rPr>
            </w:pPr>
            <w:r>
              <w:rPr>
                <w:rFonts w:ascii="Arial" w:hAnsi="Arial" w:eastAsia="Times New Roman" w:cs="Arial"/>
                <w:b/>
                <w:bCs/>
                <w:sz w:val="10"/>
                <w:szCs w:val="16"/>
                <w:lang w:eastAsia="id-ID"/>
              </w:rPr>
              <w:t>3.07</w:t>
            </w:r>
          </w:p>
        </w:tc>
        <w:tc>
          <w:tcPr>
            <w:tcW w:w="1051" w:type="dxa"/>
            <w:tcBorders>
              <w:top w:val="nil"/>
              <w:left w:val="nil"/>
              <w:bottom w:val="single" w:color="000000" w:sz="4" w:space="0"/>
              <w:right w:val="single" w:color="000000" w:sz="4" w:space="0"/>
            </w:tcBorders>
            <w:shd w:val="clear" w:color="auto" w:fill="auto"/>
            <w:noWrap/>
          </w:tcPr>
          <w:p w14:paraId="616D8827">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499.914.000,00</w:t>
            </w:r>
          </w:p>
        </w:tc>
        <w:tc>
          <w:tcPr>
            <w:tcW w:w="791" w:type="dxa"/>
            <w:tcBorders>
              <w:top w:val="nil"/>
              <w:left w:val="nil"/>
              <w:bottom w:val="single" w:color="000000" w:sz="4" w:space="0"/>
              <w:right w:val="single" w:color="000000" w:sz="4" w:space="0"/>
            </w:tcBorders>
            <w:shd w:val="clear" w:color="auto" w:fill="auto"/>
          </w:tcPr>
          <w:p w14:paraId="420D311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894" w:type="dxa"/>
            <w:tcBorders>
              <w:top w:val="nil"/>
              <w:left w:val="nil"/>
              <w:bottom w:val="single" w:color="000000" w:sz="4" w:space="0"/>
              <w:right w:val="single" w:color="000000" w:sz="4" w:space="0"/>
            </w:tcBorders>
            <w:shd w:val="clear" w:color="auto" w:fill="auto"/>
          </w:tcPr>
          <w:p w14:paraId="0F20E89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1516" w:type="dxa"/>
            <w:tcBorders>
              <w:top w:val="nil"/>
              <w:left w:val="nil"/>
              <w:bottom w:val="single" w:color="000000" w:sz="4" w:space="0"/>
              <w:right w:val="single" w:color="000000" w:sz="4" w:space="0"/>
            </w:tcBorders>
            <w:shd w:val="clear" w:color="auto" w:fill="auto"/>
          </w:tcPr>
          <w:p w14:paraId="7C86D8C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5C36CC1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3D4075F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10" w:type="dxa"/>
            <w:tcBorders>
              <w:top w:val="nil"/>
              <w:left w:val="nil"/>
              <w:bottom w:val="single" w:color="000000" w:sz="4" w:space="0"/>
              <w:right w:val="single" w:color="000000" w:sz="4" w:space="0"/>
            </w:tcBorders>
            <w:shd w:val="clear" w:color="auto" w:fill="auto"/>
          </w:tcPr>
          <w:p w14:paraId="6CFB000A">
            <w:pPr>
              <w:rPr>
                <w:rFonts w:ascii="Arial MT" w:hAnsi="Arial MT" w:eastAsia="Times New Roman" w:cs="Times New Roman"/>
                <w:b/>
                <w:sz w:val="10"/>
                <w:szCs w:val="16"/>
                <w:lang w:val="en-US" w:eastAsia="id-ID"/>
              </w:rPr>
            </w:pPr>
            <w:r>
              <w:rPr>
                <w:rFonts w:ascii="Arial MT" w:hAnsi="Arial MT" w:eastAsia="Times New Roman" w:cs="Times New Roman"/>
                <w:b/>
                <w:sz w:val="10"/>
                <w:szCs w:val="16"/>
                <w:lang w:val="en-US" w:eastAsia="id-ID"/>
              </w:rPr>
              <w:t>3.07</w:t>
            </w:r>
          </w:p>
        </w:tc>
        <w:tc>
          <w:tcPr>
            <w:tcW w:w="1121" w:type="dxa"/>
            <w:tcBorders>
              <w:top w:val="nil"/>
              <w:left w:val="nil"/>
              <w:bottom w:val="single" w:color="000000" w:sz="4" w:space="0"/>
              <w:right w:val="single" w:color="000000" w:sz="4" w:space="0"/>
            </w:tcBorders>
            <w:shd w:val="clear" w:color="auto" w:fill="auto"/>
            <w:noWrap/>
          </w:tcPr>
          <w:p w14:paraId="743D6203">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750.000.000,00</w:t>
            </w:r>
          </w:p>
        </w:tc>
        <w:tc>
          <w:tcPr>
            <w:tcW w:w="1137" w:type="dxa"/>
            <w:tcBorders>
              <w:top w:val="nil"/>
              <w:left w:val="nil"/>
              <w:bottom w:val="single" w:color="000000" w:sz="4" w:space="0"/>
              <w:right w:val="single" w:color="000000" w:sz="4" w:space="0"/>
            </w:tcBorders>
            <w:shd w:val="clear" w:color="auto" w:fill="auto"/>
          </w:tcPr>
          <w:p w14:paraId="71E5F9F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r>
      <w:tr w14:paraId="1EE85E30">
        <w:tblPrEx>
          <w:tblCellMar>
            <w:top w:w="0" w:type="dxa"/>
            <w:left w:w="108" w:type="dxa"/>
            <w:bottom w:w="0" w:type="dxa"/>
            <w:right w:w="108" w:type="dxa"/>
          </w:tblCellMar>
        </w:tblPrEx>
        <w:trPr>
          <w:trHeight w:val="750" w:hRule="atLeast"/>
        </w:trPr>
        <w:tc>
          <w:tcPr>
            <w:tcW w:w="466" w:type="dxa"/>
            <w:tcBorders>
              <w:top w:val="nil"/>
              <w:left w:val="single" w:color="000000" w:sz="4" w:space="0"/>
              <w:bottom w:val="single" w:color="000000" w:sz="4" w:space="0"/>
              <w:right w:val="single" w:color="000000" w:sz="4" w:space="0"/>
            </w:tcBorders>
            <w:shd w:val="clear" w:color="auto" w:fill="BBF4FD"/>
          </w:tcPr>
          <w:p w14:paraId="5A4683E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BBF4FD"/>
          </w:tcPr>
          <w:p w14:paraId="5E3F8B8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2.20.02.1.01</w:t>
            </w:r>
          </w:p>
        </w:tc>
        <w:tc>
          <w:tcPr>
            <w:tcW w:w="1272" w:type="dxa"/>
            <w:tcBorders>
              <w:top w:val="nil"/>
              <w:left w:val="nil"/>
              <w:bottom w:val="single" w:color="000000" w:sz="4" w:space="0"/>
              <w:right w:val="single" w:color="000000" w:sz="4" w:space="0"/>
            </w:tcBorders>
            <w:shd w:val="clear" w:color="auto" w:fill="BBF4FD"/>
          </w:tcPr>
          <w:p w14:paraId="46D802D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Penyelenggaraan Statistik Sektoral di Lingkup Daerah Provinsi</w:t>
            </w:r>
          </w:p>
        </w:tc>
        <w:tc>
          <w:tcPr>
            <w:tcW w:w="1267" w:type="dxa"/>
            <w:tcBorders>
              <w:top w:val="nil"/>
              <w:left w:val="nil"/>
              <w:bottom w:val="single" w:color="000000" w:sz="4" w:space="0"/>
              <w:right w:val="single" w:color="000000" w:sz="4" w:space="0"/>
            </w:tcBorders>
            <w:shd w:val="clear" w:color="auto" w:fill="BBF4FD"/>
          </w:tcPr>
          <w:p w14:paraId="67F11125">
            <w:pPr>
              <w:rPr>
                <w:rFonts w:ascii="Arial" w:hAnsi="Arial" w:eastAsia="Times New Roman" w:cs="Arial"/>
                <w:sz w:val="10"/>
                <w:szCs w:val="16"/>
                <w:lang w:eastAsia="id-ID"/>
              </w:rPr>
            </w:pPr>
            <w:r>
              <w:rPr>
                <w:rFonts w:ascii="Arial" w:hAnsi="Arial" w:eastAsia="Times New Roman" w:cs="Arial"/>
                <w:sz w:val="10"/>
                <w:szCs w:val="16"/>
                <w:lang w:eastAsia="id-ID"/>
              </w:rPr>
              <w:t>Jumlah dokumen data statistik sektoral dilingkup daerah provinsi</w:t>
            </w:r>
          </w:p>
        </w:tc>
        <w:tc>
          <w:tcPr>
            <w:tcW w:w="700" w:type="dxa"/>
            <w:tcBorders>
              <w:top w:val="nil"/>
              <w:left w:val="nil"/>
              <w:bottom w:val="single" w:color="000000" w:sz="4" w:space="0"/>
              <w:right w:val="single" w:color="000000" w:sz="4" w:space="0"/>
            </w:tcBorders>
            <w:shd w:val="clear" w:color="auto" w:fill="BBF4FD"/>
          </w:tcPr>
          <w:p w14:paraId="262BB6F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50" w:type="dxa"/>
            <w:tcBorders>
              <w:top w:val="nil"/>
              <w:left w:val="nil"/>
              <w:bottom w:val="single" w:color="000000" w:sz="4" w:space="0"/>
              <w:right w:val="single" w:color="000000" w:sz="4" w:space="0"/>
            </w:tcBorders>
            <w:shd w:val="clear" w:color="auto" w:fill="BBF4FD"/>
          </w:tcPr>
          <w:p w14:paraId="7618267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BBF4FD"/>
          </w:tcPr>
          <w:p w14:paraId="17883DD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BBF4FD"/>
          </w:tcPr>
          <w:p w14:paraId="60B8DA6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dokumen</w:t>
            </w:r>
          </w:p>
        </w:tc>
        <w:tc>
          <w:tcPr>
            <w:tcW w:w="1051" w:type="dxa"/>
            <w:tcBorders>
              <w:top w:val="nil"/>
              <w:left w:val="nil"/>
              <w:bottom w:val="single" w:color="000000" w:sz="4" w:space="0"/>
              <w:right w:val="single" w:color="000000" w:sz="4" w:space="0"/>
            </w:tcBorders>
            <w:shd w:val="clear" w:color="auto" w:fill="BBF4FD"/>
            <w:noWrap/>
          </w:tcPr>
          <w:p w14:paraId="2EA0CE29">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499.914.000,00</w:t>
            </w:r>
          </w:p>
        </w:tc>
        <w:tc>
          <w:tcPr>
            <w:tcW w:w="791" w:type="dxa"/>
            <w:tcBorders>
              <w:top w:val="nil"/>
              <w:left w:val="nil"/>
              <w:bottom w:val="single" w:color="000000" w:sz="4" w:space="0"/>
              <w:right w:val="single" w:color="000000" w:sz="4" w:space="0"/>
            </w:tcBorders>
            <w:shd w:val="clear" w:color="auto" w:fill="BBF4FD"/>
          </w:tcPr>
          <w:p w14:paraId="6A11BBB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auto" w:fill="BBF4FD"/>
          </w:tcPr>
          <w:p w14:paraId="455AED2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auto" w:fill="BBF4FD"/>
          </w:tcPr>
          <w:p w14:paraId="4C49390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BBF4FD"/>
          </w:tcPr>
          <w:p w14:paraId="301C9F8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BBF4FD"/>
          </w:tcPr>
          <w:p w14:paraId="5521A2F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BBF4FD"/>
          </w:tcPr>
          <w:p w14:paraId="0674AC4E">
            <w:pPr>
              <w:rPr>
                <w:rFonts w:ascii="Arial MT" w:hAnsi="Arial MT" w:eastAsia="Times New Roman" w:cs="Times New Roman"/>
                <w:sz w:val="10"/>
                <w:szCs w:val="16"/>
                <w:lang w:val="en-US" w:eastAsia="id-ID"/>
              </w:rPr>
            </w:pPr>
            <w:r>
              <w:rPr>
                <w:rFonts w:ascii="Arial MT" w:hAnsi="Arial MT" w:eastAsia="Times New Roman" w:cs="Times New Roman"/>
                <w:sz w:val="10"/>
                <w:szCs w:val="16"/>
                <w:lang w:val="en-US" w:eastAsia="id-ID"/>
              </w:rPr>
              <w:t>1 Dokumen</w:t>
            </w:r>
          </w:p>
        </w:tc>
        <w:tc>
          <w:tcPr>
            <w:tcW w:w="1121" w:type="dxa"/>
            <w:tcBorders>
              <w:top w:val="nil"/>
              <w:left w:val="nil"/>
              <w:bottom w:val="single" w:color="000000" w:sz="4" w:space="0"/>
              <w:right w:val="single" w:color="000000" w:sz="4" w:space="0"/>
            </w:tcBorders>
            <w:shd w:val="clear" w:color="auto" w:fill="BBF4FD"/>
            <w:noWrap/>
          </w:tcPr>
          <w:p w14:paraId="4502DB04">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750.000.000,00</w:t>
            </w:r>
          </w:p>
        </w:tc>
        <w:tc>
          <w:tcPr>
            <w:tcW w:w="1137" w:type="dxa"/>
            <w:tcBorders>
              <w:top w:val="nil"/>
              <w:left w:val="nil"/>
              <w:bottom w:val="single" w:color="000000" w:sz="4" w:space="0"/>
              <w:right w:val="single" w:color="000000" w:sz="4" w:space="0"/>
            </w:tcBorders>
            <w:shd w:val="clear" w:color="auto" w:fill="BBF4FD"/>
          </w:tcPr>
          <w:p w14:paraId="1999088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00D3D9AD">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53720DA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5983DFE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2.20.02.1.01.0016</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33312E8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Pemenuhan Prinsip Satu Data Indonesia</w:t>
            </w:r>
          </w:p>
        </w:tc>
      </w:tr>
      <w:tr w14:paraId="4F9FB668">
        <w:tblPrEx>
          <w:tblCellMar>
            <w:top w:w="0" w:type="dxa"/>
            <w:left w:w="108" w:type="dxa"/>
            <w:bottom w:w="0" w:type="dxa"/>
            <w:right w:w="108" w:type="dxa"/>
          </w:tblCellMar>
        </w:tblPrEx>
        <w:trPr>
          <w:trHeight w:val="1305" w:hRule="atLeast"/>
        </w:trPr>
        <w:tc>
          <w:tcPr>
            <w:tcW w:w="466" w:type="dxa"/>
            <w:tcBorders>
              <w:top w:val="nil"/>
              <w:left w:val="single" w:color="000000" w:sz="4" w:space="0"/>
              <w:bottom w:val="single" w:color="000000" w:sz="4" w:space="0"/>
              <w:right w:val="single" w:color="000000" w:sz="4" w:space="0"/>
            </w:tcBorders>
            <w:shd w:val="clear" w:color="auto" w:fill="auto"/>
          </w:tcPr>
          <w:p w14:paraId="5A527E6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29C7932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68660A4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2DA512F8">
            <w:pPr>
              <w:rPr>
                <w:rFonts w:ascii="Arial" w:hAnsi="Arial" w:eastAsia="Times New Roman" w:cs="Arial"/>
                <w:sz w:val="10"/>
                <w:szCs w:val="16"/>
                <w:lang w:eastAsia="id-ID"/>
              </w:rPr>
            </w:pPr>
            <w:r>
              <w:rPr>
                <w:rFonts w:ascii="Arial" w:hAnsi="Arial" w:eastAsia="Times New Roman" w:cs="Arial"/>
                <w:sz w:val="10"/>
                <w:szCs w:val="16"/>
                <w:lang w:eastAsia="id-ID"/>
              </w:rPr>
              <w:t>Persentase kegiatan statistik sektoral yang telah memenuhi standar data, metadata, interoperabilitas data dan kode referensi dan/atau data induk</w:t>
            </w:r>
          </w:p>
        </w:tc>
        <w:tc>
          <w:tcPr>
            <w:tcW w:w="700" w:type="dxa"/>
            <w:tcBorders>
              <w:top w:val="nil"/>
              <w:left w:val="nil"/>
              <w:bottom w:val="single" w:color="000000" w:sz="4" w:space="0"/>
              <w:right w:val="single" w:color="000000" w:sz="4" w:space="0"/>
            </w:tcBorders>
            <w:shd w:val="clear" w:color="auto" w:fill="auto"/>
          </w:tcPr>
          <w:p w14:paraId="30D5916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0C37158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3842777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noWrap/>
          </w:tcPr>
          <w:p w14:paraId="68EF2298">
            <w:pP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100 %</w:t>
            </w:r>
          </w:p>
        </w:tc>
        <w:tc>
          <w:tcPr>
            <w:tcW w:w="1051" w:type="dxa"/>
            <w:tcBorders>
              <w:top w:val="nil"/>
              <w:left w:val="nil"/>
              <w:bottom w:val="single" w:color="000000" w:sz="4" w:space="0"/>
              <w:right w:val="single" w:color="000000" w:sz="4" w:space="0"/>
            </w:tcBorders>
            <w:shd w:val="clear" w:color="auto" w:fill="auto"/>
            <w:noWrap/>
          </w:tcPr>
          <w:p w14:paraId="390F0ACB">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99.978.000,00</w:t>
            </w:r>
          </w:p>
        </w:tc>
        <w:tc>
          <w:tcPr>
            <w:tcW w:w="791" w:type="dxa"/>
            <w:tcBorders>
              <w:top w:val="nil"/>
              <w:left w:val="nil"/>
              <w:bottom w:val="single" w:color="000000" w:sz="4" w:space="0"/>
              <w:right w:val="single" w:color="000000" w:sz="4" w:space="0"/>
            </w:tcBorders>
            <w:shd w:val="clear" w:color="auto" w:fill="auto"/>
          </w:tcPr>
          <w:p w14:paraId="111DE4F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42E59BB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7D92A57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7DE2FA6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07AE485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44193D18">
            <w:pPr>
              <w:rPr>
                <w:rFonts w:ascii="Arial" w:hAnsi="Arial" w:eastAsia="Times New Roman" w:cs="Arial"/>
                <w:color w:val="000000"/>
                <w:sz w:val="10"/>
                <w:szCs w:val="16"/>
                <w:lang w:val="en-US" w:eastAsia="id-ID"/>
              </w:rPr>
            </w:pPr>
            <w:r>
              <w:rPr>
                <w:rFonts w:ascii="Times New Roman" w:hAnsi="Times New Roman" w:eastAsia="Times New Roman" w:cs="Times New Roman"/>
                <w:color w:val="000000"/>
                <w:sz w:val="10"/>
                <w:szCs w:val="16"/>
                <w:lang w:eastAsia="id-ID"/>
              </w:rPr>
              <w:t> </w:t>
            </w:r>
            <w:r>
              <w:rPr>
                <w:rFonts w:ascii="Arial" w:hAnsi="Arial" w:eastAsia="Times New Roman" w:cs="Arial"/>
                <w:color w:val="000000"/>
                <w:sz w:val="10"/>
                <w:szCs w:val="16"/>
                <w:lang w:val="en-US" w:eastAsia="id-ID"/>
              </w:rPr>
              <w:t>100%</w:t>
            </w:r>
          </w:p>
        </w:tc>
        <w:tc>
          <w:tcPr>
            <w:tcW w:w="1121" w:type="dxa"/>
            <w:tcBorders>
              <w:top w:val="nil"/>
              <w:left w:val="nil"/>
              <w:bottom w:val="single" w:color="000000" w:sz="4" w:space="0"/>
              <w:right w:val="single" w:color="000000" w:sz="4" w:space="0"/>
            </w:tcBorders>
            <w:shd w:val="clear" w:color="auto" w:fill="auto"/>
            <w:noWrap/>
          </w:tcPr>
          <w:p w14:paraId="17498A41">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150.000.000,00</w:t>
            </w:r>
          </w:p>
        </w:tc>
        <w:tc>
          <w:tcPr>
            <w:tcW w:w="1137" w:type="dxa"/>
            <w:tcBorders>
              <w:top w:val="nil"/>
              <w:left w:val="nil"/>
              <w:bottom w:val="single" w:color="000000" w:sz="4" w:space="0"/>
              <w:right w:val="single" w:color="000000" w:sz="4" w:space="0"/>
            </w:tcBorders>
            <w:shd w:val="clear" w:color="auto" w:fill="auto"/>
          </w:tcPr>
          <w:p w14:paraId="7B498C7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7C91A5EF">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3D259EB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674640F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2.20.02.1.01.0017</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0D3670C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Pengelolaan kegiatan statistik sektoral dalam sistem statistik nasional</w:t>
            </w:r>
          </w:p>
        </w:tc>
      </w:tr>
      <w:tr w14:paraId="7D0BE849">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7A97B6A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29466BF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0DA80FF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037828AF">
            <w:pPr>
              <w:rPr>
                <w:rFonts w:ascii="Arial" w:hAnsi="Arial" w:eastAsia="Times New Roman" w:cs="Arial"/>
                <w:sz w:val="10"/>
                <w:szCs w:val="16"/>
                <w:lang w:eastAsia="id-ID"/>
              </w:rPr>
            </w:pPr>
            <w:r>
              <w:rPr>
                <w:rFonts w:ascii="Arial" w:hAnsi="Arial" w:eastAsia="Times New Roman" w:cs="Arial"/>
                <w:sz w:val="10"/>
                <w:szCs w:val="16"/>
                <w:lang w:eastAsia="id-ID"/>
              </w:rPr>
              <w:t>Persentase kegiatan statistik sektoral yang sudah mendapatkan rekomendasi dari pembina data statistik</w:t>
            </w:r>
          </w:p>
        </w:tc>
        <w:tc>
          <w:tcPr>
            <w:tcW w:w="700" w:type="dxa"/>
            <w:tcBorders>
              <w:top w:val="nil"/>
              <w:left w:val="nil"/>
              <w:bottom w:val="single" w:color="000000" w:sz="4" w:space="0"/>
              <w:right w:val="single" w:color="000000" w:sz="4" w:space="0"/>
            </w:tcBorders>
            <w:shd w:val="clear" w:color="auto" w:fill="auto"/>
          </w:tcPr>
          <w:p w14:paraId="33BD616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034F274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0EA2ADB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noWrap/>
          </w:tcPr>
          <w:p w14:paraId="11EF97BC">
            <w:pP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100 %</w:t>
            </w:r>
          </w:p>
        </w:tc>
        <w:tc>
          <w:tcPr>
            <w:tcW w:w="1051" w:type="dxa"/>
            <w:tcBorders>
              <w:top w:val="nil"/>
              <w:left w:val="nil"/>
              <w:bottom w:val="single" w:color="000000" w:sz="4" w:space="0"/>
              <w:right w:val="single" w:color="000000" w:sz="4" w:space="0"/>
            </w:tcBorders>
            <w:shd w:val="clear" w:color="auto" w:fill="auto"/>
            <w:noWrap/>
          </w:tcPr>
          <w:p w14:paraId="2F9CC5A3">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99.984.000,00</w:t>
            </w:r>
          </w:p>
        </w:tc>
        <w:tc>
          <w:tcPr>
            <w:tcW w:w="791" w:type="dxa"/>
            <w:tcBorders>
              <w:top w:val="nil"/>
              <w:left w:val="nil"/>
              <w:bottom w:val="single" w:color="000000" w:sz="4" w:space="0"/>
              <w:right w:val="single" w:color="000000" w:sz="4" w:space="0"/>
            </w:tcBorders>
            <w:shd w:val="clear" w:color="auto" w:fill="auto"/>
          </w:tcPr>
          <w:p w14:paraId="2C56DCD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1B635A7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4D92FED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1B4870D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451E2BB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3180FBFB">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100%</w:t>
            </w:r>
          </w:p>
        </w:tc>
        <w:tc>
          <w:tcPr>
            <w:tcW w:w="1121" w:type="dxa"/>
            <w:tcBorders>
              <w:top w:val="nil"/>
              <w:left w:val="nil"/>
              <w:bottom w:val="single" w:color="000000" w:sz="4" w:space="0"/>
              <w:right w:val="single" w:color="000000" w:sz="4" w:space="0"/>
            </w:tcBorders>
            <w:shd w:val="clear" w:color="auto" w:fill="auto"/>
            <w:noWrap/>
          </w:tcPr>
          <w:p w14:paraId="3C4F8B80">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150.000.000,00</w:t>
            </w:r>
          </w:p>
        </w:tc>
        <w:tc>
          <w:tcPr>
            <w:tcW w:w="1137" w:type="dxa"/>
            <w:tcBorders>
              <w:top w:val="nil"/>
              <w:left w:val="nil"/>
              <w:bottom w:val="single" w:color="000000" w:sz="4" w:space="0"/>
              <w:right w:val="single" w:color="000000" w:sz="4" w:space="0"/>
            </w:tcBorders>
            <w:shd w:val="clear" w:color="auto" w:fill="auto"/>
          </w:tcPr>
          <w:p w14:paraId="52A773A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79783BEF">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4CDB41F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127D732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2.20.02.1.01.0018</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71B64B6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Pelaksanaan Proses Bisnis Statistik Sektoral Sesuai Standar</w:t>
            </w:r>
          </w:p>
        </w:tc>
      </w:tr>
      <w:tr w14:paraId="71E0AB6A">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14A0279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5F1C087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517D04E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44313B87">
            <w:pPr>
              <w:rPr>
                <w:rFonts w:ascii="Arial" w:hAnsi="Arial" w:eastAsia="Times New Roman" w:cs="Arial"/>
                <w:sz w:val="10"/>
                <w:szCs w:val="16"/>
                <w:lang w:eastAsia="id-ID"/>
              </w:rPr>
            </w:pPr>
            <w:r>
              <w:rPr>
                <w:rFonts w:ascii="Arial" w:hAnsi="Arial" w:eastAsia="Times New Roman" w:cs="Arial"/>
                <w:sz w:val="10"/>
                <w:szCs w:val="16"/>
                <w:lang w:eastAsia="id-ID"/>
              </w:rPr>
              <w:t>Persentase kegiatan statistik yang dilengkapi dokumen perencanaan kegiatan statistik sektoral</w:t>
            </w:r>
          </w:p>
        </w:tc>
        <w:tc>
          <w:tcPr>
            <w:tcW w:w="700" w:type="dxa"/>
            <w:tcBorders>
              <w:top w:val="nil"/>
              <w:left w:val="nil"/>
              <w:bottom w:val="single" w:color="000000" w:sz="4" w:space="0"/>
              <w:right w:val="single" w:color="000000" w:sz="4" w:space="0"/>
            </w:tcBorders>
            <w:shd w:val="clear" w:color="auto" w:fill="auto"/>
          </w:tcPr>
          <w:p w14:paraId="2FC5735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44E6035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471B897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noWrap/>
          </w:tcPr>
          <w:p w14:paraId="06762235">
            <w:pP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100 %</w:t>
            </w:r>
          </w:p>
        </w:tc>
        <w:tc>
          <w:tcPr>
            <w:tcW w:w="1051" w:type="dxa"/>
            <w:tcBorders>
              <w:top w:val="nil"/>
              <w:left w:val="nil"/>
              <w:bottom w:val="single" w:color="000000" w:sz="4" w:space="0"/>
              <w:right w:val="single" w:color="000000" w:sz="4" w:space="0"/>
            </w:tcBorders>
            <w:shd w:val="clear" w:color="auto" w:fill="auto"/>
            <w:noWrap/>
          </w:tcPr>
          <w:p w14:paraId="7D0AFBA7">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99.982.000,00</w:t>
            </w:r>
          </w:p>
        </w:tc>
        <w:tc>
          <w:tcPr>
            <w:tcW w:w="791" w:type="dxa"/>
            <w:tcBorders>
              <w:top w:val="nil"/>
              <w:left w:val="nil"/>
              <w:bottom w:val="single" w:color="000000" w:sz="4" w:space="0"/>
              <w:right w:val="single" w:color="000000" w:sz="4" w:space="0"/>
            </w:tcBorders>
            <w:shd w:val="clear" w:color="auto" w:fill="auto"/>
          </w:tcPr>
          <w:p w14:paraId="296542E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2CC4A74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0F5154D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3E2F6E2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3CA0B52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7C52E98A">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100%</w:t>
            </w:r>
          </w:p>
        </w:tc>
        <w:tc>
          <w:tcPr>
            <w:tcW w:w="1121" w:type="dxa"/>
            <w:tcBorders>
              <w:top w:val="nil"/>
              <w:left w:val="nil"/>
              <w:bottom w:val="single" w:color="000000" w:sz="4" w:space="0"/>
              <w:right w:val="single" w:color="000000" w:sz="4" w:space="0"/>
            </w:tcBorders>
            <w:shd w:val="clear" w:color="auto" w:fill="auto"/>
            <w:noWrap/>
          </w:tcPr>
          <w:p w14:paraId="13D658CF">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150.000.000,00</w:t>
            </w:r>
          </w:p>
        </w:tc>
        <w:tc>
          <w:tcPr>
            <w:tcW w:w="1137" w:type="dxa"/>
            <w:tcBorders>
              <w:top w:val="nil"/>
              <w:left w:val="nil"/>
              <w:bottom w:val="single" w:color="000000" w:sz="4" w:space="0"/>
              <w:right w:val="single" w:color="000000" w:sz="4" w:space="0"/>
            </w:tcBorders>
            <w:shd w:val="clear" w:color="auto" w:fill="auto"/>
          </w:tcPr>
          <w:p w14:paraId="2119B27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1A5640D0">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531CEB1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17735BE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2.20.02.1.01.0019</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3F9A37A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Peningkatan kualitas statistik sektoral</w:t>
            </w:r>
          </w:p>
        </w:tc>
      </w:tr>
      <w:tr w14:paraId="62BB85DC">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7A012D0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1A2A1C2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5C85A75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0E721C96">
            <w:pPr>
              <w:rPr>
                <w:rFonts w:ascii="Arial" w:hAnsi="Arial" w:eastAsia="Times New Roman" w:cs="Arial"/>
                <w:sz w:val="10"/>
                <w:szCs w:val="16"/>
                <w:lang w:eastAsia="id-ID"/>
              </w:rPr>
            </w:pPr>
            <w:r>
              <w:rPr>
                <w:rFonts w:ascii="Arial" w:hAnsi="Arial" w:eastAsia="Times New Roman" w:cs="Arial"/>
                <w:sz w:val="10"/>
                <w:szCs w:val="16"/>
                <w:lang w:eastAsia="id-ID"/>
              </w:rPr>
              <w:t>Persentase kegiatan statistik sektoral yang hasilnya dapat diakses oleh pengguna data.</w:t>
            </w:r>
          </w:p>
        </w:tc>
        <w:tc>
          <w:tcPr>
            <w:tcW w:w="700" w:type="dxa"/>
            <w:tcBorders>
              <w:top w:val="nil"/>
              <w:left w:val="nil"/>
              <w:bottom w:val="single" w:color="000000" w:sz="4" w:space="0"/>
              <w:right w:val="single" w:color="000000" w:sz="4" w:space="0"/>
            </w:tcBorders>
            <w:shd w:val="clear" w:color="auto" w:fill="auto"/>
          </w:tcPr>
          <w:p w14:paraId="4ABF67C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2BFC38F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0622647A">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noWrap/>
          </w:tcPr>
          <w:p w14:paraId="707562C0">
            <w:pPr>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90 %</w:t>
            </w:r>
          </w:p>
        </w:tc>
        <w:tc>
          <w:tcPr>
            <w:tcW w:w="1051" w:type="dxa"/>
            <w:tcBorders>
              <w:top w:val="nil"/>
              <w:left w:val="nil"/>
              <w:bottom w:val="single" w:color="000000" w:sz="4" w:space="0"/>
              <w:right w:val="single" w:color="000000" w:sz="4" w:space="0"/>
            </w:tcBorders>
            <w:shd w:val="clear" w:color="auto" w:fill="auto"/>
            <w:noWrap/>
          </w:tcPr>
          <w:p w14:paraId="625A560F">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99.998.000,00</w:t>
            </w:r>
          </w:p>
        </w:tc>
        <w:tc>
          <w:tcPr>
            <w:tcW w:w="791" w:type="dxa"/>
            <w:tcBorders>
              <w:top w:val="nil"/>
              <w:left w:val="nil"/>
              <w:bottom w:val="single" w:color="000000" w:sz="4" w:space="0"/>
              <w:right w:val="single" w:color="000000" w:sz="4" w:space="0"/>
            </w:tcBorders>
            <w:shd w:val="clear" w:color="auto" w:fill="auto"/>
          </w:tcPr>
          <w:p w14:paraId="3EA4767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46614DC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1DF0CA7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3995146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273C519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5013D597">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100%</w:t>
            </w:r>
          </w:p>
        </w:tc>
        <w:tc>
          <w:tcPr>
            <w:tcW w:w="1121" w:type="dxa"/>
            <w:tcBorders>
              <w:top w:val="nil"/>
              <w:left w:val="nil"/>
              <w:bottom w:val="single" w:color="000000" w:sz="4" w:space="0"/>
              <w:right w:val="single" w:color="000000" w:sz="4" w:space="0"/>
            </w:tcBorders>
            <w:shd w:val="clear" w:color="auto" w:fill="auto"/>
            <w:noWrap/>
          </w:tcPr>
          <w:p w14:paraId="23F5EEBA">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150.000.000,00</w:t>
            </w:r>
          </w:p>
        </w:tc>
        <w:tc>
          <w:tcPr>
            <w:tcW w:w="1137" w:type="dxa"/>
            <w:tcBorders>
              <w:top w:val="nil"/>
              <w:left w:val="nil"/>
              <w:bottom w:val="single" w:color="000000" w:sz="4" w:space="0"/>
              <w:right w:val="single" w:color="000000" w:sz="4" w:space="0"/>
            </w:tcBorders>
            <w:shd w:val="clear" w:color="auto" w:fill="auto"/>
          </w:tcPr>
          <w:p w14:paraId="2CD42C7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0B66C3DD">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4F0B299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7A46F8B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2.20.02.1.01.0020</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0FC1730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Peningkatan Kapasitas Kelembagaan Statistik Sektoral</w:t>
            </w:r>
          </w:p>
        </w:tc>
      </w:tr>
      <w:tr w14:paraId="28E8EE4F">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0074B37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1816200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23D72B5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10A6B7E9">
            <w:pPr>
              <w:rPr>
                <w:rFonts w:ascii="Arial" w:hAnsi="Arial" w:eastAsia="Times New Roman" w:cs="Arial"/>
                <w:sz w:val="10"/>
                <w:szCs w:val="16"/>
                <w:lang w:eastAsia="id-ID"/>
              </w:rPr>
            </w:pPr>
            <w:r>
              <w:rPr>
                <w:rFonts w:ascii="Arial" w:hAnsi="Arial" w:eastAsia="Times New Roman" w:cs="Arial"/>
                <w:sz w:val="10"/>
                <w:szCs w:val="16"/>
                <w:lang w:eastAsia="id-ID"/>
              </w:rPr>
              <w:t>Jumlah pegawai yang mendapatkan pelatihan di bidang statistik</w:t>
            </w:r>
          </w:p>
        </w:tc>
        <w:tc>
          <w:tcPr>
            <w:tcW w:w="700" w:type="dxa"/>
            <w:tcBorders>
              <w:top w:val="nil"/>
              <w:left w:val="nil"/>
              <w:bottom w:val="single" w:color="000000" w:sz="4" w:space="0"/>
              <w:right w:val="single" w:color="000000" w:sz="4" w:space="0"/>
            </w:tcBorders>
            <w:shd w:val="clear" w:color="auto" w:fill="auto"/>
          </w:tcPr>
          <w:p w14:paraId="66EA14C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3D2D435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0C7E608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674A5D7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100 Orang</w:t>
            </w:r>
          </w:p>
        </w:tc>
        <w:tc>
          <w:tcPr>
            <w:tcW w:w="1051" w:type="dxa"/>
            <w:tcBorders>
              <w:top w:val="nil"/>
              <w:left w:val="nil"/>
              <w:bottom w:val="single" w:color="000000" w:sz="4" w:space="0"/>
              <w:right w:val="single" w:color="000000" w:sz="4" w:space="0"/>
            </w:tcBorders>
            <w:shd w:val="clear" w:color="auto" w:fill="auto"/>
            <w:noWrap/>
          </w:tcPr>
          <w:p w14:paraId="2AF11F3C">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99.972.000,00</w:t>
            </w:r>
          </w:p>
        </w:tc>
        <w:tc>
          <w:tcPr>
            <w:tcW w:w="791" w:type="dxa"/>
            <w:tcBorders>
              <w:top w:val="nil"/>
              <w:left w:val="nil"/>
              <w:bottom w:val="single" w:color="000000" w:sz="4" w:space="0"/>
              <w:right w:val="single" w:color="000000" w:sz="4" w:space="0"/>
            </w:tcBorders>
            <w:shd w:val="clear" w:color="auto" w:fill="auto"/>
          </w:tcPr>
          <w:p w14:paraId="7F481BA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0C5AEF1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1792985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6DEA7B9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579569F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1A0DFAAD">
            <w:pPr>
              <w:rPr>
                <w:rFonts w:ascii="Arial" w:hAnsi="Arial" w:eastAsia="Times New Roman" w:cs="Arial"/>
                <w:color w:val="000000"/>
                <w:sz w:val="10"/>
                <w:szCs w:val="16"/>
                <w:lang w:val="en-US" w:eastAsia="id-ID"/>
              </w:rPr>
            </w:pPr>
            <w:r>
              <w:rPr>
                <w:rFonts w:ascii="Times New Roman" w:hAnsi="Times New Roman" w:eastAsia="Times New Roman" w:cs="Times New Roman"/>
                <w:color w:val="000000"/>
                <w:sz w:val="10"/>
                <w:szCs w:val="16"/>
                <w:lang w:eastAsia="id-ID"/>
              </w:rPr>
              <w:t> </w:t>
            </w:r>
            <w:r>
              <w:rPr>
                <w:rFonts w:ascii="Arial" w:hAnsi="Arial" w:eastAsia="Times New Roman" w:cs="Arial"/>
                <w:color w:val="000000"/>
                <w:sz w:val="10"/>
                <w:szCs w:val="16"/>
                <w:lang w:val="en-US" w:eastAsia="id-ID"/>
              </w:rPr>
              <w:t>100 Orang</w:t>
            </w:r>
          </w:p>
        </w:tc>
        <w:tc>
          <w:tcPr>
            <w:tcW w:w="1121" w:type="dxa"/>
            <w:tcBorders>
              <w:top w:val="nil"/>
              <w:left w:val="nil"/>
              <w:bottom w:val="single" w:color="000000" w:sz="4" w:space="0"/>
              <w:right w:val="single" w:color="000000" w:sz="4" w:space="0"/>
            </w:tcBorders>
            <w:shd w:val="clear" w:color="auto" w:fill="auto"/>
            <w:noWrap/>
          </w:tcPr>
          <w:p w14:paraId="25567433">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150.000.000,00</w:t>
            </w:r>
          </w:p>
        </w:tc>
        <w:tc>
          <w:tcPr>
            <w:tcW w:w="1137" w:type="dxa"/>
            <w:tcBorders>
              <w:top w:val="nil"/>
              <w:left w:val="nil"/>
              <w:bottom w:val="single" w:color="000000" w:sz="4" w:space="0"/>
              <w:right w:val="single" w:color="000000" w:sz="4" w:space="0"/>
            </w:tcBorders>
            <w:shd w:val="clear" w:color="auto" w:fill="auto"/>
          </w:tcPr>
          <w:p w14:paraId="00B4889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0FFD5D43">
        <w:tblPrEx>
          <w:tblCellMar>
            <w:top w:w="0" w:type="dxa"/>
            <w:left w:w="108" w:type="dxa"/>
            <w:bottom w:w="0" w:type="dxa"/>
            <w:right w:w="108" w:type="dxa"/>
          </w:tblCellMar>
        </w:tblPrEx>
        <w:trPr>
          <w:trHeight w:val="568" w:hRule="atLeast"/>
        </w:trPr>
        <w:tc>
          <w:tcPr>
            <w:tcW w:w="466" w:type="dxa"/>
            <w:tcBorders>
              <w:top w:val="nil"/>
              <w:left w:val="single" w:color="000000" w:sz="4" w:space="0"/>
              <w:bottom w:val="single" w:color="000000" w:sz="4" w:space="0"/>
              <w:right w:val="single" w:color="000000" w:sz="4" w:space="0"/>
            </w:tcBorders>
            <w:shd w:val="clear" w:color="000000" w:fill="D6FCED"/>
            <w:vAlign w:val="center"/>
          </w:tcPr>
          <w:p w14:paraId="0B0B244C">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000000" w:fill="D6FCED"/>
          </w:tcPr>
          <w:p w14:paraId="457C1D30">
            <w:pPr>
              <w:rPr>
                <w:rFonts w:ascii="Arial" w:hAnsi="Arial" w:eastAsia="Times New Roman" w:cs="Arial"/>
                <w:b/>
                <w:bCs/>
                <w:sz w:val="10"/>
                <w:szCs w:val="16"/>
                <w:lang w:eastAsia="id-ID"/>
              </w:rPr>
            </w:pPr>
            <w:r>
              <w:rPr>
                <w:rFonts w:ascii="Arial" w:hAnsi="Arial" w:eastAsia="Times New Roman" w:cs="Arial"/>
                <w:b/>
                <w:bCs/>
                <w:sz w:val="10"/>
                <w:szCs w:val="16"/>
                <w:lang w:eastAsia="id-ID"/>
              </w:rPr>
              <w:t>2.21</w:t>
            </w:r>
          </w:p>
        </w:tc>
        <w:tc>
          <w:tcPr>
            <w:tcW w:w="1272" w:type="dxa"/>
            <w:tcBorders>
              <w:top w:val="nil"/>
              <w:left w:val="nil"/>
              <w:bottom w:val="single" w:color="000000" w:sz="4" w:space="0"/>
              <w:right w:val="single" w:color="000000" w:sz="4" w:space="0"/>
            </w:tcBorders>
            <w:shd w:val="clear" w:color="000000" w:fill="D6FCED"/>
          </w:tcPr>
          <w:p w14:paraId="457884A7">
            <w:pPr>
              <w:rPr>
                <w:rFonts w:ascii="Arial" w:hAnsi="Arial" w:eastAsia="Times New Roman" w:cs="Arial"/>
                <w:b/>
                <w:bCs/>
                <w:sz w:val="10"/>
                <w:szCs w:val="16"/>
                <w:lang w:eastAsia="id-ID"/>
              </w:rPr>
            </w:pPr>
            <w:r>
              <w:rPr>
                <w:rFonts w:ascii="Arial" w:hAnsi="Arial" w:eastAsia="Times New Roman" w:cs="Arial"/>
                <w:b/>
                <w:bCs/>
                <w:sz w:val="10"/>
                <w:szCs w:val="16"/>
                <w:lang w:eastAsia="id-ID"/>
              </w:rPr>
              <w:t>URUSAN PEMERINTAHAN BIDANG PERSANDIAN</w:t>
            </w:r>
          </w:p>
        </w:tc>
        <w:tc>
          <w:tcPr>
            <w:tcW w:w="1267" w:type="dxa"/>
            <w:tcBorders>
              <w:top w:val="nil"/>
              <w:left w:val="nil"/>
              <w:bottom w:val="single" w:color="000000" w:sz="4" w:space="0"/>
              <w:right w:val="single" w:color="000000" w:sz="4" w:space="0"/>
            </w:tcBorders>
            <w:shd w:val="clear" w:color="000000" w:fill="D6FCED"/>
            <w:vAlign w:val="center"/>
          </w:tcPr>
          <w:p w14:paraId="3B85E47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00" w:type="dxa"/>
            <w:tcBorders>
              <w:top w:val="nil"/>
              <w:left w:val="nil"/>
              <w:bottom w:val="single" w:color="000000" w:sz="4" w:space="0"/>
              <w:right w:val="single" w:color="000000" w:sz="4" w:space="0"/>
            </w:tcBorders>
            <w:shd w:val="clear" w:color="000000" w:fill="D6FCED"/>
            <w:vAlign w:val="center"/>
          </w:tcPr>
          <w:p w14:paraId="1A9A955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000000" w:fill="D6FCED"/>
            <w:vAlign w:val="center"/>
          </w:tcPr>
          <w:p w14:paraId="37607BA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000000" w:fill="D6FCED"/>
            <w:vAlign w:val="center"/>
          </w:tcPr>
          <w:p w14:paraId="0B74AD5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000000" w:fill="D6FCED"/>
            <w:vAlign w:val="center"/>
          </w:tcPr>
          <w:p w14:paraId="162A4C6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51" w:type="dxa"/>
            <w:tcBorders>
              <w:top w:val="nil"/>
              <w:left w:val="nil"/>
              <w:bottom w:val="single" w:color="000000" w:sz="4" w:space="0"/>
              <w:right w:val="single" w:color="000000" w:sz="4" w:space="0"/>
            </w:tcBorders>
            <w:shd w:val="clear" w:color="000000" w:fill="D6FCED"/>
            <w:noWrap/>
          </w:tcPr>
          <w:p w14:paraId="6FC2D46D">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917.464.000,00</w:t>
            </w:r>
          </w:p>
        </w:tc>
        <w:tc>
          <w:tcPr>
            <w:tcW w:w="791" w:type="dxa"/>
            <w:tcBorders>
              <w:top w:val="nil"/>
              <w:left w:val="nil"/>
              <w:bottom w:val="single" w:color="000000" w:sz="4" w:space="0"/>
              <w:right w:val="single" w:color="000000" w:sz="4" w:space="0"/>
            </w:tcBorders>
            <w:shd w:val="clear" w:color="000000" w:fill="D6FCED"/>
            <w:vAlign w:val="center"/>
          </w:tcPr>
          <w:p w14:paraId="205C49D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000000" w:fill="D6FCED"/>
            <w:vAlign w:val="center"/>
          </w:tcPr>
          <w:p w14:paraId="0F899AD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000000" w:fill="D6FCED"/>
            <w:vAlign w:val="center"/>
          </w:tcPr>
          <w:p w14:paraId="2D060CD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695" w:type="dxa"/>
            <w:tcBorders>
              <w:top w:val="nil"/>
              <w:left w:val="nil"/>
              <w:bottom w:val="single" w:color="000000" w:sz="4" w:space="0"/>
              <w:right w:val="single" w:color="000000" w:sz="4" w:space="0"/>
            </w:tcBorders>
            <w:shd w:val="clear" w:color="000000" w:fill="D6FCED"/>
            <w:vAlign w:val="center"/>
          </w:tcPr>
          <w:p w14:paraId="5C283D3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4" w:type="dxa"/>
            <w:tcBorders>
              <w:top w:val="nil"/>
              <w:left w:val="nil"/>
              <w:bottom w:val="single" w:color="000000" w:sz="4" w:space="0"/>
              <w:right w:val="single" w:color="000000" w:sz="4" w:space="0"/>
            </w:tcBorders>
            <w:shd w:val="clear" w:color="000000" w:fill="D6FCED"/>
            <w:vAlign w:val="center"/>
          </w:tcPr>
          <w:p w14:paraId="0EC088E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10" w:type="dxa"/>
            <w:tcBorders>
              <w:top w:val="nil"/>
              <w:left w:val="nil"/>
              <w:bottom w:val="single" w:color="000000" w:sz="4" w:space="0"/>
              <w:right w:val="single" w:color="000000" w:sz="4" w:space="0"/>
            </w:tcBorders>
            <w:shd w:val="clear" w:color="000000" w:fill="D6FCED"/>
            <w:vAlign w:val="center"/>
          </w:tcPr>
          <w:p w14:paraId="0B4FA77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121" w:type="dxa"/>
            <w:tcBorders>
              <w:top w:val="nil"/>
              <w:left w:val="nil"/>
              <w:bottom w:val="single" w:color="000000" w:sz="4" w:space="0"/>
              <w:right w:val="single" w:color="000000" w:sz="4" w:space="0"/>
            </w:tcBorders>
            <w:shd w:val="clear" w:color="000000" w:fill="D6FCED"/>
            <w:noWrap/>
          </w:tcPr>
          <w:p w14:paraId="09D8022F">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4.150.000.000,00</w:t>
            </w:r>
          </w:p>
        </w:tc>
        <w:tc>
          <w:tcPr>
            <w:tcW w:w="1137" w:type="dxa"/>
            <w:tcBorders>
              <w:top w:val="nil"/>
              <w:left w:val="nil"/>
              <w:bottom w:val="single" w:color="000000" w:sz="4" w:space="0"/>
              <w:right w:val="single" w:color="000000" w:sz="4" w:space="0"/>
            </w:tcBorders>
            <w:shd w:val="clear" w:color="000000" w:fill="D6FCED"/>
            <w:vAlign w:val="center"/>
          </w:tcPr>
          <w:p w14:paraId="3ED86DE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r>
      <w:tr w14:paraId="0D5E89AB">
        <w:tblPrEx>
          <w:tblCellMar>
            <w:top w:w="0" w:type="dxa"/>
            <w:left w:w="108" w:type="dxa"/>
            <w:bottom w:w="0" w:type="dxa"/>
            <w:right w:w="108" w:type="dxa"/>
          </w:tblCellMar>
        </w:tblPrEx>
        <w:trPr>
          <w:trHeight w:val="885" w:hRule="atLeast"/>
        </w:trPr>
        <w:tc>
          <w:tcPr>
            <w:tcW w:w="466" w:type="dxa"/>
            <w:tcBorders>
              <w:top w:val="nil"/>
              <w:left w:val="single" w:color="000000" w:sz="4" w:space="0"/>
              <w:bottom w:val="single" w:color="000000" w:sz="4" w:space="0"/>
              <w:right w:val="single" w:color="000000" w:sz="4" w:space="0"/>
            </w:tcBorders>
            <w:shd w:val="clear" w:color="auto" w:fill="C6D9F0" w:themeFill="text2" w:themeFillTint="33"/>
            <w:noWrap/>
          </w:tcPr>
          <w:p w14:paraId="05EF901C">
            <w:pPr>
              <w:jc w:val="center"/>
              <w:rPr>
                <w:rFonts w:eastAsia="Times New Roman" w:cs="Times New Roman" w:asciiTheme="minorHAnsi" w:hAnsiTheme="minorHAnsi"/>
                <w:color w:val="000000"/>
                <w:sz w:val="10"/>
                <w:szCs w:val="16"/>
                <w:lang w:eastAsia="id-ID"/>
              </w:rPr>
            </w:pPr>
            <w:r>
              <w:rPr>
                <w:rFonts w:ascii="Arial MT" w:hAnsi="Arial MT" w:eastAsia="Times New Roman" w:cs="Times New Roman"/>
                <w:color w:val="000000"/>
                <w:sz w:val="10"/>
                <w:szCs w:val="16"/>
                <w:lang w:eastAsia="id-ID"/>
              </w:rPr>
              <w:t>1</w:t>
            </w:r>
          </w:p>
        </w:tc>
        <w:tc>
          <w:tcPr>
            <w:tcW w:w="1023" w:type="dxa"/>
            <w:tcBorders>
              <w:top w:val="nil"/>
              <w:left w:val="nil"/>
              <w:bottom w:val="single" w:color="000000" w:sz="4" w:space="0"/>
              <w:right w:val="single" w:color="000000" w:sz="4" w:space="0"/>
            </w:tcBorders>
            <w:shd w:val="clear" w:color="auto" w:fill="C6D9F0" w:themeFill="text2" w:themeFillTint="33"/>
            <w:noWrap/>
          </w:tcPr>
          <w:p w14:paraId="5278418F">
            <w:pPr>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2.21.02</w:t>
            </w:r>
          </w:p>
        </w:tc>
        <w:tc>
          <w:tcPr>
            <w:tcW w:w="1272" w:type="dxa"/>
            <w:tcBorders>
              <w:top w:val="nil"/>
              <w:left w:val="nil"/>
              <w:bottom w:val="single" w:color="000000" w:sz="4" w:space="0"/>
              <w:right w:val="single" w:color="000000" w:sz="4" w:space="0"/>
            </w:tcBorders>
            <w:shd w:val="clear" w:color="auto" w:fill="C6D9F0" w:themeFill="text2" w:themeFillTint="33"/>
          </w:tcPr>
          <w:p w14:paraId="6A77FE69">
            <w:pPr>
              <w:rPr>
                <w:rFonts w:ascii="Arial" w:hAnsi="Arial" w:eastAsia="Times New Roman" w:cs="Arial"/>
                <w:b/>
                <w:bCs/>
                <w:sz w:val="10"/>
                <w:szCs w:val="16"/>
                <w:lang w:eastAsia="id-ID"/>
              </w:rPr>
            </w:pPr>
            <w:r>
              <w:rPr>
                <w:rFonts w:ascii="Arial" w:hAnsi="Arial" w:eastAsia="Times New Roman" w:cs="Arial"/>
                <w:b/>
                <w:bCs/>
                <w:sz w:val="10"/>
                <w:szCs w:val="16"/>
                <w:lang w:eastAsia="id-ID"/>
              </w:rPr>
              <w:t>PROGRAM PENYELENGGARAAN PERSANDIAN UNTUK PENGAMANAN INFORMASI</w:t>
            </w:r>
          </w:p>
        </w:tc>
        <w:tc>
          <w:tcPr>
            <w:tcW w:w="1267" w:type="dxa"/>
            <w:tcBorders>
              <w:top w:val="nil"/>
              <w:left w:val="nil"/>
              <w:bottom w:val="single" w:color="000000" w:sz="4" w:space="0"/>
              <w:right w:val="single" w:color="000000" w:sz="4" w:space="0"/>
            </w:tcBorders>
            <w:shd w:val="clear" w:color="auto" w:fill="C6D9F0" w:themeFill="text2" w:themeFillTint="33"/>
          </w:tcPr>
          <w:p w14:paraId="1867FED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00" w:type="dxa"/>
            <w:tcBorders>
              <w:top w:val="nil"/>
              <w:left w:val="nil"/>
              <w:bottom w:val="single" w:color="000000" w:sz="4" w:space="0"/>
              <w:right w:val="single" w:color="000000" w:sz="4" w:space="0"/>
            </w:tcBorders>
            <w:shd w:val="clear" w:color="auto" w:fill="C6D9F0" w:themeFill="text2" w:themeFillTint="33"/>
          </w:tcPr>
          <w:p w14:paraId="68A7C81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C6D9F0" w:themeFill="text2" w:themeFillTint="33"/>
          </w:tcPr>
          <w:p w14:paraId="07B3A8E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C6D9F0" w:themeFill="text2" w:themeFillTint="33"/>
          </w:tcPr>
          <w:p w14:paraId="126315D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C6D9F0" w:themeFill="text2" w:themeFillTint="33"/>
          </w:tcPr>
          <w:p w14:paraId="7E487E0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51" w:type="dxa"/>
            <w:tcBorders>
              <w:top w:val="nil"/>
              <w:left w:val="nil"/>
              <w:bottom w:val="single" w:color="000000" w:sz="4" w:space="0"/>
              <w:right w:val="single" w:color="000000" w:sz="4" w:space="0"/>
            </w:tcBorders>
            <w:shd w:val="clear" w:color="auto" w:fill="C6D9F0" w:themeFill="text2" w:themeFillTint="33"/>
            <w:noWrap/>
          </w:tcPr>
          <w:p w14:paraId="3E1734CC">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917.464.000,00</w:t>
            </w:r>
          </w:p>
        </w:tc>
        <w:tc>
          <w:tcPr>
            <w:tcW w:w="791" w:type="dxa"/>
            <w:tcBorders>
              <w:top w:val="nil"/>
              <w:left w:val="nil"/>
              <w:bottom w:val="single" w:color="000000" w:sz="4" w:space="0"/>
              <w:right w:val="single" w:color="000000" w:sz="4" w:space="0"/>
            </w:tcBorders>
            <w:shd w:val="clear" w:color="auto" w:fill="C6D9F0" w:themeFill="text2" w:themeFillTint="33"/>
          </w:tcPr>
          <w:p w14:paraId="1B514BC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auto" w:fill="C6D9F0" w:themeFill="text2" w:themeFillTint="33"/>
          </w:tcPr>
          <w:p w14:paraId="18D3F63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auto" w:fill="C6D9F0" w:themeFill="text2" w:themeFillTint="33"/>
          </w:tcPr>
          <w:p w14:paraId="16988FC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695" w:type="dxa"/>
            <w:tcBorders>
              <w:top w:val="nil"/>
              <w:left w:val="nil"/>
              <w:bottom w:val="single" w:color="000000" w:sz="4" w:space="0"/>
              <w:right w:val="single" w:color="000000" w:sz="4" w:space="0"/>
            </w:tcBorders>
            <w:shd w:val="clear" w:color="auto" w:fill="C6D9F0" w:themeFill="text2" w:themeFillTint="33"/>
          </w:tcPr>
          <w:p w14:paraId="75D117F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4" w:type="dxa"/>
            <w:tcBorders>
              <w:top w:val="nil"/>
              <w:left w:val="nil"/>
              <w:bottom w:val="single" w:color="000000" w:sz="4" w:space="0"/>
              <w:right w:val="single" w:color="000000" w:sz="4" w:space="0"/>
            </w:tcBorders>
            <w:shd w:val="clear" w:color="auto" w:fill="C6D9F0" w:themeFill="text2" w:themeFillTint="33"/>
          </w:tcPr>
          <w:p w14:paraId="71923C6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10" w:type="dxa"/>
            <w:tcBorders>
              <w:top w:val="nil"/>
              <w:left w:val="nil"/>
              <w:bottom w:val="single" w:color="000000" w:sz="4" w:space="0"/>
              <w:right w:val="single" w:color="000000" w:sz="4" w:space="0"/>
            </w:tcBorders>
            <w:shd w:val="clear" w:color="auto" w:fill="C6D9F0" w:themeFill="text2" w:themeFillTint="33"/>
          </w:tcPr>
          <w:p w14:paraId="1224CA49">
            <w:pPr>
              <w:rPr>
                <w:rFonts w:ascii="Arial" w:hAnsi="Arial" w:eastAsia="Times New Roman" w:cs="Arial"/>
                <w:b/>
                <w:bCs/>
                <w:sz w:val="10"/>
                <w:szCs w:val="16"/>
                <w:lang w:eastAsia="id-ID"/>
              </w:rPr>
            </w:pPr>
            <w:r>
              <w:rPr>
                <w:rFonts w:ascii="Arial" w:hAnsi="Arial" w:eastAsia="Times New Roman" w:cs="Arial"/>
                <w:b/>
                <w:bCs/>
                <w:sz w:val="10"/>
                <w:szCs w:val="16"/>
                <w:lang w:eastAsia="id-ID"/>
              </w:rPr>
              <w:t>-</w:t>
            </w:r>
          </w:p>
        </w:tc>
        <w:tc>
          <w:tcPr>
            <w:tcW w:w="1121" w:type="dxa"/>
            <w:tcBorders>
              <w:top w:val="nil"/>
              <w:left w:val="nil"/>
              <w:bottom w:val="single" w:color="000000" w:sz="4" w:space="0"/>
              <w:right w:val="single" w:color="000000" w:sz="4" w:space="0"/>
            </w:tcBorders>
            <w:shd w:val="clear" w:color="auto" w:fill="C6D9F0" w:themeFill="text2" w:themeFillTint="33"/>
            <w:noWrap/>
          </w:tcPr>
          <w:p w14:paraId="28711E46">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4.150.000.000,00</w:t>
            </w:r>
          </w:p>
        </w:tc>
        <w:tc>
          <w:tcPr>
            <w:tcW w:w="1137" w:type="dxa"/>
            <w:tcBorders>
              <w:top w:val="nil"/>
              <w:left w:val="nil"/>
              <w:bottom w:val="single" w:color="000000" w:sz="4" w:space="0"/>
              <w:right w:val="single" w:color="000000" w:sz="4" w:space="0"/>
            </w:tcBorders>
            <w:shd w:val="clear" w:color="auto" w:fill="C6D9F0" w:themeFill="text2" w:themeFillTint="33"/>
          </w:tcPr>
          <w:p w14:paraId="16A32F6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r>
      <w:tr w14:paraId="701FB164">
        <w:tblPrEx>
          <w:tblCellMar>
            <w:top w:w="0" w:type="dxa"/>
            <w:left w:w="108" w:type="dxa"/>
            <w:bottom w:w="0" w:type="dxa"/>
            <w:right w:w="108" w:type="dxa"/>
          </w:tblCellMar>
        </w:tblPrEx>
        <w:trPr>
          <w:trHeight w:val="935" w:hRule="atLeast"/>
        </w:trPr>
        <w:tc>
          <w:tcPr>
            <w:tcW w:w="466" w:type="dxa"/>
            <w:tcBorders>
              <w:top w:val="nil"/>
              <w:left w:val="single" w:color="000000" w:sz="4" w:space="0"/>
              <w:bottom w:val="single" w:color="000000" w:sz="4" w:space="0"/>
              <w:right w:val="single" w:color="000000" w:sz="4" w:space="0"/>
            </w:tcBorders>
            <w:shd w:val="clear" w:color="auto" w:fill="auto"/>
          </w:tcPr>
          <w:p w14:paraId="7ED41346">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28F4607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422473D7">
            <w:pPr>
              <w:rPr>
                <w:rFonts w:ascii="Arial" w:hAnsi="Arial" w:eastAsia="Times New Roman" w:cs="Arial"/>
                <w:b/>
                <w:bCs/>
                <w:sz w:val="10"/>
                <w:szCs w:val="16"/>
                <w:lang w:eastAsia="id-ID"/>
              </w:rPr>
            </w:pPr>
            <w:r>
              <w:rPr>
                <w:rFonts w:ascii="Arial" w:hAnsi="Arial" w:eastAsia="Times New Roman" w:cs="Arial"/>
                <w:b/>
                <w:bCs/>
                <w:sz w:val="10"/>
                <w:szCs w:val="16"/>
                <w:lang w:eastAsia="id-ID"/>
              </w:rPr>
              <w:t>[ Tingkat Kesiapan Pengamanan Informasi Pemerintah Daerah ]</w:t>
            </w:r>
          </w:p>
        </w:tc>
        <w:tc>
          <w:tcPr>
            <w:tcW w:w="1267" w:type="dxa"/>
            <w:tcBorders>
              <w:top w:val="nil"/>
              <w:left w:val="nil"/>
              <w:bottom w:val="single" w:color="000000" w:sz="4" w:space="0"/>
              <w:right w:val="single" w:color="000000" w:sz="4" w:space="0"/>
            </w:tcBorders>
            <w:shd w:val="clear" w:color="auto" w:fill="auto"/>
          </w:tcPr>
          <w:p w14:paraId="0B7CE011">
            <w:pPr>
              <w:rPr>
                <w:rFonts w:ascii="Arial" w:hAnsi="Arial" w:eastAsia="Times New Roman" w:cs="Arial"/>
                <w:b/>
                <w:bCs/>
                <w:sz w:val="10"/>
                <w:szCs w:val="16"/>
                <w:lang w:eastAsia="id-ID"/>
              </w:rPr>
            </w:pPr>
            <w:r>
              <w:rPr>
                <w:rFonts w:ascii="Arial" w:hAnsi="Arial" w:eastAsia="Times New Roman" w:cs="Arial"/>
                <w:b/>
                <w:bCs/>
                <w:sz w:val="10"/>
                <w:szCs w:val="16"/>
                <w:lang w:eastAsia="id-ID"/>
              </w:rPr>
              <w:t>Persentase Tingkat Kematangan Keamanan Siber dan Sandi Pemerintah Daerah</w:t>
            </w:r>
          </w:p>
        </w:tc>
        <w:tc>
          <w:tcPr>
            <w:tcW w:w="700" w:type="dxa"/>
            <w:tcBorders>
              <w:top w:val="nil"/>
              <w:left w:val="nil"/>
              <w:bottom w:val="single" w:color="000000" w:sz="4" w:space="0"/>
              <w:right w:val="single" w:color="000000" w:sz="4" w:space="0"/>
            </w:tcBorders>
            <w:shd w:val="clear" w:color="auto" w:fill="auto"/>
          </w:tcPr>
          <w:p w14:paraId="50ACA14D">
            <w:pPr>
              <w:rPr>
                <w:rFonts w:ascii="Arial" w:hAnsi="Arial" w:eastAsia="Times New Roman" w:cs="Arial"/>
                <w:b/>
                <w:bCs/>
                <w:sz w:val="10"/>
                <w:szCs w:val="16"/>
                <w:lang w:eastAsia="id-ID"/>
              </w:rPr>
            </w:pPr>
            <w:r>
              <w:rPr>
                <w:rFonts w:ascii="Arial" w:hAnsi="Arial" w:eastAsia="Times New Roman" w:cs="Arial"/>
                <w:b/>
                <w:bCs/>
                <w:sz w:val="10"/>
                <w:szCs w:val="16"/>
                <w:lang w:eastAsia="id-ID"/>
              </w:rPr>
              <w:t>81.00</w:t>
            </w:r>
          </w:p>
        </w:tc>
        <w:tc>
          <w:tcPr>
            <w:tcW w:w="750" w:type="dxa"/>
            <w:tcBorders>
              <w:top w:val="nil"/>
              <w:left w:val="nil"/>
              <w:bottom w:val="single" w:color="000000" w:sz="4" w:space="0"/>
              <w:right w:val="single" w:color="000000" w:sz="4" w:space="0"/>
            </w:tcBorders>
            <w:shd w:val="clear" w:color="auto" w:fill="auto"/>
          </w:tcPr>
          <w:p w14:paraId="09B4D880">
            <w:pPr>
              <w:rPr>
                <w:rFonts w:ascii="Arial" w:hAnsi="Arial" w:eastAsia="Times New Roman" w:cs="Arial"/>
                <w:b/>
                <w:bCs/>
                <w:sz w:val="10"/>
                <w:szCs w:val="16"/>
                <w:lang w:eastAsia="id-ID"/>
              </w:rPr>
            </w:pPr>
            <w:r>
              <w:rPr>
                <w:rFonts w:ascii="Arial" w:hAnsi="Arial" w:eastAsia="Times New Roman" w:cs="Arial"/>
                <w:b/>
                <w:bCs/>
                <w:sz w:val="10"/>
                <w:szCs w:val="16"/>
                <w:lang w:eastAsia="id-ID"/>
              </w:rPr>
              <w:t>79.69</w:t>
            </w:r>
          </w:p>
        </w:tc>
        <w:tc>
          <w:tcPr>
            <w:tcW w:w="816" w:type="dxa"/>
            <w:tcBorders>
              <w:top w:val="nil"/>
              <w:left w:val="nil"/>
              <w:bottom w:val="single" w:color="000000" w:sz="4" w:space="0"/>
              <w:right w:val="single" w:color="000000" w:sz="4" w:space="0"/>
            </w:tcBorders>
            <w:shd w:val="clear" w:color="auto" w:fill="auto"/>
          </w:tcPr>
          <w:p w14:paraId="79E24B96">
            <w:pPr>
              <w:rPr>
                <w:rFonts w:ascii="Arial" w:hAnsi="Arial" w:eastAsia="Times New Roman" w:cs="Arial"/>
                <w:b/>
                <w:bCs/>
                <w:sz w:val="10"/>
                <w:szCs w:val="16"/>
                <w:lang w:eastAsia="id-ID"/>
              </w:rPr>
            </w:pPr>
            <w:r>
              <w:rPr>
                <w:rFonts w:ascii="Arial" w:hAnsi="Arial" w:eastAsia="Times New Roman" w:cs="Arial"/>
                <w:b/>
                <w:bCs/>
                <w:sz w:val="10"/>
                <w:szCs w:val="16"/>
                <w:lang w:eastAsia="id-ID"/>
              </w:rPr>
              <w:t>63.00</w:t>
            </w:r>
          </w:p>
        </w:tc>
        <w:tc>
          <w:tcPr>
            <w:tcW w:w="795" w:type="dxa"/>
            <w:tcBorders>
              <w:top w:val="nil"/>
              <w:left w:val="nil"/>
              <w:bottom w:val="single" w:color="000000" w:sz="4" w:space="0"/>
              <w:right w:val="single" w:color="000000" w:sz="4" w:space="0"/>
            </w:tcBorders>
            <w:shd w:val="clear" w:color="auto" w:fill="auto"/>
          </w:tcPr>
          <w:p w14:paraId="797AB652">
            <w:pPr>
              <w:rPr>
                <w:rFonts w:ascii="Arial" w:hAnsi="Arial" w:eastAsia="Times New Roman" w:cs="Arial"/>
                <w:b/>
                <w:bCs/>
                <w:sz w:val="10"/>
                <w:szCs w:val="16"/>
                <w:lang w:eastAsia="id-ID"/>
              </w:rPr>
            </w:pPr>
            <w:r>
              <w:rPr>
                <w:rFonts w:ascii="Arial" w:hAnsi="Arial" w:eastAsia="Times New Roman" w:cs="Arial"/>
                <w:b/>
                <w:bCs/>
                <w:sz w:val="10"/>
                <w:szCs w:val="16"/>
                <w:lang w:eastAsia="id-ID"/>
              </w:rPr>
              <w:t>68.00</w:t>
            </w:r>
          </w:p>
        </w:tc>
        <w:tc>
          <w:tcPr>
            <w:tcW w:w="1051" w:type="dxa"/>
            <w:tcBorders>
              <w:top w:val="nil"/>
              <w:left w:val="nil"/>
              <w:bottom w:val="single" w:color="000000" w:sz="4" w:space="0"/>
              <w:right w:val="single" w:color="000000" w:sz="4" w:space="0"/>
            </w:tcBorders>
            <w:shd w:val="clear" w:color="auto" w:fill="auto"/>
            <w:noWrap/>
          </w:tcPr>
          <w:p w14:paraId="73B1594D">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917.464.000,00</w:t>
            </w:r>
          </w:p>
        </w:tc>
        <w:tc>
          <w:tcPr>
            <w:tcW w:w="791" w:type="dxa"/>
            <w:tcBorders>
              <w:top w:val="nil"/>
              <w:left w:val="nil"/>
              <w:bottom w:val="single" w:color="000000" w:sz="4" w:space="0"/>
              <w:right w:val="single" w:color="000000" w:sz="4" w:space="0"/>
            </w:tcBorders>
            <w:shd w:val="clear" w:color="auto" w:fill="auto"/>
          </w:tcPr>
          <w:p w14:paraId="75BBE65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894" w:type="dxa"/>
            <w:tcBorders>
              <w:top w:val="nil"/>
              <w:left w:val="nil"/>
              <w:bottom w:val="single" w:color="000000" w:sz="4" w:space="0"/>
              <w:right w:val="single" w:color="000000" w:sz="4" w:space="0"/>
            </w:tcBorders>
            <w:shd w:val="clear" w:color="auto" w:fill="auto"/>
          </w:tcPr>
          <w:p w14:paraId="448186A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1516" w:type="dxa"/>
            <w:tcBorders>
              <w:top w:val="nil"/>
              <w:left w:val="nil"/>
              <w:bottom w:val="single" w:color="000000" w:sz="4" w:space="0"/>
              <w:right w:val="single" w:color="000000" w:sz="4" w:space="0"/>
            </w:tcBorders>
            <w:shd w:val="clear" w:color="auto" w:fill="auto"/>
          </w:tcPr>
          <w:p w14:paraId="381895A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22321CB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77841AF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10" w:type="dxa"/>
            <w:tcBorders>
              <w:top w:val="nil"/>
              <w:left w:val="nil"/>
              <w:bottom w:val="single" w:color="000000" w:sz="4" w:space="0"/>
              <w:right w:val="single" w:color="000000" w:sz="4" w:space="0"/>
            </w:tcBorders>
            <w:shd w:val="clear" w:color="auto" w:fill="auto"/>
          </w:tcPr>
          <w:p w14:paraId="220ADC42">
            <w:pPr>
              <w:rPr>
                <w:rFonts w:ascii="Arial MT" w:hAnsi="Arial MT" w:eastAsia="Times New Roman" w:cs="Times New Roman"/>
                <w:b/>
                <w:sz w:val="10"/>
                <w:szCs w:val="16"/>
                <w:lang w:val="en-US" w:eastAsia="id-ID"/>
              </w:rPr>
            </w:pPr>
            <w:r>
              <w:rPr>
                <w:rFonts w:ascii="Arial MT" w:hAnsi="Arial MT" w:eastAsia="Times New Roman" w:cs="Times New Roman"/>
                <w:b/>
                <w:sz w:val="10"/>
                <w:szCs w:val="16"/>
                <w:lang w:val="en-US" w:eastAsia="id-ID"/>
              </w:rPr>
              <w:t>68.00</w:t>
            </w:r>
          </w:p>
        </w:tc>
        <w:tc>
          <w:tcPr>
            <w:tcW w:w="1121" w:type="dxa"/>
            <w:tcBorders>
              <w:top w:val="nil"/>
              <w:left w:val="nil"/>
              <w:bottom w:val="single" w:color="000000" w:sz="4" w:space="0"/>
              <w:right w:val="single" w:color="000000" w:sz="4" w:space="0"/>
            </w:tcBorders>
            <w:shd w:val="clear" w:color="auto" w:fill="auto"/>
            <w:noWrap/>
          </w:tcPr>
          <w:p w14:paraId="15B08CBF">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4.150.000.000,00</w:t>
            </w:r>
          </w:p>
        </w:tc>
        <w:tc>
          <w:tcPr>
            <w:tcW w:w="1137" w:type="dxa"/>
            <w:tcBorders>
              <w:top w:val="nil"/>
              <w:left w:val="nil"/>
              <w:bottom w:val="single" w:color="000000" w:sz="4" w:space="0"/>
              <w:right w:val="single" w:color="000000" w:sz="4" w:space="0"/>
            </w:tcBorders>
            <w:shd w:val="clear" w:color="auto" w:fill="auto"/>
          </w:tcPr>
          <w:p w14:paraId="31143AC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r>
      <w:tr w14:paraId="02711C49">
        <w:tblPrEx>
          <w:tblCellMar>
            <w:top w:w="0" w:type="dxa"/>
            <w:left w:w="108" w:type="dxa"/>
            <w:bottom w:w="0" w:type="dxa"/>
            <w:right w:w="108" w:type="dxa"/>
          </w:tblCellMar>
        </w:tblPrEx>
        <w:trPr>
          <w:trHeight w:val="935" w:hRule="atLeast"/>
        </w:trPr>
        <w:tc>
          <w:tcPr>
            <w:tcW w:w="466" w:type="dxa"/>
            <w:tcBorders>
              <w:top w:val="nil"/>
              <w:left w:val="single" w:color="000000" w:sz="4" w:space="0"/>
              <w:bottom w:val="single" w:color="000000" w:sz="4" w:space="0"/>
              <w:right w:val="single" w:color="000000" w:sz="4" w:space="0"/>
            </w:tcBorders>
            <w:shd w:val="clear" w:color="auto" w:fill="BBF4FD"/>
          </w:tcPr>
          <w:p w14:paraId="0AE5460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BBF4FD"/>
          </w:tcPr>
          <w:p w14:paraId="18BB9E2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2.21.02.1.01</w:t>
            </w:r>
          </w:p>
        </w:tc>
        <w:tc>
          <w:tcPr>
            <w:tcW w:w="1272" w:type="dxa"/>
            <w:tcBorders>
              <w:top w:val="nil"/>
              <w:left w:val="nil"/>
              <w:bottom w:val="single" w:color="000000" w:sz="4" w:space="0"/>
              <w:right w:val="single" w:color="000000" w:sz="4" w:space="0"/>
            </w:tcBorders>
            <w:shd w:val="clear" w:color="auto" w:fill="BBF4FD"/>
          </w:tcPr>
          <w:p w14:paraId="70AF3FC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Penyelenggaraan Persandian untuk Pengamanan Informasi Pemerintah Daerah Provinsi</w:t>
            </w:r>
          </w:p>
        </w:tc>
        <w:tc>
          <w:tcPr>
            <w:tcW w:w="1267" w:type="dxa"/>
            <w:tcBorders>
              <w:top w:val="nil"/>
              <w:left w:val="nil"/>
              <w:bottom w:val="single" w:color="000000" w:sz="4" w:space="0"/>
              <w:right w:val="single" w:color="000000" w:sz="4" w:space="0"/>
            </w:tcBorders>
            <w:shd w:val="clear" w:color="auto" w:fill="BBF4FD"/>
          </w:tcPr>
          <w:p w14:paraId="0E2F31BB">
            <w:pPr>
              <w:rPr>
                <w:rFonts w:ascii="Arial" w:hAnsi="Arial" w:eastAsia="Times New Roman" w:cs="Arial"/>
                <w:sz w:val="10"/>
                <w:szCs w:val="16"/>
                <w:lang w:eastAsia="id-ID"/>
              </w:rPr>
            </w:pPr>
            <w:r>
              <w:rPr>
                <w:rFonts w:ascii="Arial" w:hAnsi="Arial" w:eastAsia="Times New Roman" w:cs="Arial"/>
                <w:sz w:val="10"/>
                <w:szCs w:val="16"/>
                <w:lang w:eastAsia="id-ID"/>
              </w:rPr>
              <w:t>Jumlah Pengamanan Penyelenggaraan Persandian Pemerintah Daerah Provinsi</w:t>
            </w:r>
          </w:p>
        </w:tc>
        <w:tc>
          <w:tcPr>
            <w:tcW w:w="700" w:type="dxa"/>
            <w:tcBorders>
              <w:top w:val="nil"/>
              <w:left w:val="nil"/>
              <w:bottom w:val="single" w:color="000000" w:sz="4" w:space="0"/>
              <w:right w:val="single" w:color="000000" w:sz="4" w:space="0"/>
            </w:tcBorders>
            <w:shd w:val="clear" w:color="auto" w:fill="BBF4FD"/>
          </w:tcPr>
          <w:p w14:paraId="4393847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50" w:type="dxa"/>
            <w:tcBorders>
              <w:top w:val="nil"/>
              <w:left w:val="nil"/>
              <w:bottom w:val="single" w:color="000000" w:sz="4" w:space="0"/>
              <w:right w:val="single" w:color="000000" w:sz="4" w:space="0"/>
            </w:tcBorders>
            <w:shd w:val="clear" w:color="auto" w:fill="BBF4FD"/>
          </w:tcPr>
          <w:p w14:paraId="0D4D7F2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BBF4FD"/>
          </w:tcPr>
          <w:p w14:paraId="7114D92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BBF4FD"/>
          </w:tcPr>
          <w:p w14:paraId="47DBBE6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 dokumen</w:t>
            </w:r>
          </w:p>
        </w:tc>
        <w:tc>
          <w:tcPr>
            <w:tcW w:w="1051" w:type="dxa"/>
            <w:tcBorders>
              <w:top w:val="nil"/>
              <w:left w:val="nil"/>
              <w:bottom w:val="single" w:color="000000" w:sz="4" w:space="0"/>
              <w:right w:val="single" w:color="000000" w:sz="4" w:space="0"/>
            </w:tcBorders>
            <w:shd w:val="clear" w:color="auto" w:fill="BBF4FD"/>
            <w:noWrap/>
          </w:tcPr>
          <w:p w14:paraId="542369FA">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848.341.000,00</w:t>
            </w:r>
          </w:p>
        </w:tc>
        <w:tc>
          <w:tcPr>
            <w:tcW w:w="791" w:type="dxa"/>
            <w:tcBorders>
              <w:top w:val="nil"/>
              <w:left w:val="nil"/>
              <w:bottom w:val="single" w:color="000000" w:sz="4" w:space="0"/>
              <w:right w:val="single" w:color="000000" w:sz="4" w:space="0"/>
            </w:tcBorders>
            <w:shd w:val="clear" w:color="auto" w:fill="BBF4FD"/>
          </w:tcPr>
          <w:p w14:paraId="6DA5746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auto" w:fill="BBF4FD"/>
          </w:tcPr>
          <w:p w14:paraId="7F6EC84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auto" w:fill="BBF4FD"/>
          </w:tcPr>
          <w:p w14:paraId="5805AB7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BBF4FD"/>
          </w:tcPr>
          <w:p w14:paraId="6C911C6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BBF4FD"/>
          </w:tcPr>
          <w:p w14:paraId="15FB592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BBF4FD"/>
          </w:tcPr>
          <w:p w14:paraId="66984725">
            <w:pPr>
              <w:rPr>
                <w:rFonts w:ascii="Arial MT" w:hAnsi="Arial MT" w:eastAsia="Times New Roman" w:cs="Times New Roman"/>
                <w:sz w:val="10"/>
                <w:szCs w:val="16"/>
                <w:lang w:val="en-US" w:eastAsia="id-ID"/>
              </w:rPr>
            </w:pPr>
            <w:r>
              <w:rPr>
                <w:rFonts w:ascii="Arial MT" w:hAnsi="Arial MT" w:eastAsia="Times New Roman" w:cs="Times New Roman"/>
                <w:sz w:val="10"/>
                <w:szCs w:val="16"/>
                <w:lang w:val="en-US" w:eastAsia="id-ID"/>
              </w:rPr>
              <w:t>4 Dokumen</w:t>
            </w:r>
          </w:p>
        </w:tc>
        <w:tc>
          <w:tcPr>
            <w:tcW w:w="1121" w:type="dxa"/>
            <w:tcBorders>
              <w:top w:val="nil"/>
              <w:left w:val="nil"/>
              <w:bottom w:val="single" w:color="000000" w:sz="4" w:space="0"/>
              <w:right w:val="single" w:color="000000" w:sz="4" w:space="0"/>
            </w:tcBorders>
            <w:shd w:val="clear" w:color="auto" w:fill="BBF4FD"/>
            <w:noWrap/>
          </w:tcPr>
          <w:p w14:paraId="7AEE3AB1">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4.000.000.000,00</w:t>
            </w:r>
          </w:p>
        </w:tc>
        <w:tc>
          <w:tcPr>
            <w:tcW w:w="1137" w:type="dxa"/>
            <w:tcBorders>
              <w:top w:val="nil"/>
              <w:left w:val="nil"/>
              <w:bottom w:val="single" w:color="000000" w:sz="4" w:space="0"/>
              <w:right w:val="single" w:color="000000" w:sz="4" w:space="0"/>
            </w:tcBorders>
            <w:shd w:val="clear" w:color="auto" w:fill="BBF4FD"/>
          </w:tcPr>
          <w:p w14:paraId="204E99D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080FE46B">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4856D91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46D20BA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2.21.02.1.01.0005</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031642D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Pelaksanaan Keamanan Informasi Pemerintahan Daerah Berbasis Elektronik dan Non Elektronik</w:t>
            </w:r>
          </w:p>
        </w:tc>
      </w:tr>
      <w:tr w14:paraId="69CE966F">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64BA7EF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61A5AD00">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2BEABD6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6771018A">
            <w:pPr>
              <w:rPr>
                <w:rFonts w:ascii="Arial" w:hAnsi="Arial" w:eastAsia="Times New Roman" w:cs="Arial"/>
                <w:sz w:val="10"/>
                <w:szCs w:val="16"/>
                <w:lang w:eastAsia="id-ID"/>
              </w:rPr>
            </w:pPr>
            <w:r>
              <w:rPr>
                <w:rFonts w:ascii="Arial" w:hAnsi="Arial" w:eastAsia="Times New Roman" w:cs="Arial"/>
                <w:sz w:val="10"/>
                <w:szCs w:val="16"/>
                <w:lang w:eastAsia="id-ID"/>
              </w:rPr>
              <w:t>Jumlah Laporan Pelaksanaan Keamanan Informasi Pemerintahan Daerah Provinsi Berbasis Elektronik dan Non Elektronik</w:t>
            </w:r>
          </w:p>
        </w:tc>
        <w:tc>
          <w:tcPr>
            <w:tcW w:w="700" w:type="dxa"/>
            <w:tcBorders>
              <w:top w:val="nil"/>
              <w:left w:val="nil"/>
              <w:bottom w:val="single" w:color="000000" w:sz="4" w:space="0"/>
              <w:right w:val="single" w:color="000000" w:sz="4" w:space="0"/>
            </w:tcBorders>
            <w:shd w:val="clear" w:color="auto" w:fill="auto"/>
          </w:tcPr>
          <w:p w14:paraId="7555054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59B7DE6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7DDB705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667123B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Laporan</w:t>
            </w:r>
          </w:p>
        </w:tc>
        <w:tc>
          <w:tcPr>
            <w:tcW w:w="1051" w:type="dxa"/>
            <w:tcBorders>
              <w:top w:val="nil"/>
              <w:left w:val="nil"/>
              <w:bottom w:val="single" w:color="000000" w:sz="4" w:space="0"/>
              <w:right w:val="single" w:color="000000" w:sz="4" w:space="0"/>
            </w:tcBorders>
            <w:shd w:val="clear" w:color="auto" w:fill="auto"/>
            <w:noWrap/>
          </w:tcPr>
          <w:p w14:paraId="1D746EEA">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545.783.000,00</w:t>
            </w:r>
          </w:p>
        </w:tc>
        <w:tc>
          <w:tcPr>
            <w:tcW w:w="791" w:type="dxa"/>
            <w:tcBorders>
              <w:top w:val="nil"/>
              <w:left w:val="nil"/>
              <w:bottom w:val="single" w:color="000000" w:sz="4" w:space="0"/>
              <w:right w:val="single" w:color="000000" w:sz="4" w:space="0"/>
            </w:tcBorders>
            <w:shd w:val="clear" w:color="auto" w:fill="auto"/>
          </w:tcPr>
          <w:p w14:paraId="16CFC06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3B150E8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31DA319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1AAD800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0D15E81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1C754F6A">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1 Laporan</w:t>
            </w:r>
          </w:p>
        </w:tc>
        <w:tc>
          <w:tcPr>
            <w:tcW w:w="1121" w:type="dxa"/>
            <w:tcBorders>
              <w:top w:val="nil"/>
              <w:left w:val="nil"/>
              <w:bottom w:val="single" w:color="000000" w:sz="4" w:space="0"/>
              <w:right w:val="single" w:color="000000" w:sz="4" w:space="0"/>
            </w:tcBorders>
            <w:shd w:val="clear" w:color="auto" w:fill="auto"/>
            <w:noWrap/>
          </w:tcPr>
          <w:p w14:paraId="5B744A8E">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350.000.000,00</w:t>
            </w:r>
          </w:p>
        </w:tc>
        <w:tc>
          <w:tcPr>
            <w:tcW w:w="1137" w:type="dxa"/>
            <w:tcBorders>
              <w:top w:val="nil"/>
              <w:left w:val="nil"/>
              <w:bottom w:val="single" w:color="000000" w:sz="4" w:space="0"/>
              <w:right w:val="single" w:color="000000" w:sz="4" w:space="0"/>
            </w:tcBorders>
            <w:shd w:val="clear" w:color="auto" w:fill="auto"/>
          </w:tcPr>
          <w:p w14:paraId="175D1A8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691AAC19">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356E1CC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5C52F32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2.21.02.1.01.0006</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7548135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Penyediaan Layanan Keamanan Informasi dan Persandian Pemerintah Daerah</w:t>
            </w:r>
          </w:p>
        </w:tc>
      </w:tr>
      <w:tr w14:paraId="50B9F9E4">
        <w:tblPrEx>
          <w:tblCellMar>
            <w:top w:w="0" w:type="dxa"/>
            <w:left w:w="108" w:type="dxa"/>
            <w:bottom w:w="0" w:type="dxa"/>
            <w:right w:w="108" w:type="dxa"/>
          </w:tblCellMar>
        </w:tblPrEx>
        <w:trPr>
          <w:trHeight w:val="1123" w:hRule="atLeast"/>
        </w:trPr>
        <w:tc>
          <w:tcPr>
            <w:tcW w:w="466" w:type="dxa"/>
            <w:tcBorders>
              <w:top w:val="nil"/>
              <w:left w:val="single" w:color="000000" w:sz="4" w:space="0"/>
              <w:bottom w:val="single" w:color="000000" w:sz="4" w:space="0"/>
              <w:right w:val="single" w:color="000000" w:sz="4" w:space="0"/>
            </w:tcBorders>
            <w:shd w:val="clear" w:color="auto" w:fill="auto"/>
          </w:tcPr>
          <w:p w14:paraId="3F491D9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7301E46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2AA4317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780B5BCD">
            <w:pPr>
              <w:rPr>
                <w:rFonts w:ascii="Arial" w:hAnsi="Arial" w:eastAsia="Times New Roman" w:cs="Arial"/>
                <w:sz w:val="10"/>
                <w:szCs w:val="16"/>
                <w:lang w:eastAsia="id-ID"/>
              </w:rPr>
            </w:pPr>
            <w:r>
              <w:rPr>
                <w:rFonts w:ascii="Arial" w:hAnsi="Arial" w:eastAsia="Times New Roman" w:cs="Arial"/>
                <w:sz w:val="10"/>
                <w:szCs w:val="16"/>
                <w:lang w:eastAsia="id-ID"/>
              </w:rPr>
              <w:t>Jumlah Perangkat Daerah yang Telah Menggunakan Layanan Keamanan Informasi dan Persandian</w:t>
            </w:r>
          </w:p>
        </w:tc>
        <w:tc>
          <w:tcPr>
            <w:tcW w:w="700" w:type="dxa"/>
            <w:tcBorders>
              <w:top w:val="nil"/>
              <w:left w:val="nil"/>
              <w:bottom w:val="single" w:color="000000" w:sz="4" w:space="0"/>
              <w:right w:val="single" w:color="000000" w:sz="4" w:space="0"/>
            </w:tcBorders>
            <w:shd w:val="clear" w:color="auto" w:fill="auto"/>
          </w:tcPr>
          <w:p w14:paraId="66CDCE0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00665E8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7245356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641EEB3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37 Perangkat Daerah</w:t>
            </w:r>
          </w:p>
        </w:tc>
        <w:tc>
          <w:tcPr>
            <w:tcW w:w="1051" w:type="dxa"/>
            <w:tcBorders>
              <w:top w:val="nil"/>
              <w:left w:val="nil"/>
              <w:bottom w:val="single" w:color="000000" w:sz="4" w:space="0"/>
              <w:right w:val="single" w:color="000000" w:sz="4" w:space="0"/>
            </w:tcBorders>
            <w:shd w:val="clear" w:color="auto" w:fill="auto"/>
            <w:noWrap/>
          </w:tcPr>
          <w:p w14:paraId="11327EC4">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59.036.000,00</w:t>
            </w:r>
          </w:p>
        </w:tc>
        <w:tc>
          <w:tcPr>
            <w:tcW w:w="791" w:type="dxa"/>
            <w:tcBorders>
              <w:top w:val="nil"/>
              <w:left w:val="nil"/>
              <w:bottom w:val="single" w:color="000000" w:sz="4" w:space="0"/>
              <w:right w:val="single" w:color="000000" w:sz="4" w:space="0"/>
            </w:tcBorders>
            <w:shd w:val="clear" w:color="auto" w:fill="auto"/>
          </w:tcPr>
          <w:p w14:paraId="5935DA4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0202BA2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3DACD33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2A2EFB4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6769F88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676F4B6C">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37 Perangkat Daerah</w:t>
            </w:r>
          </w:p>
        </w:tc>
        <w:tc>
          <w:tcPr>
            <w:tcW w:w="1121" w:type="dxa"/>
            <w:tcBorders>
              <w:top w:val="nil"/>
              <w:left w:val="nil"/>
              <w:bottom w:val="single" w:color="000000" w:sz="4" w:space="0"/>
              <w:right w:val="single" w:color="000000" w:sz="4" w:space="0"/>
            </w:tcBorders>
            <w:shd w:val="clear" w:color="auto" w:fill="auto"/>
            <w:noWrap/>
          </w:tcPr>
          <w:p w14:paraId="33AD50EA">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300.000.000,00</w:t>
            </w:r>
          </w:p>
        </w:tc>
        <w:tc>
          <w:tcPr>
            <w:tcW w:w="1137" w:type="dxa"/>
            <w:tcBorders>
              <w:top w:val="nil"/>
              <w:left w:val="nil"/>
              <w:bottom w:val="single" w:color="000000" w:sz="4" w:space="0"/>
              <w:right w:val="single" w:color="000000" w:sz="4" w:space="0"/>
            </w:tcBorders>
            <w:shd w:val="clear" w:color="auto" w:fill="auto"/>
          </w:tcPr>
          <w:p w14:paraId="1B060351">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53BE1453">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09B473E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6ACF10C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2.21.02.1.01.0007</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24C2798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Pengelolaan Sumber Daya Keamanan Informasi dan Persandian Pemerintah Daerah berdasarkan Analisis Kebutuhan</w:t>
            </w:r>
          </w:p>
        </w:tc>
      </w:tr>
      <w:tr w14:paraId="1F282BE5">
        <w:tblPrEx>
          <w:tblCellMar>
            <w:top w:w="0" w:type="dxa"/>
            <w:left w:w="108" w:type="dxa"/>
            <w:bottom w:w="0" w:type="dxa"/>
            <w:right w:w="108" w:type="dxa"/>
          </w:tblCellMar>
        </w:tblPrEx>
        <w:trPr>
          <w:trHeight w:val="1305" w:hRule="atLeast"/>
        </w:trPr>
        <w:tc>
          <w:tcPr>
            <w:tcW w:w="466" w:type="dxa"/>
            <w:tcBorders>
              <w:top w:val="nil"/>
              <w:left w:val="single" w:color="000000" w:sz="4" w:space="0"/>
              <w:bottom w:val="single" w:color="000000" w:sz="4" w:space="0"/>
              <w:right w:val="single" w:color="000000" w:sz="4" w:space="0"/>
            </w:tcBorders>
            <w:shd w:val="clear" w:color="auto" w:fill="auto"/>
          </w:tcPr>
          <w:p w14:paraId="3E1EA8E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39420C8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35E70E0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7C12EA5A">
            <w:pPr>
              <w:rPr>
                <w:rFonts w:ascii="Arial" w:hAnsi="Arial" w:eastAsia="Times New Roman" w:cs="Arial"/>
                <w:sz w:val="10"/>
                <w:szCs w:val="16"/>
                <w:lang w:eastAsia="id-ID"/>
              </w:rPr>
            </w:pPr>
            <w:r>
              <w:rPr>
                <w:rFonts w:ascii="Arial" w:hAnsi="Arial" w:eastAsia="Times New Roman" w:cs="Arial"/>
                <w:sz w:val="10"/>
                <w:szCs w:val="16"/>
                <w:lang w:eastAsia="id-ID"/>
              </w:rPr>
              <w:t>Jumlah Laporan Pengelolaan Sumber Daya Keamanan Informasi dan Persandian Pemerintah Daerah berdasarkan Analisis Kebutuhan</w:t>
            </w:r>
          </w:p>
        </w:tc>
        <w:tc>
          <w:tcPr>
            <w:tcW w:w="700" w:type="dxa"/>
            <w:tcBorders>
              <w:top w:val="nil"/>
              <w:left w:val="nil"/>
              <w:bottom w:val="single" w:color="000000" w:sz="4" w:space="0"/>
              <w:right w:val="single" w:color="000000" w:sz="4" w:space="0"/>
            </w:tcBorders>
            <w:shd w:val="clear" w:color="auto" w:fill="auto"/>
          </w:tcPr>
          <w:p w14:paraId="7CB5728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57F7C4B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57427D5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2CCE684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Laporan</w:t>
            </w:r>
          </w:p>
        </w:tc>
        <w:tc>
          <w:tcPr>
            <w:tcW w:w="1051" w:type="dxa"/>
            <w:tcBorders>
              <w:top w:val="nil"/>
              <w:left w:val="nil"/>
              <w:bottom w:val="single" w:color="000000" w:sz="4" w:space="0"/>
              <w:right w:val="single" w:color="000000" w:sz="4" w:space="0"/>
            </w:tcBorders>
            <w:shd w:val="clear" w:color="auto" w:fill="auto"/>
            <w:noWrap/>
          </w:tcPr>
          <w:p w14:paraId="0583ACE3">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133.787.000,00</w:t>
            </w:r>
          </w:p>
        </w:tc>
        <w:tc>
          <w:tcPr>
            <w:tcW w:w="791" w:type="dxa"/>
            <w:tcBorders>
              <w:top w:val="nil"/>
              <w:left w:val="nil"/>
              <w:bottom w:val="single" w:color="000000" w:sz="4" w:space="0"/>
              <w:right w:val="single" w:color="000000" w:sz="4" w:space="0"/>
            </w:tcBorders>
            <w:shd w:val="clear" w:color="auto" w:fill="auto"/>
          </w:tcPr>
          <w:p w14:paraId="278C375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4932D06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3D71DF2D">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548BA06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0B96890F">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2914C9E9">
            <w:pPr>
              <w:rPr>
                <w:rFonts w:ascii="Arial" w:hAnsi="Arial" w:eastAsia="Times New Roman" w:cs="Arial"/>
                <w:color w:val="000000"/>
                <w:sz w:val="10"/>
                <w:szCs w:val="16"/>
                <w:lang w:val="en-US" w:eastAsia="id-ID"/>
              </w:rPr>
            </w:pPr>
            <w:r>
              <w:rPr>
                <w:rFonts w:ascii="Arial" w:hAnsi="Arial" w:eastAsia="Times New Roman" w:cs="Arial"/>
                <w:color w:val="000000"/>
                <w:sz w:val="10"/>
                <w:szCs w:val="16"/>
                <w:lang w:eastAsia="id-ID"/>
              </w:rPr>
              <w:t> </w:t>
            </w:r>
            <w:r>
              <w:rPr>
                <w:rFonts w:ascii="Arial" w:hAnsi="Arial" w:eastAsia="Times New Roman" w:cs="Arial"/>
                <w:color w:val="000000"/>
                <w:sz w:val="10"/>
                <w:szCs w:val="16"/>
                <w:lang w:val="en-US" w:eastAsia="id-ID"/>
              </w:rPr>
              <w:t>1 Laporan</w:t>
            </w:r>
          </w:p>
        </w:tc>
        <w:tc>
          <w:tcPr>
            <w:tcW w:w="1121" w:type="dxa"/>
            <w:tcBorders>
              <w:top w:val="nil"/>
              <w:left w:val="nil"/>
              <w:bottom w:val="single" w:color="000000" w:sz="4" w:space="0"/>
              <w:right w:val="single" w:color="000000" w:sz="4" w:space="0"/>
            </w:tcBorders>
            <w:shd w:val="clear" w:color="auto" w:fill="auto"/>
            <w:noWrap/>
          </w:tcPr>
          <w:p w14:paraId="1D92B1BC">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3.000.000.000,00</w:t>
            </w:r>
          </w:p>
        </w:tc>
        <w:tc>
          <w:tcPr>
            <w:tcW w:w="1137" w:type="dxa"/>
            <w:tcBorders>
              <w:top w:val="nil"/>
              <w:left w:val="nil"/>
              <w:bottom w:val="single" w:color="000000" w:sz="4" w:space="0"/>
              <w:right w:val="single" w:color="000000" w:sz="4" w:space="0"/>
            </w:tcBorders>
            <w:shd w:val="clear" w:color="auto" w:fill="auto"/>
          </w:tcPr>
          <w:p w14:paraId="1FB934B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67978464">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6328BAB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2C9100F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2.21.02.1.01.0008</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51DEB37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Penetapan Kebijakan Tata Kelola Keamanan Informasi dan Persandian Pemerintah Daerah</w:t>
            </w:r>
          </w:p>
        </w:tc>
      </w:tr>
      <w:tr w14:paraId="08747CAE">
        <w:tblPrEx>
          <w:tblCellMar>
            <w:top w:w="0" w:type="dxa"/>
            <w:left w:w="108" w:type="dxa"/>
            <w:bottom w:w="0" w:type="dxa"/>
            <w:right w:w="108" w:type="dxa"/>
          </w:tblCellMar>
        </w:tblPrEx>
        <w:trPr>
          <w:trHeight w:val="1824" w:hRule="atLeast"/>
        </w:trPr>
        <w:tc>
          <w:tcPr>
            <w:tcW w:w="466" w:type="dxa"/>
            <w:tcBorders>
              <w:top w:val="nil"/>
              <w:left w:val="single" w:color="000000" w:sz="4" w:space="0"/>
              <w:bottom w:val="single" w:color="000000" w:sz="4" w:space="0"/>
              <w:right w:val="single" w:color="000000" w:sz="4" w:space="0"/>
            </w:tcBorders>
            <w:shd w:val="clear" w:color="auto" w:fill="auto"/>
          </w:tcPr>
          <w:p w14:paraId="3ABED7F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466F8D7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40942385">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0E236BC1">
            <w:pPr>
              <w:rPr>
                <w:rFonts w:ascii="Times New Roman" w:hAnsi="Times New Roman" w:eastAsia="Times New Roman" w:cs="Times New Roman"/>
                <w:color w:val="000000"/>
                <w:sz w:val="10"/>
                <w:szCs w:val="16"/>
                <w:lang w:eastAsia="id-ID"/>
              </w:rPr>
            </w:pPr>
            <w:r>
              <w:rPr>
                <w:rFonts w:ascii="Arial" w:hAnsi="Arial" w:eastAsia="Times New Roman" w:cs="Arial"/>
                <w:sz w:val="10"/>
                <w:szCs w:val="16"/>
                <w:lang w:eastAsia="id-ID"/>
              </w:rPr>
              <w:t>Jumlah Kebijakan Tata Kelola Keamanan Informasi dan Persandian Pemerintah Daerah yang Ditetapkan baik berupa Peraturan Gubernur,</w:t>
            </w:r>
            <w:r>
              <w:rPr>
                <w:rFonts w:ascii="Arial" w:hAnsi="Arial" w:eastAsia="Times New Roman" w:cs="Arial"/>
                <w:sz w:val="10"/>
                <w:szCs w:val="16"/>
                <w:lang w:eastAsia="id-ID"/>
              </w:rPr>
              <w:br w:type="textWrapping"/>
            </w:r>
            <w:r>
              <w:rPr>
                <w:rFonts w:ascii="Arial" w:hAnsi="Arial" w:eastAsia="Times New Roman" w:cs="Arial"/>
                <w:sz w:val="10"/>
                <w:szCs w:val="16"/>
                <w:lang w:eastAsia="id-ID"/>
              </w:rPr>
              <w:t>Keputusan Gubernur maupun Norma, Standar, Prosedur dan Kriteria yang digunakan sebagai panduan dalam menjalankan penyelenggaraan persandian.</w:t>
            </w:r>
          </w:p>
        </w:tc>
        <w:tc>
          <w:tcPr>
            <w:tcW w:w="700" w:type="dxa"/>
            <w:tcBorders>
              <w:top w:val="nil"/>
              <w:left w:val="nil"/>
              <w:bottom w:val="single" w:color="000000" w:sz="4" w:space="0"/>
              <w:right w:val="single" w:color="000000" w:sz="4" w:space="0"/>
            </w:tcBorders>
            <w:shd w:val="clear" w:color="auto" w:fill="auto"/>
          </w:tcPr>
          <w:p w14:paraId="7FE974B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3A2EC99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2FF8D304">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77C4118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Dokumen</w:t>
            </w:r>
          </w:p>
        </w:tc>
        <w:tc>
          <w:tcPr>
            <w:tcW w:w="1051" w:type="dxa"/>
            <w:tcBorders>
              <w:top w:val="nil"/>
              <w:left w:val="nil"/>
              <w:bottom w:val="single" w:color="000000" w:sz="4" w:space="0"/>
              <w:right w:val="single" w:color="000000" w:sz="4" w:space="0"/>
            </w:tcBorders>
            <w:shd w:val="clear" w:color="auto" w:fill="auto"/>
            <w:noWrap/>
          </w:tcPr>
          <w:p w14:paraId="37E1300D">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109.735.000,00</w:t>
            </w:r>
          </w:p>
        </w:tc>
        <w:tc>
          <w:tcPr>
            <w:tcW w:w="791" w:type="dxa"/>
            <w:tcBorders>
              <w:top w:val="nil"/>
              <w:left w:val="nil"/>
              <w:bottom w:val="single" w:color="000000" w:sz="4" w:space="0"/>
              <w:right w:val="single" w:color="000000" w:sz="4" w:space="0"/>
            </w:tcBorders>
            <w:shd w:val="clear" w:color="auto" w:fill="auto"/>
          </w:tcPr>
          <w:p w14:paraId="54FD2BA0">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0F7F8F3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2BA5EEA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17C11C97">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66728ED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53DFB576">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1 Dokumen</w:t>
            </w:r>
          </w:p>
        </w:tc>
        <w:tc>
          <w:tcPr>
            <w:tcW w:w="1121" w:type="dxa"/>
            <w:tcBorders>
              <w:top w:val="nil"/>
              <w:left w:val="nil"/>
              <w:bottom w:val="single" w:color="000000" w:sz="4" w:space="0"/>
              <w:right w:val="single" w:color="000000" w:sz="4" w:space="0"/>
            </w:tcBorders>
            <w:shd w:val="clear" w:color="auto" w:fill="auto"/>
            <w:noWrap/>
          </w:tcPr>
          <w:p w14:paraId="48414F67">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350.000.000,00</w:t>
            </w:r>
          </w:p>
        </w:tc>
        <w:tc>
          <w:tcPr>
            <w:tcW w:w="1137" w:type="dxa"/>
            <w:tcBorders>
              <w:top w:val="nil"/>
              <w:left w:val="nil"/>
              <w:bottom w:val="single" w:color="000000" w:sz="4" w:space="0"/>
              <w:right w:val="single" w:color="000000" w:sz="4" w:space="0"/>
            </w:tcBorders>
            <w:shd w:val="clear" w:color="auto" w:fill="auto"/>
          </w:tcPr>
          <w:p w14:paraId="0C8FEC9A">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558EA999">
        <w:tblPrEx>
          <w:tblCellMar>
            <w:top w:w="0" w:type="dxa"/>
            <w:left w:w="108" w:type="dxa"/>
            <w:bottom w:w="0" w:type="dxa"/>
            <w:right w:w="108" w:type="dxa"/>
          </w:tblCellMar>
        </w:tblPrEx>
        <w:trPr>
          <w:trHeight w:val="750" w:hRule="atLeast"/>
        </w:trPr>
        <w:tc>
          <w:tcPr>
            <w:tcW w:w="466" w:type="dxa"/>
            <w:tcBorders>
              <w:top w:val="nil"/>
              <w:left w:val="single" w:color="000000" w:sz="4" w:space="0"/>
              <w:bottom w:val="single" w:color="000000" w:sz="4" w:space="0"/>
              <w:right w:val="single" w:color="000000" w:sz="4" w:space="0"/>
            </w:tcBorders>
            <w:shd w:val="clear" w:color="auto" w:fill="BBF4FD"/>
          </w:tcPr>
          <w:p w14:paraId="77DFE38B">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BBF4FD"/>
          </w:tcPr>
          <w:p w14:paraId="63293E82">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2.21.02.1.02</w:t>
            </w:r>
          </w:p>
        </w:tc>
        <w:tc>
          <w:tcPr>
            <w:tcW w:w="1272" w:type="dxa"/>
            <w:tcBorders>
              <w:top w:val="nil"/>
              <w:left w:val="nil"/>
              <w:bottom w:val="single" w:color="000000" w:sz="4" w:space="0"/>
              <w:right w:val="single" w:color="000000" w:sz="4" w:space="0"/>
            </w:tcBorders>
            <w:shd w:val="clear" w:color="auto" w:fill="BBF4FD"/>
          </w:tcPr>
          <w:p w14:paraId="404FFA8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Penetapan Pola Hubungan Komunikasi Sandi antar Perangkat Daerah Provinsi</w:t>
            </w:r>
          </w:p>
        </w:tc>
        <w:tc>
          <w:tcPr>
            <w:tcW w:w="1267" w:type="dxa"/>
            <w:tcBorders>
              <w:top w:val="nil"/>
              <w:left w:val="nil"/>
              <w:bottom w:val="single" w:color="000000" w:sz="4" w:space="0"/>
              <w:right w:val="single" w:color="000000" w:sz="4" w:space="0"/>
            </w:tcBorders>
            <w:shd w:val="clear" w:color="auto" w:fill="BBF4FD"/>
          </w:tcPr>
          <w:p w14:paraId="574B3688">
            <w:pPr>
              <w:rPr>
                <w:rFonts w:ascii="Arial" w:hAnsi="Arial" w:eastAsia="Times New Roman" w:cs="Arial"/>
                <w:sz w:val="10"/>
                <w:szCs w:val="16"/>
                <w:lang w:eastAsia="id-ID"/>
              </w:rPr>
            </w:pPr>
            <w:r>
              <w:rPr>
                <w:rFonts w:ascii="Arial" w:hAnsi="Arial" w:eastAsia="Times New Roman" w:cs="Arial"/>
                <w:sz w:val="10"/>
                <w:szCs w:val="16"/>
                <w:lang w:eastAsia="id-ID"/>
              </w:rPr>
              <w:t>Jumlah Pola Hubungan Komunikasi Sandi antar Perangkat Daerah Provinsi</w:t>
            </w:r>
          </w:p>
        </w:tc>
        <w:tc>
          <w:tcPr>
            <w:tcW w:w="700" w:type="dxa"/>
            <w:tcBorders>
              <w:top w:val="nil"/>
              <w:left w:val="nil"/>
              <w:bottom w:val="single" w:color="000000" w:sz="4" w:space="0"/>
              <w:right w:val="single" w:color="000000" w:sz="4" w:space="0"/>
            </w:tcBorders>
            <w:shd w:val="clear" w:color="auto" w:fill="BBF4FD"/>
          </w:tcPr>
          <w:p w14:paraId="7B77D44C">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50" w:type="dxa"/>
            <w:tcBorders>
              <w:top w:val="nil"/>
              <w:left w:val="nil"/>
              <w:bottom w:val="single" w:color="000000" w:sz="4" w:space="0"/>
              <w:right w:val="single" w:color="000000" w:sz="4" w:space="0"/>
            </w:tcBorders>
            <w:shd w:val="clear" w:color="auto" w:fill="BBF4FD"/>
          </w:tcPr>
          <w:p w14:paraId="3F186018">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BBF4FD"/>
          </w:tcPr>
          <w:p w14:paraId="252B558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BBF4FD"/>
          </w:tcPr>
          <w:p w14:paraId="0A7E047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32 Perangkat Daerah</w:t>
            </w:r>
          </w:p>
        </w:tc>
        <w:tc>
          <w:tcPr>
            <w:tcW w:w="1051" w:type="dxa"/>
            <w:tcBorders>
              <w:top w:val="nil"/>
              <w:left w:val="nil"/>
              <w:bottom w:val="single" w:color="000000" w:sz="4" w:space="0"/>
              <w:right w:val="single" w:color="000000" w:sz="4" w:space="0"/>
            </w:tcBorders>
            <w:shd w:val="clear" w:color="auto" w:fill="BBF4FD"/>
            <w:noWrap/>
          </w:tcPr>
          <w:p w14:paraId="1F7D7DC8">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69.123.000,00</w:t>
            </w:r>
          </w:p>
        </w:tc>
        <w:tc>
          <w:tcPr>
            <w:tcW w:w="791" w:type="dxa"/>
            <w:tcBorders>
              <w:top w:val="nil"/>
              <w:left w:val="nil"/>
              <w:bottom w:val="single" w:color="000000" w:sz="4" w:space="0"/>
              <w:right w:val="single" w:color="000000" w:sz="4" w:space="0"/>
            </w:tcBorders>
            <w:shd w:val="clear" w:color="auto" w:fill="BBF4FD"/>
          </w:tcPr>
          <w:p w14:paraId="2C4F1881">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94" w:type="dxa"/>
            <w:tcBorders>
              <w:top w:val="nil"/>
              <w:left w:val="nil"/>
              <w:bottom w:val="single" w:color="000000" w:sz="4" w:space="0"/>
              <w:right w:val="single" w:color="000000" w:sz="4" w:space="0"/>
            </w:tcBorders>
            <w:shd w:val="clear" w:color="auto" w:fill="BBF4FD"/>
          </w:tcPr>
          <w:p w14:paraId="716BE53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516" w:type="dxa"/>
            <w:tcBorders>
              <w:top w:val="nil"/>
              <w:left w:val="nil"/>
              <w:bottom w:val="single" w:color="000000" w:sz="4" w:space="0"/>
              <w:right w:val="single" w:color="000000" w:sz="4" w:space="0"/>
            </w:tcBorders>
            <w:shd w:val="clear" w:color="auto" w:fill="BBF4FD"/>
          </w:tcPr>
          <w:p w14:paraId="5344DBA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BBF4FD"/>
          </w:tcPr>
          <w:p w14:paraId="13AB4E8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BBF4FD"/>
          </w:tcPr>
          <w:p w14:paraId="2DF0D8CE">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BBF4FD"/>
          </w:tcPr>
          <w:p w14:paraId="0BBA140E">
            <w:pPr>
              <w:rPr>
                <w:rFonts w:ascii="Arial" w:hAnsi="Arial" w:eastAsia="Times New Roman" w:cs="Arial"/>
                <w:sz w:val="10"/>
                <w:szCs w:val="16"/>
                <w:lang w:val="en-US" w:eastAsia="id-ID"/>
              </w:rPr>
            </w:pPr>
            <w:r>
              <w:rPr>
                <w:rFonts w:ascii="Arial" w:hAnsi="Arial" w:eastAsia="Times New Roman" w:cs="Arial"/>
                <w:sz w:val="10"/>
                <w:szCs w:val="16"/>
                <w:lang w:val="en-US" w:eastAsia="id-ID"/>
              </w:rPr>
              <w:t>32 Perangkat Daerah</w:t>
            </w:r>
          </w:p>
        </w:tc>
        <w:tc>
          <w:tcPr>
            <w:tcW w:w="1121" w:type="dxa"/>
            <w:tcBorders>
              <w:top w:val="nil"/>
              <w:left w:val="nil"/>
              <w:bottom w:val="single" w:color="000000" w:sz="4" w:space="0"/>
              <w:right w:val="single" w:color="000000" w:sz="4" w:space="0"/>
            </w:tcBorders>
            <w:shd w:val="clear" w:color="auto" w:fill="BBF4FD"/>
            <w:noWrap/>
          </w:tcPr>
          <w:p w14:paraId="7CA01FEB">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150.000.000,00</w:t>
            </w:r>
          </w:p>
        </w:tc>
        <w:tc>
          <w:tcPr>
            <w:tcW w:w="1137" w:type="dxa"/>
            <w:tcBorders>
              <w:top w:val="nil"/>
              <w:left w:val="nil"/>
              <w:bottom w:val="single" w:color="000000" w:sz="4" w:space="0"/>
              <w:right w:val="single" w:color="000000" w:sz="4" w:space="0"/>
            </w:tcBorders>
            <w:shd w:val="clear" w:color="auto" w:fill="BBF4FD"/>
          </w:tcPr>
          <w:p w14:paraId="25F57B7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55F85D57">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auto" w:fill="auto"/>
            <w:vAlign w:val="center"/>
          </w:tcPr>
          <w:p w14:paraId="5D0D27D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5CBEA4C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2.21.02.1.02.0002</w:t>
            </w:r>
          </w:p>
        </w:tc>
        <w:tc>
          <w:tcPr>
            <w:tcW w:w="14309" w:type="dxa"/>
            <w:gridSpan w:val="15"/>
            <w:tcBorders>
              <w:top w:val="single" w:color="000000" w:sz="4" w:space="0"/>
              <w:left w:val="nil"/>
              <w:bottom w:val="single" w:color="000000" w:sz="4" w:space="0"/>
              <w:right w:val="single" w:color="000000" w:sz="4" w:space="0"/>
            </w:tcBorders>
            <w:shd w:val="clear" w:color="auto" w:fill="auto"/>
          </w:tcPr>
          <w:p w14:paraId="18C4EE58">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Operasionalisasi Layanan Keamanan Informasi dan Persandian Pemerintah Daerah</w:t>
            </w:r>
          </w:p>
        </w:tc>
      </w:tr>
      <w:tr w14:paraId="26681B90">
        <w:tblPrEx>
          <w:tblCellMar>
            <w:top w:w="0" w:type="dxa"/>
            <w:left w:w="108" w:type="dxa"/>
            <w:bottom w:w="0" w:type="dxa"/>
            <w:right w:w="108" w:type="dxa"/>
          </w:tblCellMar>
        </w:tblPrEx>
        <w:trPr>
          <w:trHeight w:val="1490" w:hRule="atLeast"/>
        </w:trPr>
        <w:tc>
          <w:tcPr>
            <w:tcW w:w="466" w:type="dxa"/>
            <w:tcBorders>
              <w:top w:val="nil"/>
              <w:left w:val="single" w:color="000000" w:sz="4" w:space="0"/>
              <w:bottom w:val="single" w:color="000000" w:sz="4" w:space="0"/>
              <w:right w:val="single" w:color="000000" w:sz="4" w:space="0"/>
            </w:tcBorders>
            <w:shd w:val="clear" w:color="auto" w:fill="auto"/>
          </w:tcPr>
          <w:p w14:paraId="3421B55D">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023" w:type="dxa"/>
            <w:tcBorders>
              <w:top w:val="nil"/>
              <w:left w:val="nil"/>
              <w:bottom w:val="single" w:color="000000" w:sz="4" w:space="0"/>
              <w:right w:val="single" w:color="000000" w:sz="4" w:space="0"/>
            </w:tcBorders>
            <w:shd w:val="clear" w:color="auto" w:fill="auto"/>
          </w:tcPr>
          <w:p w14:paraId="0C3773B3">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72" w:type="dxa"/>
            <w:tcBorders>
              <w:top w:val="nil"/>
              <w:left w:val="nil"/>
              <w:bottom w:val="single" w:color="000000" w:sz="4" w:space="0"/>
              <w:right w:val="single" w:color="000000" w:sz="4" w:space="0"/>
            </w:tcBorders>
            <w:shd w:val="clear" w:color="auto" w:fill="auto"/>
          </w:tcPr>
          <w:p w14:paraId="465E555F">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267" w:type="dxa"/>
            <w:tcBorders>
              <w:top w:val="nil"/>
              <w:left w:val="nil"/>
              <w:bottom w:val="single" w:color="000000" w:sz="4" w:space="0"/>
              <w:right w:val="single" w:color="000000" w:sz="4" w:space="0"/>
            </w:tcBorders>
            <w:shd w:val="clear" w:color="auto" w:fill="auto"/>
          </w:tcPr>
          <w:p w14:paraId="2BFDF1F5">
            <w:pPr>
              <w:rPr>
                <w:rFonts w:ascii="Arial" w:hAnsi="Arial" w:eastAsia="Times New Roman" w:cs="Arial"/>
                <w:sz w:val="10"/>
                <w:szCs w:val="16"/>
                <w:lang w:eastAsia="id-ID"/>
              </w:rPr>
            </w:pPr>
            <w:r>
              <w:rPr>
                <w:rFonts w:ascii="Arial" w:hAnsi="Arial" w:eastAsia="Times New Roman" w:cs="Arial"/>
                <w:sz w:val="10"/>
                <w:szCs w:val="16"/>
                <w:lang w:eastAsia="id-ID"/>
              </w:rPr>
              <w:t>Jumlah Operasionalisasi Layanan Keamanan Informasi dan Persandian Pemerintah Daerah berdasarkan pemetaan pola hubungan komunikasi sandi pemerintah Daerah.</w:t>
            </w:r>
          </w:p>
        </w:tc>
        <w:tc>
          <w:tcPr>
            <w:tcW w:w="700" w:type="dxa"/>
            <w:tcBorders>
              <w:top w:val="nil"/>
              <w:left w:val="nil"/>
              <w:bottom w:val="single" w:color="000000" w:sz="4" w:space="0"/>
              <w:right w:val="single" w:color="000000" w:sz="4" w:space="0"/>
            </w:tcBorders>
            <w:shd w:val="clear" w:color="auto" w:fill="auto"/>
          </w:tcPr>
          <w:p w14:paraId="483812AE">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50" w:type="dxa"/>
            <w:tcBorders>
              <w:top w:val="nil"/>
              <w:left w:val="nil"/>
              <w:bottom w:val="single" w:color="000000" w:sz="4" w:space="0"/>
              <w:right w:val="single" w:color="000000" w:sz="4" w:space="0"/>
            </w:tcBorders>
            <w:shd w:val="clear" w:color="auto" w:fill="auto"/>
          </w:tcPr>
          <w:p w14:paraId="2A316C6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816" w:type="dxa"/>
            <w:tcBorders>
              <w:top w:val="nil"/>
              <w:left w:val="nil"/>
              <w:bottom w:val="single" w:color="000000" w:sz="4" w:space="0"/>
              <w:right w:val="single" w:color="000000" w:sz="4" w:space="0"/>
            </w:tcBorders>
            <w:shd w:val="clear" w:color="auto" w:fill="auto"/>
          </w:tcPr>
          <w:p w14:paraId="4518D1C2">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795" w:type="dxa"/>
            <w:tcBorders>
              <w:top w:val="nil"/>
              <w:left w:val="nil"/>
              <w:bottom w:val="single" w:color="000000" w:sz="4" w:space="0"/>
              <w:right w:val="single" w:color="000000" w:sz="4" w:space="0"/>
            </w:tcBorders>
            <w:shd w:val="clear" w:color="auto" w:fill="auto"/>
          </w:tcPr>
          <w:p w14:paraId="6433E29B">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1 Kegiatan</w:t>
            </w:r>
          </w:p>
        </w:tc>
        <w:tc>
          <w:tcPr>
            <w:tcW w:w="1051" w:type="dxa"/>
            <w:tcBorders>
              <w:top w:val="nil"/>
              <w:left w:val="nil"/>
              <w:bottom w:val="single" w:color="000000" w:sz="4" w:space="0"/>
              <w:right w:val="single" w:color="000000" w:sz="4" w:space="0"/>
            </w:tcBorders>
            <w:shd w:val="clear" w:color="auto" w:fill="auto"/>
            <w:noWrap/>
          </w:tcPr>
          <w:p w14:paraId="35893A10">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69.123.000,00</w:t>
            </w:r>
          </w:p>
        </w:tc>
        <w:tc>
          <w:tcPr>
            <w:tcW w:w="791" w:type="dxa"/>
            <w:tcBorders>
              <w:top w:val="nil"/>
              <w:left w:val="nil"/>
              <w:bottom w:val="single" w:color="000000" w:sz="4" w:space="0"/>
              <w:right w:val="single" w:color="000000" w:sz="4" w:space="0"/>
            </w:tcBorders>
            <w:shd w:val="clear" w:color="auto" w:fill="auto"/>
          </w:tcPr>
          <w:p w14:paraId="6C8544E9">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Semua Kota/Kab, Semua Kecamatan, Semua Kel/Desa</w:t>
            </w:r>
          </w:p>
        </w:tc>
        <w:tc>
          <w:tcPr>
            <w:tcW w:w="894" w:type="dxa"/>
            <w:tcBorders>
              <w:top w:val="nil"/>
              <w:left w:val="nil"/>
              <w:bottom w:val="single" w:color="000000" w:sz="4" w:space="0"/>
              <w:right w:val="single" w:color="000000" w:sz="4" w:space="0"/>
            </w:tcBorders>
            <w:shd w:val="clear" w:color="auto" w:fill="auto"/>
          </w:tcPr>
          <w:p w14:paraId="4FB19B53">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PENDAPATAN ASLI DAERAH (PAD)</w:t>
            </w:r>
          </w:p>
        </w:tc>
        <w:tc>
          <w:tcPr>
            <w:tcW w:w="1516" w:type="dxa"/>
            <w:tcBorders>
              <w:top w:val="nil"/>
              <w:left w:val="nil"/>
              <w:bottom w:val="single" w:color="000000" w:sz="4" w:space="0"/>
              <w:right w:val="single" w:color="000000" w:sz="4" w:space="0"/>
            </w:tcBorders>
            <w:shd w:val="clear" w:color="auto" w:fill="auto"/>
          </w:tcPr>
          <w:p w14:paraId="6BA0A294">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695" w:type="dxa"/>
            <w:tcBorders>
              <w:top w:val="nil"/>
              <w:left w:val="nil"/>
              <w:bottom w:val="single" w:color="000000" w:sz="4" w:space="0"/>
              <w:right w:val="single" w:color="000000" w:sz="4" w:space="0"/>
            </w:tcBorders>
            <w:shd w:val="clear" w:color="auto" w:fill="auto"/>
          </w:tcPr>
          <w:p w14:paraId="0C8A0965">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w:t>
            </w:r>
          </w:p>
        </w:tc>
        <w:tc>
          <w:tcPr>
            <w:tcW w:w="794" w:type="dxa"/>
            <w:tcBorders>
              <w:top w:val="nil"/>
              <w:left w:val="nil"/>
              <w:bottom w:val="single" w:color="000000" w:sz="4" w:space="0"/>
              <w:right w:val="single" w:color="000000" w:sz="4" w:space="0"/>
            </w:tcBorders>
            <w:shd w:val="clear" w:color="auto" w:fill="auto"/>
          </w:tcPr>
          <w:p w14:paraId="2697247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Organisasi Perangkat Daerah</w:t>
            </w:r>
          </w:p>
        </w:tc>
        <w:tc>
          <w:tcPr>
            <w:tcW w:w="710" w:type="dxa"/>
            <w:tcBorders>
              <w:top w:val="nil"/>
              <w:left w:val="nil"/>
              <w:bottom w:val="single" w:color="000000" w:sz="4" w:space="0"/>
              <w:right w:val="single" w:color="000000" w:sz="4" w:space="0"/>
            </w:tcBorders>
            <w:shd w:val="clear" w:color="auto" w:fill="auto"/>
          </w:tcPr>
          <w:p w14:paraId="0F5E8243">
            <w:pPr>
              <w:jc w:val="center"/>
              <w:rPr>
                <w:rFonts w:ascii="Arial" w:hAnsi="Arial" w:eastAsia="Times New Roman" w:cs="Arial"/>
                <w:color w:val="000000"/>
                <w:sz w:val="10"/>
                <w:szCs w:val="16"/>
                <w:lang w:val="en-US" w:eastAsia="id-ID"/>
              </w:rPr>
            </w:pPr>
            <w:r>
              <w:rPr>
                <w:rFonts w:ascii="Arial" w:hAnsi="Arial" w:eastAsia="Times New Roman" w:cs="Arial"/>
                <w:color w:val="000000"/>
                <w:sz w:val="10"/>
                <w:szCs w:val="16"/>
                <w:lang w:val="en-US" w:eastAsia="id-ID"/>
              </w:rPr>
              <w:t>1 Kegiatan</w:t>
            </w:r>
          </w:p>
        </w:tc>
        <w:tc>
          <w:tcPr>
            <w:tcW w:w="1121" w:type="dxa"/>
            <w:tcBorders>
              <w:top w:val="nil"/>
              <w:left w:val="nil"/>
              <w:bottom w:val="single" w:color="000000" w:sz="4" w:space="0"/>
              <w:right w:val="single" w:color="000000" w:sz="4" w:space="0"/>
            </w:tcBorders>
            <w:shd w:val="clear" w:color="auto" w:fill="auto"/>
            <w:noWrap/>
          </w:tcPr>
          <w:p w14:paraId="37B7EB14">
            <w:pPr>
              <w:jc w:val="right"/>
              <w:rPr>
                <w:rFonts w:ascii="Arial MT" w:hAnsi="Arial MT" w:eastAsia="Times New Roman" w:cs="Times New Roman"/>
                <w:color w:val="000000"/>
                <w:sz w:val="10"/>
                <w:szCs w:val="16"/>
                <w:lang w:eastAsia="id-ID"/>
              </w:rPr>
            </w:pPr>
            <w:r>
              <w:rPr>
                <w:rFonts w:ascii="Arial MT" w:hAnsi="Arial MT" w:eastAsia="Times New Roman" w:cs="Times New Roman"/>
                <w:color w:val="000000"/>
                <w:sz w:val="10"/>
                <w:szCs w:val="16"/>
                <w:lang w:eastAsia="id-ID"/>
              </w:rPr>
              <w:t>150.000.000,00</w:t>
            </w:r>
          </w:p>
        </w:tc>
        <w:tc>
          <w:tcPr>
            <w:tcW w:w="1137" w:type="dxa"/>
            <w:tcBorders>
              <w:top w:val="nil"/>
              <w:left w:val="nil"/>
              <w:bottom w:val="single" w:color="000000" w:sz="4" w:space="0"/>
              <w:right w:val="single" w:color="000000" w:sz="4" w:space="0"/>
            </w:tcBorders>
            <w:shd w:val="clear" w:color="auto" w:fill="auto"/>
          </w:tcPr>
          <w:p w14:paraId="25C23496">
            <w:pPr>
              <w:rPr>
                <w:rFonts w:ascii="Arial MT" w:hAnsi="Arial MT" w:eastAsia="Times New Roman" w:cs="Times New Roman"/>
                <w:sz w:val="10"/>
                <w:szCs w:val="16"/>
                <w:lang w:eastAsia="id-ID"/>
              </w:rPr>
            </w:pPr>
            <w:r>
              <w:rPr>
                <w:rFonts w:ascii="Arial MT" w:hAnsi="Arial MT" w:eastAsia="Times New Roman" w:cs="Times New Roman"/>
                <w:sz w:val="10"/>
                <w:szCs w:val="16"/>
                <w:lang w:eastAsia="id-ID"/>
              </w:rPr>
              <w:t>DINAS KOMUNIKASI, INFORMATIKA DAN STATISTIK</w:t>
            </w:r>
          </w:p>
        </w:tc>
      </w:tr>
      <w:tr w14:paraId="2AECA6F0">
        <w:tblPrEx>
          <w:tblCellMar>
            <w:top w:w="0" w:type="dxa"/>
            <w:left w:w="108" w:type="dxa"/>
            <w:bottom w:w="0" w:type="dxa"/>
            <w:right w:w="108" w:type="dxa"/>
          </w:tblCellMar>
        </w:tblPrEx>
        <w:trPr>
          <w:trHeight w:val="388" w:hRule="atLeast"/>
        </w:trPr>
        <w:tc>
          <w:tcPr>
            <w:tcW w:w="466" w:type="dxa"/>
            <w:tcBorders>
              <w:top w:val="nil"/>
              <w:left w:val="single" w:color="000000" w:sz="4" w:space="0"/>
              <w:bottom w:val="single" w:color="000000" w:sz="4" w:space="0"/>
              <w:right w:val="single" w:color="000000" w:sz="4" w:space="0"/>
            </w:tcBorders>
            <w:shd w:val="clear" w:color="000000" w:fill="F4F4F4"/>
            <w:vAlign w:val="center"/>
          </w:tcPr>
          <w:p w14:paraId="02F6183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6623" w:type="dxa"/>
            <w:gridSpan w:val="7"/>
            <w:tcBorders>
              <w:top w:val="single" w:color="000000" w:sz="4" w:space="0"/>
              <w:left w:val="nil"/>
              <w:bottom w:val="single" w:color="000000" w:sz="4" w:space="0"/>
              <w:right w:val="single" w:color="000000" w:sz="4" w:space="0"/>
            </w:tcBorders>
            <w:shd w:val="clear" w:color="000000" w:fill="F4F4F4"/>
          </w:tcPr>
          <w:p w14:paraId="360BB299">
            <w:pPr>
              <w:jc w:val="center"/>
              <w:rPr>
                <w:rFonts w:ascii="Arial" w:hAnsi="Arial" w:eastAsia="Times New Roman" w:cs="Arial"/>
                <w:b/>
                <w:bCs/>
                <w:sz w:val="10"/>
                <w:szCs w:val="16"/>
                <w:lang w:eastAsia="id-ID"/>
              </w:rPr>
            </w:pPr>
            <w:r>
              <w:rPr>
                <w:rFonts w:ascii="Arial" w:hAnsi="Arial" w:eastAsia="Times New Roman" w:cs="Arial"/>
                <w:b/>
                <w:bCs/>
                <w:sz w:val="10"/>
                <w:szCs w:val="16"/>
                <w:lang w:eastAsia="id-ID"/>
              </w:rPr>
              <w:t>J U M L A H</w:t>
            </w:r>
          </w:p>
        </w:tc>
        <w:tc>
          <w:tcPr>
            <w:tcW w:w="1051" w:type="dxa"/>
            <w:tcBorders>
              <w:top w:val="nil"/>
              <w:left w:val="nil"/>
              <w:bottom w:val="single" w:color="000000" w:sz="4" w:space="0"/>
              <w:right w:val="single" w:color="000000" w:sz="4" w:space="0"/>
            </w:tcBorders>
            <w:shd w:val="clear" w:color="000000" w:fill="F4F4F4"/>
            <w:noWrap/>
          </w:tcPr>
          <w:p w14:paraId="79CF6F66">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38.447.858.889,00</w:t>
            </w:r>
          </w:p>
        </w:tc>
        <w:tc>
          <w:tcPr>
            <w:tcW w:w="5400" w:type="dxa"/>
            <w:gridSpan w:val="6"/>
            <w:tcBorders>
              <w:top w:val="single" w:color="000000" w:sz="4" w:space="0"/>
              <w:left w:val="nil"/>
              <w:bottom w:val="single" w:color="000000" w:sz="4" w:space="0"/>
              <w:right w:val="single" w:color="000000" w:sz="4" w:space="0"/>
            </w:tcBorders>
            <w:shd w:val="clear" w:color="000000" w:fill="F4F4F4"/>
            <w:vAlign w:val="center"/>
          </w:tcPr>
          <w:p w14:paraId="25F18867">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c>
          <w:tcPr>
            <w:tcW w:w="1121" w:type="dxa"/>
            <w:tcBorders>
              <w:top w:val="nil"/>
              <w:left w:val="nil"/>
              <w:bottom w:val="single" w:color="000000" w:sz="4" w:space="0"/>
              <w:right w:val="single" w:color="000000" w:sz="4" w:space="0"/>
            </w:tcBorders>
            <w:shd w:val="clear" w:color="000000" w:fill="F4F4F4"/>
            <w:noWrap/>
          </w:tcPr>
          <w:p w14:paraId="3E0AA412">
            <w:pPr>
              <w:jc w:val="right"/>
              <w:rPr>
                <w:rFonts w:ascii="Arial" w:hAnsi="Arial" w:eastAsia="Times New Roman" w:cs="Arial"/>
                <w:b/>
                <w:bCs/>
                <w:color w:val="000000"/>
                <w:sz w:val="10"/>
                <w:szCs w:val="16"/>
                <w:lang w:eastAsia="id-ID"/>
              </w:rPr>
            </w:pPr>
            <w:r>
              <w:rPr>
                <w:rFonts w:ascii="Arial" w:hAnsi="Arial" w:eastAsia="Times New Roman" w:cs="Arial"/>
                <w:b/>
                <w:bCs/>
                <w:color w:val="000000"/>
                <w:sz w:val="10"/>
                <w:szCs w:val="16"/>
                <w:lang w:eastAsia="id-ID"/>
              </w:rPr>
              <w:t>45.845.000.000,00</w:t>
            </w:r>
          </w:p>
        </w:tc>
        <w:tc>
          <w:tcPr>
            <w:tcW w:w="1137" w:type="dxa"/>
            <w:tcBorders>
              <w:top w:val="nil"/>
              <w:left w:val="nil"/>
              <w:bottom w:val="single" w:color="000000" w:sz="4" w:space="0"/>
              <w:right w:val="single" w:color="000000" w:sz="4" w:space="0"/>
            </w:tcBorders>
            <w:shd w:val="clear" w:color="000000" w:fill="F4F4F4"/>
            <w:vAlign w:val="center"/>
          </w:tcPr>
          <w:p w14:paraId="39451969">
            <w:pPr>
              <w:rPr>
                <w:rFonts w:ascii="Times New Roman" w:hAnsi="Times New Roman" w:eastAsia="Times New Roman" w:cs="Times New Roman"/>
                <w:color w:val="000000"/>
                <w:sz w:val="10"/>
                <w:szCs w:val="16"/>
                <w:lang w:eastAsia="id-ID"/>
              </w:rPr>
            </w:pPr>
            <w:r>
              <w:rPr>
                <w:rFonts w:ascii="Times New Roman" w:hAnsi="Times New Roman" w:eastAsia="Times New Roman" w:cs="Times New Roman"/>
                <w:color w:val="000000"/>
                <w:sz w:val="10"/>
                <w:szCs w:val="16"/>
                <w:lang w:eastAsia="id-ID"/>
              </w:rPr>
              <w:t> </w:t>
            </w:r>
          </w:p>
        </w:tc>
      </w:tr>
    </w:tbl>
    <w:p w14:paraId="53CD1E34">
      <w:pPr>
        <w:rPr>
          <w:sz w:val="10"/>
          <w:szCs w:val="16"/>
        </w:rPr>
      </w:pPr>
    </w:p>
    <w:p w14:paraId="515D7C10">
      <w:pPr>
        <w:ind w:left="-1276"/>
        <w:jc w:val="center"/>
        <w:rPr>
          <w:rFonts w:ascii="Bookman Old Style" w:hAnsi="Bookman Old Style" w:cs="Times New Roman"/>
          <w:b/>
          <w:szCs w:val="24"/>
        </w:rPr>
      </w:pPr>
    </w:p>
    <w:p w14:paraId="74858819">
      <w:pPr>
        <w:spacing w:before="100"/>
        <w:ind w:left="-1560"/>
        <w:jc w:val="center"/>
        <w:rPr>
          <w:sz w:val="7"/>
        </w:rPr>
      </w:pPr>
    </w:p>
    <w:p w14:paraId="30C8856F">
      <w:pPr>
        <w:ind w:left="-1276"/>
        <w:rPr>
          <w:rFonts w:ascii="Times New Roman"/>
          <w:sz w:val="6"/>
        </w:rPr>
      </w:pPr>
    </w:p>
    <w:p w14:paraId="7A92BC6A">
      <w:pPr>
        <w:ind w:left="-1134"/>
        <w:rPr>
          <w:rFonts w:ascii="Times New Roman"/>
          <w:sz w:val="6"/>
        </w:rPr>
        <w:sectPr>
          <w:pgSz w:w="16840" w:h="11907" w:orient="landscape"/>
          <w:pgMar w:top="1134" w:right="1701" w:bottom="1701" w:left="1701" w:header="720" w:footer="720" w:gutter="0"/>
          <w:cols w:space="720" w:num="1"/>
        </w:sectPr>
      </w:pPr>
    </w:p>
    <w:p w14:paraId="71CB2A40">
      <w:pPr>
        <w:tabs>
          <w:tab w:val="left" w:pos="6356"/>
        </w:tabs>
        <w:spacing w:line="360" w:lineRule="auto"/>
        <w:jc w:val="center"/>
        <w:rPr>
          <w:rFonts w:ascii="Bookman Old Style" w:hAnsi="Bookman Old Style"/>
          <w:b/>
          <w:sz w:val="24"/>
          <w:szCs w:val="24"/>
        </w:rPr>
      </w:pPr>
      <w:r>
        <w:rPr>
          <w:rFonts w:ascii="Bookman Old Style" w:hAnsi="Bookman Old Style"/>
          <w:b/>
          <w:sz w:val="24"/>
          <w:szCs w:val="24"/>
        </w:rPr>
        <w:t>BAB V</w:t>
      </w:r>
    </w:p>
    <w:p w14:paraId="12746F07">
      <w:pPr>
        <w:spacing w:line="360" w:lineRule="auto"/>
        <w:jc w:val="center"/>
        <w:rPr>
          <w:rFonts w:ascii="Bookman Old Style" w:hAnsi="Bookman Old Style"/>
          <w:b/>
          <w:sz w:val="24"/>
          <w:szCs w:val="24"/>
        </w:rPr>
      </w:pPr>
      <w:r>
        <w:rPr>
          <w:rFonts w:ascii="Bookman Old Style" w:hAnsi="Bookman Old Style"/>
          <w:b/>
          <w:sz w:val="24"/>
          <w:szCs w:val="24"/>
        </w:rPr>
        <w:t>PENUTUP</w:t>
      </w:r>
    </w:p>
    <w:p w14:paraId="7FC90CBD">
      <w:pPr>
        <w:widowControl/>
        <w:autoSpaceDE/>
        <w:autoSpaceDN/>
        <w:spacing w:after="200" w:line="276" w:lineRule="auto"/>
        <w:rPr>
          <w:rFonts w:ascii="Bookman Old Style" w:hAnsi="Bookman Old Style"/>
          <w:b/>
          <w:sz w:val="8"/>
          <w:szCs w:val="24"/>
        </w:rPr>
      </w:pPr>
    </w:p>
    <w:p w14:paraId="48A15CDA">
      <w:pPr>
        <w:pStyle w:val="15"/>
        <w:spacing w:before="0" w:beforeAutospacing="0" w:after="0" w:afterAutospacing="0" w:line="360" w:lineRule="auto"/>
        <w:ind w:firstLine="720"/>
        <w:jc w:val="both"/>
        <w:rPr>
          <w:rFonts w:ascii="Bookman Old Style" w:hAnsi="Bookman Old Style"/>
        </w:rPr>
      </w:pPr>
      <w:r>
        <w:rPr>
          <w:rFonts w:ascii="Bookman Old Style" w:hAnsi="Bookman Old Style"/>
        </w:rPr>
        <w:t>Rencana Kerja (Renja) Dinas Komunikasi, Informatika</w:t>
      </w:r>
      <w:r>
        <w:rPr>
          <w:rFonts w:ascii="Bookman Old Style" w:hAnsi="Bookman Old Style"/>
          <w:lang w:val="en-US"/>
        </w:rPr>
        <w:t xml:space="preserve"> dan </w:t>
      </w:r>
      <w:r>
        <w:rPr>
          <w:rFonts w:ascii="Bookman Old Style" w:hAnsi="Bookman Old Style"/>
        </w:rPr>
        <w:t>Statistik, Provinsi Riau Tahun 2026 merupakan dokumen perencanaan tahunan yang menjadi pedoman bagi perangkat daerah dalam melaksanakan tugas dan fungsinya secara lebih fokus, terukur, dan sinergis, serta berorientasi pada pencapaian visi dan misi Kepala Daerah sebagaimana tertuang dalam Rencana Strategis (Renstra) Perangkat Daerah.</w:t>
      </w:r>
    </w:p>
    <w:p w14:paraId="0910BB1D">
      <w:pPr>
        <w:pStyle w:val="15"/>
        <w:spacing w:before="0" w:beforeAutospacing="0" w:after="0" w:afterAutospacing="0" w:line="360" w:lineRule="auto"/>
        <w:ind w:firstLine="720"/>
        <w:jc w:val="both"/>
        <w:rPr>
          <w:rFonts w:ascii="Bookman Old Style" w:hAnsi="Bookman Old Style"/>
        </w:rPr>
      </w:pPr>
      <w:r>
        <w:rPr>
          <w:rFonts w:ascii="Bookman Old Style" w:hAnsi="Bookman Old Style"/>
        </w:rPr>
        <w:t>Seluruh perencanaan diarahkan untuk mendukung pencapaian tujuan strategis, yaitu peningkatan kualitas pelayanan publik berbasis digital, penguatan peran walidata, serta terjaminnya perlindungan sistem informasi pemerintahan daerah.</w:t>
      </w:r>
    </w:p>
    <w:p w14:paraId="6415E01F">
      <w:pPr>
        <w:spacing w:line="360" w:lineRule="auto"/>
        <w:ind w:left="284" w:firstLine="567"/>
        <w:jc w:val="both"/>
        <w:rPr>
          <w:rFonts w:ascii="Bookman Old Style" w:hAnsi="Bookman Old Style"/>
          <w:sz w:val="24"/>
          <w:szCs w:val="24"/>
          <w:lang w:val="en-US"/>
        </w:rPr>
      </w:pPr>
      <w:r>
        <w:rPr>
          <w:rFonts w:ascii="Bookman Old Style" w:hAnsi="Bookman Old Style"/>
          <w:sz w:val="24"/>
          <w:szCs w:val="24"/>
          <w:lang w:val="en-US"/>
        </w:rPr>
        <w:t>Catatan penting yang perlu mendapatkan perhatian dalam rangka pelaksanaan program dan kegiatan pada Renja tahun 2026 adalah :</w:t>
      </w:r>
    </w:p>
    <w:p w14:paraId="024C1DBC">
      <w:pPr>
        <w:widowControl/>
        <w:numPr>
          <w:ilvl w:val="0"/>
          <w:numId w:val="49"/>
        </w:numPr>
        <w:tabs>
          <w:tab w:val="left" w:pos="284"/>
          <w:tab w:val="clear" w:pos="720"/>
        </w:tabs>
        <w:autoSpaceDE/>
        <w:autoSpaceDN/>
        <w:spacing w:line="360" w:lineRule="auto"/>
        <w:ind w:left="284" w:hanging="284"/>
        <w:jc w:val="both"/>
        <w:rPr>
          <w:rFonts w:ascii="Bookman Old Style" w:hAnsi="Bookman Old Style" w:eastAsia="Times New Roman" w:cs="Times New Roman"/>
          <w:sz w:val="24"/>
          <w:szCs w:val="24"/>
          <w:lang w:eastAsia="id-ID"/>
        </w:rPr>
      </w:pPr>
      <w:r>
        <w:rPr>
          <w:rFonts w:ascii="Bookman Old Style" w:hAnsi="Bookman Old Style" w:eastAsia="Times New Roman" w:cs="Times New Roman"/>
          <w:bCs/>
          <w:sz w:val="24"/>
          <w:szCs w:val="24"/>
          <w:lang w:eastAsia="id-ID"/>
        </w:rPr>
        <w:t>Keterbatasan anggaran</w:t>
      </w:r>
      <w:r>
        <w:rPr>
          <w:rFonts w:ascii="Bookman Old Style" w:hAnsi="Bookman Old Style" w:eastAsia="Times New Roman" w:cs="Times New Roman"/>
          <w:sz w:val="24"/>
          <w:szCs w:val="24"/>
          <w:lang w:eastAsia="id-ID"/>
        </w:rPr>
        <w:t xml:space="preserve"> kemungkinan akan berdampak pada skala dan cakupan pelaksanaan kegiatan, sehingga diperlukan penajaman prioritas dan efisiensi pelaksanaan secara berkelanjutan.</w:t>
      </w:r>
    </w:p>
    <w:p w14:paraId="3D1D786F">
      <w:pPr>
        <w:widowControl/>
        <w:numPr>
          <w:ilvl w:val="0"/>
          <w:numId w:val="49"/>
        </w:numPr>
        <w:tabs>
          <w:tab w:val="left" w:pos="284"/>
          <w:tab w:val="clear" w:pos="720"/>
        </w:tabs>
        <w:autoSpaceDE/>
        <w:autoSpaceDN/>
        <w:spacing w:line="360" w:lineRule="auto"/>
        <w:ind w:left="284" w:hanging="284"/>
        <w:jc w:val="both"/>
        <w:rPr>
          <w:rFonts w:ascii="Bookman Old Style" w:hAnsi="Bookman Old Style" w:eastAsia="Times New Roman" w:cs="Times New Roman"/>
          <w:sz w:val="24"/>
          <w:szCs w:val="24"/>
          <w:lang w:eastAsia="id-ID"/>
        </w:rPr>
      </w:pPr>
      <w:r>
        <w:rPr>
          <w:rFonts w:ascii="Bookman Old Style" w:hAnsi="Bookman Old Style" w:eastAsia="Times New Roman" w:cs="Times New Roman"/>
          <w:sz w:val="24"/>
          <w:szCs w:val="24"/>
          <w:lang w:eastAsia="id-ID"/>
        </w:rPr>
        <w:t>Perlu dilakukan penguatan koordinasi lintas perangkat daerah agar program yang bersifat lintas sektor, seperti SPBE, Satu Data Indonesia, dan pengelolaan PPID dapat berjalan secara terintegrasi</w:t>
      </w:r>
      <w:r>
        <w:rPr>
          <w:rFonts w:ascii="Bookman Old Style" w:hAnsi="Bookman Old Style" w:eastAsia="Times New Roman" w:cs="Times New Roman"/>
          <w:sz w:val="24"/>
          <w:szCs w:val="24"/>
          <w:lang w:val="en-US" w:eastAsia="id-ID"/>
        </w:rPr>
        <w:t>.</w:t>
      </w:r>
      <w:r>
        <w:rPr>
          <w:rFonts w:ascii="Bookman Old Style" w:hAnsi="Bookman Old Style" w:eastAsia="Times New Roman" w:cs="Times New Roman"/>
          <w:sz w:val="24"/>
          <w:szCs w:val="24"/>
          <w:lang w:eastAsia="id-ID"/>
        </w:rPr>
        <w:t xml:space="preserve"> </w:t>
      </w:r>
    </w:p>
    <w:p w14:paraId="3974C4EF">
      <w:pPr>
        <w:pStyle w:val="10"/>
        <w:spacing w:line="360" w:lineRule="auto"/>
        <w:ind w:firstLine="851"/>
        <w:jc w:val="both"/>
        <w:rPr>
          <w:rFonts w:ascii="Bookman Old Style" w:hAnsi="Bookman Old Style"/>
        </w:rPr>
      </w:pPr>
      <w:r>
        <w:rPr>
          <w:rFonts w:ascii="Bookman Old Style" w:hAnsi="Bookman Old Style"/>
        </w:rPr>
        <w:t>Kaidah</w:t>
      </w:r>
      <w:r>
        <w:rPr>
          <w:rFonts w:ascii="Bookman Old Style" w:hAnsi="Bookman Old Style"/>
          <w:lang w:val="en-US"/>
        </w:rPr>
        <w:t>-kaidah</w:t>
      </w:r>
      <w:r>
        <w:rPr>
          <w:rFonts w:ascii="Bookman Old Style" w:hAnsi="Bookman Old Style"/>
        </w:rPr>
        <w:t xml:space="preserve"> pelaksanaan Renja</w:t>
      </w:r>
      <w:r>
        <w:rPr>
          <w:rFonts w:ascii="Bookman Old Style" w:hAnsi="Bookman Old Style"/>
          <w:lang w:val="en-US"/>
        </w:rPr>
        <w:t xml:space="preserve"> Dinas</w:t>
      </w:r>
      <w:r>
        <w:rPr>
          <w:rFonts w:ascii="Bookman Old Style" w:hAnsi="Bookman Old Style"/>
        </w:rPr>
        <w:t xml:space="preserve"> Komunikasi, Informatika dan Statistik Provinsi tahun 202</w:t>
      </w:r>
      <w:r>
        <w:rPr>
          <w:rFonts w:ascii="Bookman Old Style" w:hAnsi="Bookman Old Style"/>
          <w:lang w:val="en-US"/>
        </w:rPr>
        <w:t>6</w:t>
      </w:r>
      <w:r>
        <w:rPr>
          <w:rFonts w:ascii="Bookman Old Style" w:hAnsi="Bookman Old Style"/>
        </w:rPr>
        <w:t xml:space="preserve"> </w:t>
      </w:r>
      <w:r>
        <w:rPr>
          <w:rFonts w:ascii="Bookman Old Style" w:hAnsi="Bookman Old Style"/>
          <w:lang w:val="en-US"/>
        </w:rPr>
        <w:t xml:space="preserve">berpedoman pada prinsip-prinsip </w:t>
      </w:r>
      <w:r>
        <w:rPr>
          <w:rFonts w:ascii="Bookman Old Style" w:hAnsi="Bookman Old Style"/>
        </w:rPr>
        <w:t xml:space="preserve">sebagai berikut: </w:t>
      </w:r>
    </w:p>
    <w:p w14:paraId="7F3E61E9">
      <w:pPr>
        <w:widowControl/>
        <w:numPr>
          <w:ilvl w:val="0"/>
          <w:numId w:val="50"/>
        </w:numPr>
        <w:tabs>
          <w:tab w:val="left" w:pos="426"/>
          <w:tab w:val="clear" w:pos="720"/>
        </w:tabs>
        <w:autoSpaceDE/>
        <w:autoSpaceDN/>
        <w:spacing w:line="360" w:lineRule="auto"/>
        <w:ind w:left="426" w:hanging="426"/>
        <w:jc w:val="both"/>
        <w:rPr>
          <w:rFonts w:ascii="Bookman Old Style" w:hAnsi="Bookman Old Style" w:eastAsia="Times New Roman" w:cs="Times New Roman"/>
          <w:sz w:val="24"/>
          <w:szCs w:val="24"/>
          <w:lang w:eastAsia="id-ID"/>
        </w:rPr>
      </w:pPr>
      <w:r>
        <w:rPr>
          <w:rFonts w:ascii="Bookman Old Style" w:hAnsi="Bookman Old Style" w:eastAsia="Times New Roman" w:cs="Times New Roman"/>
          <w:bCs/>
          <w:sz w:val="24"/>
          <w:szCs w:val="24"/>
          <w:lang w:eastAsia="id-ID"/>
        </w:rPr>
        <w:t>Efisiensi dan efektivitas</w:t>
      </w:r>
      <w:r>
        <w:rPr>
          <w:rFonts w:ascii="Bookman Old Style" w:hAnsi="Bookman Old Style" w:eastAsia="Times New Roman" w:cs="Times New Roman"/>
          <w:sz w:val="24"/>
          <w:szCs w:val="24"/>
          <w:lang w:eastAsia="id-ID"/>
        </w:rPr>
        <w:t>, dengan memastikan setiap kegiatan memberikan kontribusi langsung terhadap sasaran strategis daerah;</w:t>
      </w:r>
    </w:p>
    <w:p w14:paraId="173F2AB2">
      <w:pPr>
        <w:widowControl/>
        <w:numPr>
          <w:ilvl w:val="0"/>
          <w:numId w:val="50"/>
        </w:numPr>
        <w:autoSpaceDE/>
        <w:autoSpaceDN/>
        <w:spacing w:line="360" w:lineRule="auto"/>
        <w:ind w:left="426" w:hanging="426"/>
        <w:jc w:val="both"/>
        <w:rPr>
          <w:rFonts w:ascii="Bookman Old Style" w:hAnsi="Bookman Old Style" w:eastAsia="Times New Roman" w:cs="Times New Roman"/>
          <w:sz w:val="24"/>
          <w:szCs w:val="24"/>
          <w:lang w:eastAsia="id-ID"/>
        </w:rPr>
      </w:pPr>
      <w:r>
        <w:rPr>
          <w:rFonts w:ascii="Bookman Old Style" w:hAnsi="Bookman Old Style" w:eastAsia="Times New Roman" w:cs="Times New Roman"/>
          <w:bCs/>
          <w:sz w:val="24"/>
          <w:szCs w:val="24"/>
          <w:lang w:eastAsia="id-ID"/>
        </w:rPr>
        <w:t>Transparansi dan akuntabilitas</w:t>
      </w:r>
      <w:r>
        <w:rPr>
          <w:rFonts w:ascii="Bookman Old Style" w:hAnsi="Bookman Old Style" w:eastAsia="Times New Roman" w:cs="Times New Roman"/>
          <w:sz w:val="24"/>
          <w:szCs w:val="24"/>
          <w:lang w:eastAsia="id-ID"/>
        </w:rPr>
        <w:t>, melalui pelaporan yang terbuka, berbasis kinerja, serta dapat dipertanggungjawabkan secara administratif dan substansi;</w:t>
      </w:r>
    </w:p>
    <w:p w14:paraId="325D744B">
      <w:pPr>
        <w:widowControl/>
        <w:numPr>
          <w:ilvl w:val="0"/>
          <w:numId w:val="50"/>
        </w:numPr>
        <w:autoSpaceDE/>
        <w:autoSpaceDN/>
        <w:spacing w:line="360" w:lineRule="auto"/>
        <w:ind w:left="426" w:hanging="426"/>
        <w:jc w:val="both"/>
        <w:rPr>
          <w:rFonts w:ascii="Bookman Old Style" w:hAnsi="Bookman Old Style" w:eastAsia="Times New Roman" w:cs="Times New Roman"/>
          <w:sz w:val="24"/>
          <w:szCs w:val="24"/>
          <w:lang w:eastAsia="id-ID"/>
        </w:rPr>
      </w:pPr>
      <w:r>
        <w:rPr>
          <w:rFonts w:ascii="Bookman Old Style" w:hAnsi="Bookman Old Style" w:eastAsia="Times New Roman" w:cs="Times New Roman"/>
          <w:bCs/>
          <w:sz w:val="24"/>
          <w:szCs w:val="24"/>
          <w:lang w:eastAsia="id-ID"/>
        </w:rPr>
        <w:t>Kolaborasi dan sinergi</w:t>
      </w:r>
      <w:r>
        <w:rPr>
          <w:rFonts w:ascii="Bookman Old Style" w:hAnsi="Bookman Old Style" w:eastAsia="Times New Roman" w:cs="Times New Roman"/>
          <w:sz w:val="24"/>
          <w:szCs w:val="24"/>
          <w:lang w:eastAsia="id-ID"/>
        </w:rPr>
        <w:t>, baik antar perangkat daerah maupun dengan pemangku kepentingan lainnya, termasuk masyarakat dan sektor swasta</w:t>
      </w:r>
      <w:r>
        <w:rPr>
          <w:rFonts w:ascii="Bookman Old Style" w:hAnsi="Bookman Old Style" w:eastAsia="Times New Roman" w:cs="Times New Roman"/>
          <w:sz w:val="24"/>
          <w:szCs w:val="24"/>
          <w:lang w:val="en-US" w:eastAsia="id-ID"/>
        </w:rPr>
        <w:t>.</w:t>
      </w:r>
    </w:p>
    <w:p w14:paraId="5DC93D28">
      <w:pPr>
        <w:pStyle w:val="10"/>
        <w:spacing w:line="360" w:lineRule="auto"/>
        <w:jc w:val="both"/>
        <w:rPr>
          <w:rFonts w:ascii="Bookman Old Style" w:hAnsi="Bookman Old Style"/>
        </w:rPr>
      </w:pPr>
    </w:p>
    <w:p w14:paraId="0C3C2304">
      <w:pPr>
        <w:pStyle w:val="10"/>
        <w:spacing w:line="360" w:lineRule="auto"/>
        <w:ind w:firstLine="708"/>
        <w:jc w:val="both"/>
        <w:rPr>
          <w:rFonts w:ascii="Bookman Old Style" w:hAnsi="Bookman Old Style"/>
          <w:lang w:val="en-US"/>
        </w:rPr>
      </w:pPr>
      <w:r>
        <w:rPr>
          <w:rFonts w:ascii="Bookman Old Style" w:hAnsi="Bookman Old Style"/>
        </w:rPr>
        <w:t xml:space="preserve">Sebagai </w:t>
      </w:r>
      <w:r>
        <w:rPr>
          <w:rFonts w:ascii="Bookman Old Style" w:hAnsi="Bookman Old Style"/>
          <w:lang w:val="en-US"/>
        </w:rPr>
        <w:t xml:space="preserve">rencana </w:t>
      </w:r>
      <w:r>
        <w:rPr>
          <w:rFonts w:ascii="Bookman Old Style" w:hAnsi="Bookman Old Style"/>
        </w:rPr>
        <w:t xml:space="preserve">tindak lanjut dari </w:t>
      </w:r>
      <w:r>
        <w:rPr>
          <w:rFonts w:ascii="Bookman Old Style" w:hAnsi="Bookman Old Style"/>
          <w:lang w:val="en-US"/>
        </w:rPr>
        <w:t xml:space="preserve">pelaksanaan </w:t>
      </w:r>
      <w:r>
        <w:rPr>
          <w:rFonts w:ascii="Bookman Old Style" w:hAnsi="Bookman Old Style"/>
        </w:rPr>
        <w:t>Renja Tahun 202</w:t>
      </w:r>
      <w:r>
        <w:rPr>
          <w:rFonts w:ascii="Bookman Old Style" w:hAnsi="Bookman Old Style"/>
          <w:lang w:val="en-US"/>
        </w:rPr>
        <w:t>6</w:t>
      </w:r>
      <w:r>
        <w:rPr>
          <w:rFonts w:ascii="Bookman Old Style" w:hAnsi="Bookman Old Style"/>
        </w:rPr>
        <w:t xml:space="preserve"> ini adalah</w:t>
      </w:r>
      <w:r>
        <w:rPr>
          <w:rFonts w:ascii="Bookman Old Style" w:hAnsi="Bookman Old Style"/>
          <w:lang w:val="en-US"/>
        </w:rPr>
        <w:t xml:space="preserve"> :</w:t>
      </w:r>
    </w:p>
    <w:p w14:paraId="2426A10A">
      <w:pPr>
        <w:widowControl/>
        <w:numPr>
          <w:ilvl w:val="0"/>
          <w:numId w:val="51"/>
        </w:numPr>
        <w:autoSpaceDE/>
        <w:autoSpaceDN/>
        <w:spacing w:line="360" w:lineRule="auto"/>
        <w:ind w:left="426"/>
        <w:jc w:val="both"/>
        <w:rPr>
          <w:rFonts w:ascii="Times New Roman" w:hAnsi="Times New Roman" w:eastAsia="Times New Roman" w:cs="Times New Roman"/>
          <w:sz w:val="24"/>
          <w:szCs w:val="24"/>
          <w:lang w:eastAsia="id-ID"/>
        </w:rPr>
      </w:pPr>
      <w:r>
        <w:rPr>
          <w:rFonts w:ascii="Bookman Old Style" w:hAnsi="Bookman Old Style" w:eastAsia="Times New Roman" w:cs="Times New Roman"/>
          <w:bCs/>
          <w:sz w:val="24"/>
          <w:szCs w:val="24"/>
          <w:lang w:eastAsia="id-ID"/>
        </w:rPr>
        <w:t>Penguatan sinergi perencanaan dan penganggaran</w:t>
      </w:r>
      <w:r>
        <w:rPr>
          <w:rFonts w:ascii="Bookman Old Style" w:hAnsi="Bookman Old Style" w:eastAsia="Times New Roman" w:cs="Times New Roman"/>
          <w:sz w:val="24"/>
          <w:szCs w:val="24"/>
          <w:lang w:eastAsia="id-ID"/>
        </w:rPr>
        <w:t xml:space="preserve">, melalui koordinasi dengan Bappeda dan Tim Anggaran Pemerintah Daerah (TAPD) </w:t>
      </w:r>
      <w:r>
        <w:rPr>
          <w:rFonts w:ascii="Bookman Old Style" w:hAnsi="Bookman Old Style" w:eastAsia="Times New Roman" w:cs="Times New Roman"/>
          <w:sz w:val="24"/>
          <w:szCs w:val="24"/>
          <w:lang w:val="en-US" w:eastAsia="id-ID"/>
        </w:rPr>
        <w:t>untuk</w:t>
      </w:r>
      <w:r>
        <w:rPr>
          <w:rFonts w:ascii="Bookman Old Style" w:hAnsi="Bookman Old Style" w:eastAsia="Times New Roman" w:cs="Times New Roman"/>
          <w:sz w:val="24"/>
          <w:szCs w:val="24"/>
          <w:lang w:eastAsia="id-ID"/>
        </w:rPr>
        <w:t xml:space="preserve"> menjamin kesesuaian antara perencanaan dan alokasi anggaran</w:t>
      </w:r>
      <w:r>
        <w:rPr>
          <w:rFonts w:ascii="Bookman Old Style" w:hAnsi="Bookman Old Style" w:eastAsia="Times New Roman" w:cs="Times New Roman"/>
          <w:sz w:val="24"/>
          <w:szCs w:val="24"/>
          <w:lang w:val="en-US" w:eastAsia="id-ID"/>
        </w:rPr>
        <w:t>.</w:t>
      </w:r>
    </w:p>
    <w:p w14:paraId="529125A6">
      <w:pPr>
        <w:widowControl/>
        <w:numPr>
          <w:ilvl w:val="0"/>
          <w:numId w:val="51"/>
        </w:numPr>
        <w:autoSpaceDE/>
        <w:autoSpaceDN/>
        <w:spacing w:line="360" w:lineRule="auto"/>
        <w:ind w:left="426"/>
        <w:jc w:val="both"/>
        <w:rPr>
          <w:rFonts w:ascii="Times New Roman" w:hAnsi="Times New Roman" w:eastAsia="Times New Roman" w:cs="Times New Roman"/>
          <w:sz w:val="24"/>
          <w:szCs w:val="24"/>
          <w:lang w:eastAsia="id-ID"/>
        </w:rPr>
      </w:pPr>
      <w:r>
        <w:rPr>
          <w:rFonts w:ascii="Bookman Old Style" w:hAnsi="Bookman Old Style"/>
          <w:sz w:val="24"/>
          <w:szCs w:val="24"/>
          <w:lang w:val="en-US"/>
        </w:rPr>
        <w:t>Me</w:t>
      </w:r>
      <w:r>
        <w:rPr>
          <w:rFonts w:ascii="Bookman Old Style" w:hAnsi="Bookman Old Style"/>
          <w:sz w:val="24"/>
          <w:szCs w:val="24"/>
        </w:rPr>
        <w:t xml:space="preserve">lakukan pengendalian dan evaluasi terhadap </w:t>
      </w:r>
      <w:r>
        <w:rPr>
          <w:rFonts w:ascii="Bookman Old Style" w:hAnsi="Bookman Old Style"/>
          <w:sz w:val="24"/>
          <w:szCs w:val="24"/>
          <w:lang w:val="en-US"/>
        </w:rPr>
        <w:t xml:space="preserve">pelaksanaan </w:t>
      </w:r>
      <w:r>
        <w:rPr>
          <w:rFonts w:ascii="Bookman Old Style" w:hAnsi="Bookman Old Style"/>
          <w:sz w:val="24"/>
          <w:szCs w:val="24"/>
        </w:rPr>
        <w:t>Renja Tahun 202</w:t>
      </w:r>
      <w:r>
        <w:rPr>
          <w:rFonts w:ascii="Bookman Old Style" w:hAnsi="Bookman Old Style"/>
          <w:sz w:val="24"/>
          <w:szCs w:val="24"/>
          <w:lang w:val="en-US"/>
        </w:rPr>
        <w:t>6</w:t>
      </w:r>
      <w:r>
        <w:rPr>
          <w:rFonts w:ascii="Bookman Old Style" w:hAnsi="Bookman Old Style"/>
          <w:sz w:val="24"/>
          <w:szCs w:val="24"/>
        </w:rPr>
        <w:t xml:space="preserve"> secara berkala</w:t>
      </w:r>
      <w:r>
        <w:rPr>
          <w:rFonts w:ascii="Bookman Old Style" w:hAnsi="Bookman Old Style"/>
          <w:sz w:val="24"/>
          <w:szCs w:val="24"/>
          <w:lang w:val="en-US"/>
        </w:rPr>
        <w:t xml:space="preserve"> </w:t>
      </w:r>
      <w:r>
        <w:rPr>
          <w:rFonts w:ascii="Bookman Old Style" w:hAnsi="Bookman Old Style" w:eastAsia="Times New Roman" w:cs="Times New Roman"/>
          <w:sz w:val="24"/>
          <w:szCs w:val="24"/>
          <w:lang w:eastAsia="id-ID"/>
        </w:rPr>
        <w:t>untuk memastikan capaian indikator kinerja</w:t>
      </w:r>
      <w:r>
        <w:rPr>
          <w:rFonts w:ascii="Bookman Old Style" w:hAnsi="Bookman Old Style" w:eastAsia="Times New Roman" w:cs="Times New Roman"/>
          <w:sz w:val="24"/>
          <w:szCs w:val="24"/>
          <w:lang w:val="en-US" w:eastAsia="id-ID"/>
        </w:rPr>
        <w:t>.</w:t>
      </w:r>
    </w:p>
    <w:p w14:paraId="6AFC1747">
      <w:pPr>
        <w:pStyle w:val="15"/>
        <w:spacing w:before="0" w:beforeAutospacing="0" w:after="0" w:afterAutospacing="0" w:line="360" w:lineRule="auto"/>
        <w:ind w:firstLine="720"/>
        <w:jc w:val="both"/>
        <w:rPr>
          <w:rFonts w:ascii="Bookman Old Style" w:hAnsi="Bookman Old Style"/>
        </w:rPr>
      </w:pPr>
    </w:p>
    <w:p w14:paraId="777759E5">
      <w:pPr>
        <w:pStyle w:val="15"/>
        <w:spacing w:before="0" w:beforeAutospacing="0" w:after="0" w:afterAutospacing="0" w:line="360" w:lineRule="auto"/>
        <w:ind w:firstLine="720"/>
        <w:jc w:val="both"/>
        <w:rPr>
          <w:rFonts w:ascii="Bookman Old Style" w:hAnsi="Bookman Old Style"/>
          <w:lang w:val="en-US"/>
        </w:rPr>
      </w:pPr>
      <w:r>
        <w:rPr>
          <w:rFonts w:ascii="Bookman Old Style" w:hAnsi="Bookman Old Style"/>
        </w:rPr>
        <w:t xml:space="preserve">Akhir kata, semoga dokumen Renja ini dapat menjadi acuan yang efektif dalam mendukung penyelenggaraan pemerintahan yang terbuka </w:t>
      </w:r>
      <w:r>
        <w:rPr>
          <w:rFonts w:ascii="Bookman Old Style" w:hAnsi="Bookman Old Style"/>
          <w:lang w:val="en-US"/>
        </w:rPr>
        <w:t xml:space="preserve">dan </w:t>
      </w:r>
      <w:r>
        <w:rPr>
          <w:rFonts w:ascii="Bookman Old Style" w:hAnsi="Bookman Old Style"/>
        </w:rPr>
        <w:t xml:space="preserve">responsif </w:t>
      </w:r>
      <w:r>
        <w:rPr>
          <w:rFonts w:ascii="Bookman Old Style" w:hAnsi="Bookman Old Style"/>
          <w:lang w:val="en-US"/>
        </w:rPr>
        <w:t>untuk</w:t>
      </w:r>
      <w:r>
        <w:rPr>
          <w:rFonts w:ascii="Bookman Old Style" w:hAnsi="Bookman Old Style"/>
        </w:rPr>
        <w:t xml:space="preserve"> mewujudkan tata kelola pemerintahan yang baik dan pelayanan publik berkualitas menuju </w:t>
      </w:r>
      <w:r>
        <w:rPr>
          <w:rStyle w:val="17"/>
          <w:rFonts w:ascii="Bookman Old Style" w:hAnsi="Bookman Old Style" w:eastAsiaTheme="majorEastAsia"/>
          <w:b w:val="0"/>
        </w:rPr>
        <w:t>World Class Government</w:t>
      </w:r>
      <w:r>
        <w:rPr>
          <w:rFonts w:ascii="Bookman Old Style" w:hAnsi="Bookman Old Style"/>
        </w:rPr>
        <w:t xml:space="preserve"> di Provinsi Riau.</w:t>
      </w:r>
      <w:r>
        <w:rPr>
          <w:rFonts w:ascii="Bookman Old Style" w:hAnsi="Bookman Old Style"/>
          <w:lang w:val="en-US"/>
        </w:rPr>
        <w:t xml:space="preserve">    </w:t>
      </w:r>
    </w:p>
    <w:p w14:paraId="62F01A03">
      <w:pPr>
        <w:pStyle w:val="15"/>
        <w:spacing w:before="0" w:beforeAutospacing="0" w:after="0" w:afterAutospacing="0" w:line="360" w:lineRule="auto"/>
        <w:ind w:firstLine="720"/>
        <w:jc w:val="both"/>
        <w:rPr>
          <w:rFonts w:ascii="Bookman Old Style" w:hAnsi="Bookman Old Style"/>
        </w:rPr>
      </w:pPr>
    </w:p>
    <w:p w14:paraId="2E0D4D9E">
      <w:pPr>
        <w:pStyle w:val="15"/>
        <w:spacing w:before="0" w:beforeAutospacing="0" w:after="0" w:afterAutospacing="0" w:line="360" w:lineRule="auto"/>
        <w:ind w:firstLine="720"/>
        <w:jc w:val="both"/>
        <w:rPr>
          <w:rFonts w:ascii="Bookman Old Style" w:hAnsi="Bookman Old Style"/>
          <w:sz w:val="16"/>
        </w:rPr>
      </w:pPr>
    </w:p>
    <w:p w14:paraId="6465B33D">
      <w:pPr>
        <w:ind w:left="2880" w:firstLine="720"/>
        <w:jc w:val="both"/>
        <w:rPr>
          <w:rFonts w:ascii="Bookman Old Style" w:hAnsi="Bookman Old Style"/>
          <w:sz w:val="24"/>
          <w:szCs w:val="24"/>
          <w:lang w:val="en-US"/>
        </w:rPr>
      </w:pPr>
      <w:r>
        <w:rPr>
          <w:rFonts w:ascii="Bookman Old Style" w:hAnsi="Bookman Old Style"/>
          <w:sz w:val="24"/>
          <w:szCs w:val="24"/>
          <w:lang w:val="en-US"/>
        </w:rPr>
        <w:t xml:space="preserve">          </w:t>
      </w:r>
      <w:r>
        <w:rPr>
          <w:rFonts w:ascii="Bookman Old Style" w:hAnsi="Bookman Old Style"/>
          <w:sz w:val="24"/>
          <w:szCs w:val="24"/>
        </w:rPr>
        <w:t>Pekanbaru,</w:t>
      </w:r>
      <w:r>
        <w:rPr>
          <w:rFonts w:ascii="Bookman Old Style" w:hAnsi="Bookman Old Style"/>
          <w:sz w:val="24"/>
          <w:szCs w:val="24"/>
          <w:lang w:val="en-US"/>
        </w:rPr>
        <w:t xml:space="preserve">     Oktober</w:t>
      </w:r>
      <w:r>
        <w:rPr>
          <w:rFonts w:ascii="Bookman Old Style" w:hAnsi="Bookman Old Style"/>
          <w:sz w:val="24"/>
          <w:szCs w:val="24"/>
        </w:rPr>
        <w:t xml:space="preserve"> 202</w:t>
      </w:r>
      <w:r>
        <w:rPr>
          <w:rFonts w:ascii="Bookman Old Style" w:hAnsi="Bookman Old Style"/>
          <w:sz w:val="24"/>
          <w:szCs w:val="24"/>
          <w:lang w:val="en-US"/>
        </w:rPr>
        <w:t>5</w:t>
      </w:r>
    </w:p>
    <w:p w14:paraId="5CEF18B2">
      <w:pPr>
        <w:ind w:left="2880" w:firstLine="720"/>
        <w:jc w:val="both"/>
        <w:rPr>
          <w:rFonts w:ascii="Bookman Old Style" w:hAnsi="Bookman Old Style"/>
          <w:sz w:val="24"/>
          <w:szCs w:val="24"/>
          <w:lang w:val="en-US"/>
        </w:rPr>
      </w:pPr>
    </w:p>
    <w:p w14:paraId="2F968FAC">
      <w:pPr>
        <w:ind w:left="2160"/>
        <w:jc w:val="center"/>
        <w:rPr>
          <w:rFonts w:ascii="Bookman Old Style" w:hAnsi="Bookman Old Style"/>
          <w:b/>
          <w:sz w:val="24"/>
          <w:szCs w:val="24"/>
        </w:rPr>
      </w:pPr>
      <w:r>
        <w:rPr>
          <w:rFonts w:ascii="Bookman Old Style" w:hAnsi="Bookman Old Style"/>
          <w:sz w:val="24"/>
          <w:szCs w:val="24"/>
          <w:lang w:val="en-US"/>
        </w:rPr>
        <w:t xml:space="preserve">           </w:t>
      </w:r>
      <w:r>
        <w:rPr>
          <w:rFonts w:ascii="Bookman Old Style" w:hAnsi="Bookman Old Style"/>
          <w:b/>
          <w:sz w:val="24"/>
          <w:szCs w:val="24"/>
          <w:lang w:val="en-US"/>
        </w:rPr>
        <w:t>Plt.</w:t>
      </w:r>
      <w:r>
        <w:rPr>
          <w:rFonts w:ascii="Bookman Old Style" w:hAnsi="Bookman Old Style"/>
          <w:sz w:val="24"/>
          <w:szCs w:val="24"/>
          <w:lang w:val="en-US"/>
        </w:rPr>
        <w:t xml:space="preserve"> </w:t>
      </w:r>
      <w:r>
        <w:rPr>
          <w:rFonts w:ascii="Bookman Old Style" w:hAnsi="Bookman Old Style"/>
          <w:b/>
          <w:sz w:val="24"/>
          <w:szCs w:val="24"/>
        </w:rPr>
        <w:t xml:space="preserve">Kepala Dinas Komunikasi, Informatika </w:t>
      </w:r>
    </w:p>
    <w:p w14:paraId="2F2E3B19">
      <w:pPr>
        <w:ind w:left="2160"/>
        <w:jc w:val="center"/>
        <w:rPr>
          <w:rFonts w:ascii="Bookman Old Style" w:hAnsi="Bookman Old Style"/>
          <w:b/>
          <w:sz w:val="24"/>
          <w:szCs w:val="24"/>
        </w:rPr>
      </w:pPr>
      <w:r>
        <w:rPr>
          <w:rFonts w:ascii="Bookman Old Style" w:hAnsi="Bookman Old Style"/>
          <w:b/>
          <w:sz w:val="24"/>
          <w:szCs w:val="24"/>
          <w:lang w:val="en-US"/>
        </w:rPr>
        <w:t xml:space="preserve">         </w:t>
      </w:r>
      <w:r>
        <w:rPr>
          <w:rFonts w:ascii="Bookman Old Style" w:hAnsi="Bookman Old Style"/>
          <w:b/>
          <w:sz w:val="24"/>
          <w:szCs w:val="24"/>
        </w:rPr>
        <w:t>dan Statistik Provinsi Riau</w:t>
      </w:r>
    </w:p>
    <w:p w14:paraId="1B9E0C6B">
      <w:pPr>
        <w:jc w:val="center"/>
        <w:rPr>
          <w:rFonts w:ascii="Bookman Old Style" w:hAnsi="Bookman Old Style"/>
          <w:b/>
          <w:sz w:val="24"/>
          <w:szCs w:val="24"/>
        </w:rPr>
      </w:pPr>
    </w:p>
    <w:p w14:paraId="194F32A6">
      <w:pPr>
        <w:jc w:val="center"/>
        <w:rPr>
          <w:rFonts w:ascii="Bookman Old Style" w:hAnsi="Bookman Old Style"/>
          <w:b/>
          <w:sz w:val="24"/>
          <w:szCs w:val="24"/>
        </w:rPr>
      </w:pPr>
    </w:p>
    <w:p w14:paraId="0E56D29D">
      <w:pPr>
        <w:jc w:val="center"/>
        <w:rPr>
          <w:rFonts w:ascii="Bookman Old Style" w:hAnsi="Bookman Old Style"/>
          <w:b/>
          <w:sz w:val="24"/>
          <w:szCs w:val="24"/>
        </w:rPr>
      </w:pPr>
    </w:p>
    <w:p w14:paraId="33DA8F60">
      <w:pPr>
        <w:jc w:val="center"/>
        <w:rPr>
          <w:rFonts w:ascii="Bookman Old Style" w:hAnsi="Bookman Old Style"/>
          <w:b/>
          <w:sz w:val="24"/>
          <w:szCs w:val="24"/>
        </w:rPr>
      </w:pPr>
    </w:p>
    <w:p w14:paraId="42DA48E0">
      <w:pPr>
        <w:ind w:left="2880"/>
        <w:rPr>
          <w:rFonts w:ascii="Bookman Old Style" w:hAnsi="Bookman Old Style"/>
          <w:b/>
          <w:sz w:val="24"/>
          <w:szCs w:val="24"/>
          <w:u w:val="single"/>
          <w:lang w:val="en-US"/>
        </w:rPr>
      </w:pPr>
      <w:r>
        <w:rPr>
          <w:rFonts w:ascii="Bookman Old Style" w:hAnsi="Bookman Old Style"/>
          <w:b/>
          <w:sz w:val="24"/>
          <w:szCs w:val="24"/>
          <w:lang w:val="en-US"/>
        </w:rPr>
        <w:t xml:space="preserve">                     </w:t>
      </w:r>
      <w:r>
        <w:rPr>
          <w:rFonts w:ascii="Bookman Old Style" w:hAnsi="Bookman Old Style"/>
          <w:b/>
          <w:sz w:val="24"/>
          <w:szCs w:val="24"/>
          <w:u w:val="single"/>
          <w:lang w:val="en-US"/>
        </w:rPr>
        <w:t>TEZA DARSA, M.Eng</w:t>
      </w:r>
    </w:p>
    <w:p w14:paraId="4B2A978F">
      <w:pPr>
        <w:ind w:left="2880"/>
        <w:jc w:val="center"/>
        <w:rPr>
          <w:rFonts w:ascii="Bookman Old Style" w:hAnsi="Bookman Old Style"/>
          <w:b/>
          <w:sz w:val="24"/>
          <w:szCs w:val="24"/>
        </w:rPr>
      </w:pPr>
      <w:r>
        <w:rPr>
          <w:rFonts w:ascii="Bookman Old Style" w:hAnsi="Bookman Old Style"/>
          <w:b/>
          <w:sz w:val="24"/>
          <w:szCs w:val="24"/>
        </w:rPr>
        <w:t xml:space="preserve">Pembina </w:t>
      </w:r>
      <w:r>
        <w:rPr>
          <w:rFonts w:ascii="Bookman Old Style" w:hAnsi="Bookman Old Style"/>
          <w:b/>
          <w:sz w:val="24"/>
          <w:szCs w:val="24"/>
          <w:lang w:val="en-US"/>
        </w:rPr>
        <w:t xml:space="preserve">Utama </w:t>
      </w:r>
      <w:r>
        <w:rPr>
          <w:rFonts w:ascii="Bookman Old Style" w:hAnsi="Bookman Old Style"/>
          <w:b/>
          <w:sz w:val="24"/>
          <w:szCs w:val="24"/>
        </w:rPr>
        <w:t>(IV/</w:t>
      </w:r>
      <w:r>
        <w:rPr>
          <w:rFonts w:ascii="Bookman Old Style" w:hAnsi="Bookman Old Style"/>
          <w:b/>
          <w:sz w:val="24"/>
          <w:szCs w:val="24"/>
          <w:lang w:val="en-US"/>
        </w:rPr>
        <w:t>a</w:t>
      </w:r>
      <w:r>
        <w:rPr>
          <w:rFonts w:ascii="Bookman Old Style" w:hAnsi="Bookman Old Style"/>
          <w:b/>
          <w:sz w:val="24"/>
          <w:szCs w:val="24"/>
        </w:rPr>
        <w:t>)</w:t>
      </w:r>
    </w:p>
    <w:p w14:paraId="0B58B007">
      <w:pPr>
        <w:widowControl/>
        <w:autoSpaceDE/>
        <w:autoSpaceDN/>
        <w:spacing w:after="200" w:line="276" w:lineRule="auto"/>
        <w:ind w:left="2880"/>
        <w:rPr>
          <w:rFonts w:ascii="Bookman Old Style" w:hAnsi="Bookman Old Style"/>
          <w:b/>
          <w:sz w:val="24"/>
          <w:szCs w:val="24"/>
          <w:lang w:val="en-US"/>
        </w:rPr>
      </w:pPr>
      <w:r>
        <w:rPr>
          <w:rFonts w:ascii="Bookman Old Style" w:hAnsi="Bookman Old Style"/>
          <w:b/>
          <w:sz w:val="24"/>
          <w:szCs w:val="24"/>
          <w:lang w:val="en-US"/>
        </w:rPr>
        <w:t xml:space="preserve">  </w:t>
      </w:r>
      <w:r>
        <w:rPr>
          <w:rFonts w:ascii="Bookman Old Style" w:hAnsi="Bookman Old Style"/>
          <w:b/>
          <w:sz w:val="24"/>
          <w:szCs w:val="24"/>
          <w:lang w:val="en-US"/>
        </w:rPr>
        <w:tab/>
      </w:r>
      <w:r>
        <w:rPr>
          <w:rFonts w:ascii="Bookman Old Style" w:hAnsi="Bookman Old Style"/>
          <w:b/>
          <w:sz w:val="24"/>
          <w:szCs w:val="24"/>
          <w:lang w:val="en-US"/>
        </w:rPr>
        <w:t xml:space="preserve">            </w:t>
      </w:r>
      <w:r>
        <w:rPr>
          <w:rFonts w:ascii="Bookman Old Style" w:hAnsi="Bookman Old Style"/>
          <w:b/>
          <w:sz w:val="24"/>
          <w:szCs w:val="24"/>
        </w:rPr>
        <w:t>NIP. 19</w:t>
      </w:r>
      <w:r>
        <w:rPr>
          <w:rFonts w:ascii="Bookman Old Style" w:hAnsi="Bookman Old Style"/>
          <w:b/>
          <w:sz w:val="24"/>
          <w:szCs w:val="24"/>
          <w:lang w:val="en-US"/>
        </w:rPr>
        <w:t>801213 201001 1 006</w:t>
      </w:r>
    </w:p>
    <w:p w14:paraId="18AED90E">
      <w:pPr>
        <w:widowControl/>
        <w:autoSpaceDE/>
        <w:autoSpaceDN/>
        <w:spacing w:after="200" w:line="276" w:lineRule="auto"/>
        <w:ind w:left="2880"/>
        <w:rPr>
          <w:rFonts w:ascii="Bookman Old Style" w:hAnsi="Bookman Old Style"/>
          <w:color w:val="000000" w:themeColor="text1"/>
          <w:sz w:val="24"/>
          <w:szCs w:val="24"/>
          <w14:textFill>
            <w14:solidFill>
              <w14:schemeClr w14:val="tx1"/>
            </w14:solidFill>
          </w14:textFill>
        </w:rPr>
      </w:pPr>
    </w:p>
    <w:p w14:paraId="037DFE00">
      <w:pPr>
        <w:widowControl/>
        <w:autoSpaceDE/>
        <w:autoSpaceDN/>
        <w:spacing w:after="200" w:line="276" w:lineRule="auto"/>
        <w:ind w:left="2880"/>
        <w:rPr>
          <w:rFonts w:ascii="Bookman Old Style" w:hAnsi="Bookman Old Style"/>
          <w:color w:val="000000" w:themeColor="text1"/>
          <w:sz w:val="24"/>
          <w:szCs w:val="24"/>
          <w14:textFill>
            <w14:solidFill>
              <w14:schemeClr w14:val="tx1"/>
            </w14:solidFill>
          </w14:textFill>
        </w:rPr>
      </w:pPr>
    </w:p>
    <w:p w14:paraId="17477D68">
      <w:pPr>
        <w:widowControl/>
        <w:autoSpaceDE/>
        <w:autoSpaceDN/>
        <w:spacing w:after="200" w:line="276" w:lineRule="auto"/>
        <w:ind w:left="2880"/>
        <w:rPr>
          <w:rFonts w:ascii="Bookman Old Style" w:hAnsi="Bookman Old Style"/>
          <w:color w:val="000000" w:themeColor="text1"/>
          <w:sz w:val="24"/>
          <w:szCs w:val="24"/>
          <w14:textFill>
            <w14:solidFill>
              <w14:schemeClr w14:val="tx1"/>
            </w14:solidFill>
          </w14:textFill>
        </w:rPr>
      </w:pPr>
    </w:p>
    <w:p w14:paraId="26067A0A">
      <w:pPr>
        <w:widowControl/>
        <w:autoSpaceDE/>
        <w:autoSpaceDN/>
        <w:spacing w:after="200" w:line="276" w:lineRule="auto"/>
        <w:ind w:left="2880"/>
        <w:rPr>
          <w:rFonts w:ascii="Bookman Old Style" w:hAnsi="Bookman Old Style"/>
          <w:color w:val="000000" w:themeColor="text1"/>
          <w:sz w:val="24"/>
          <w:szCs w:val="24"/>
          <w14:textFill>
            <w14:solidFill>
              <w14:schemeClr w14:val="tx1"/>
            </w14:solidFill>
          </w14:textFill>
        </w:rPr>
        <w:sectPr>
          <w:footerReference r:id="rId10" w:type="default"/>
          <w:pgSz w:w="11907" w:h="16840"/>
          <w:pgMar w:top="1701" w:right="1134" w:bottom="1701" w:left="1701" w:header="720" w:footer="720" w:gutter="0"/>
          <w:cols w:space="708" w:num="1"/>
          <w:docGrid w:linePitch="360" w:charSpace="0"/>
        </w:sectPr>
      </w:pPr>
    </w:p>
    <w:p w14:paraId="170E8D57">
      <w:pPr>
        <w:widowControl/>
        <w:autoSpaceDE/>
        <w:autoSpaceDN/>
        <w:spacing w:after="200" w:line="276" w:lineRule="auto"/>
        <w:jc w:val="center"/>
        <w:rPr>
          <w:rFonts w:ascii="Bookman Old Style" w:hAnsi="Bookman Old Style"/>
          <w:b/>
          <w:sz w:val="24"/>
          <w:szCs w:val="24"/>
        </w:rPr>
      </w:pPr>
      <w:r>
        <w:rPr>
          <w:rFonts w:ascii="Bookman Old Style" w:hAnsi="Bookman Old Style"/>
          <w:b/>
          <w:sz w:val="24"/>
          <w:szCs w:val="24"/>
          <w:lang w:val="en-US"/>
        </w:rPr>
        <w:t>FORMAT PEMETAAN PROGRAM/KEGIATAN/SUB KEGIATAN RENSTRA TAHUN 2025-2026</w:t>
      </w:r>
    </w:p>
    <w:p w14:paraId="7ACB068E">
      <w:pPr>
        <w:widowControl/>
        <w:autoSpaceDE/>
        <w:autoSpaceDN/>
        <w:spacing w:after="200" w:line="276" w:lineRule="auto"/>
        <w:ind w:left="-993"/>
        <w:rPr>
          <w:rFonts w:ascii="Bookman Old Style" w:hAnsi="Bookman Old Style"/>
          <w:color w:val="000000" w:themeColor="text1"/>
          <w:sz w:val="24"/>
          <w:szCs w:val="24"/>
          <w14:textFill>
            <w14:solidFill>
              <w14:schemeClr w14:val="tx1"/>
            </w14:solidFill>
          </w14:textFill>
        </w:rPr>
      </w:pPr>
      <w:r>
        <w:rPr>
          <w:rFonts w:ascii="Bookman Old Style" w:hAnsi="Bookman Old Style"/>
          <w:b/>
          <w:sz w:val="24"/>
          <w:szCs w:val="24"/>
        </w:rPr>
        <w:drawing>
          <wp:inline distT="0" distB="0" distL="0" distR="0">
            <wp:extent cx="9880600" cy="53340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881650" cy="5334567"/>
                    </a:xfrm>
                    <a:prstGeom prst="rect">
                      <a:avLst/>
                    </a:prstGeom>
                    <a:noFill/>
                    <a:ln>
                      <a:noFill/>
                    </a:ln>
                  </pic:spPr>
                </pic:pic>
              </a:graphicData>
            </a:graphic>
          </wp:inline>
        </w:drawing>
      </w:r>
    </w:p>
    <w:p w14:paraId="188001C9">
      <w:pPr>
        <w:widowControl/>
        <w:autoSpaceDE/>
        <w:autoSpaceDN/>
        <w:spacing w:after="200" w:line="276" w:lineRule="auto"/>
        <w:ind w:left="-993"/>
        <w:rPr>
          <w:rFonts w:ascii="Bookman Old Style" w:hAnsi="Bookman Old Style"/>
          <w:color w:val="000000" w:themeColor="text1"/>
          <w:sz w:val="24"/>
          <w:szCs w:val="24"/>
          <w14:textFill>
            <w14:solidFill>
              <w14:schemeClr w14:val="tx1"/>
            </w14:solidFill>
          </w14:textFill>
        </w:rPr>
      </w:pPr>
      <w:r>
        <w:rPr>
          <w:rFonts w:ascii="Bookman Old Style" w:hAnsi="Bookman Old Style"/>
          <w:b/>
          <w:sz w:val="24"/>
          <w:szCs w:val="24"/>
        </w:rPr>
        <w:drawing>
          <wp:inline distT="0" distB="0" distL="0" distR="0">
            <wp:extent cx="9766300" cy="570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766638" cy="5702497"/>
                    </a:xfrm>
                    <a:prstGeom prst="rect">
                      <a:avLst/>
                    </a:prstGeom>
                    <a:noFill/>
                    <a:ln>
                      <a:noFill/>
                    </a:ln>
                  </pic:spPr>
                </pic:pic>
              </a:graphicData>
            </a:graphic>
          </wp:inline>
        </w:drawing>
      </w:r>
    </w:p>
    <w:p w14:paraId="7EFAF7B2">
      <w:pPr>
        <w:widowControl/>
        <w:autoSpaceDE/>
        <w:autoSpaceDN/>
        <w:spacing w:after="200" w:line="276" w:lineRule="auto"/>
        <w:ind w:left="-993"/>
        <w:rPr>
          <w:rFonts w:ascii="Bookman Old Style" w:hAnsi="Bookman Old Style"/>
          <w:color w:val="000000" w:themeColor="text1"/>
          <w:sz w:val="24"/>
          <w:szCs w:val="24"/>
          <w14:textFill>
            <w14:solidFill>
              <w14:schemeClr w14:val="tx1"/>
            </w14:solidFill>
          </w14:textFill>
        </w:rPr>
      </w:pPr>
      <w:r>
        <w:rPr>
          <w:rFonts w:ascii="Bookman Old Style" w:hAnsi="Bookman Old Style"/>
          <w:b/>
          <w:sz w:val="24"/>
          <w:szCs w:val="24"/>
        </w:rPr>
        <w:drawing>
          <wp:inline distT="0" distB="0" distL="0" distR="0">
            <wp:extent cx="9753600" cy="5088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754443" cy="5088695"/>
                    </a:xfrm>
                    <a:prstGeom prst="rect">
                      <a:avLst/>
                    </a:prstGeom>
                    <a:noFill/>
                    <a:ln>
                      <a:noFill/>
                    </a:ln>
                  </pic:spPr>
                </pic:pic>
              </a:graphicData>
            </a:graphic>
          </wp:inline>
        </w:drawing>
      </w:r>
    </w:p>
    <w:p w14:paraId="5F03A8D7">
      <w:pPr>
        <w:widowControl/>
        <w:autoSpaceDE/>
        <w:autoSpaceDN/>
        <w:spacing w:after="200" w:line="276" w:lineRule="auto"/>
        <w:ind w:left="-993"/>
        <w:rPr>
          <w:rFonts w:ascii="Bookman Old Style" w:hAnsi="Bookman Old Style"/>
          <w:color w:val="000000" w:themeColor="text1"/>
          <w:sz w:val="24"/>
          <w:szCs w:val="24"/>
          <w14:textFill>
            <w14:solidFill>
              <w14:schemeClr w14:val="tx1"/>
            </w14:solidFill>
          </w14:textFill>
        </w:rPr>
      </w:pPr>
    </w:p>
    <w:p w14:paraId="52D189FF">
      <w:pPr>
        <w:widowControl/>
        <w:autoSpaceDE/>
        <w:autoSpaceDN/>
        <w:spacing w:after="200" w:line="276" w:lineRule="auto"/>
        <w:ind w:left="-993"/>
        <w:rPr>
          <w:rFonts w:ascii="Bookman Old Style" w:hAnsi="Bookman Old Style"/>
          <w:color w:val="000000" w:themeColor="text1"/>
          <w:sz w:val="24"/>
          <w:szCs w:val="24"/>
          <w14:textFill>
            <w14:solidFill>
              <w14:schemeClr w14:val="tx1"/>
            </w14:solidFill>
          </w14:textFill>
        </w:rPr>
      </w:pPr>
    </w:p>
    <w:p w14:paraId="003CC06E">
      <w:pPr>
        <w:widowControl/>
        <w:autoSpaceDE/>
        <w:autoSpaceDN/>
        <w:spacing w:after="200" w:line="276" w:lineRule="auto"/>
        <w:ind w:left="-993"/>
        <w:rPr>
          <w:rFonts w:ascii="Bookman Old Style" w:hAnsi="Bookman Old Style"/>
          <w:color w:val="000000" w:themeColor="text1"/>
          <w:sz w:val="24"/>
          <w:szCs w:val="24"/>
          <w14:textFill>
            <w14:solidFill>
              <w14:schemeClr w14:val="tx1"/>
            </w14:solidFill>
          </w14:textFill>
        </w:rPr>
      </w:pPr>
      <w:r>
        <w:rPr>
          <w:rFonts w:ascii="Bookman Old Style" w:hAnsi="Bookman Old Style"/>
          <w:b/>
          <w:sz w:val="24"/>
          <w:szCs w:val="24"/>
        </w:rPr>
        <w:drawing>
          <wp:inline distT="0" distB="0" distL="0" distR="0">
            <wp:extent cx="9829800" cy="55753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830228" cy="5575543"/>
                    </a:xfrm>
                    <a:prstGeom prst="rect">
                      <a:avLst/>
                    </a:prstGeom>
                    <a:noFill/>
                    <a:ln>
                      <a:noFill/>
                    </a:ln>
                  </pic:spPr>
                </pic:pic>
              </a:graphicData>
            </a:graphic>
          </wp:inline>
        </w:drawing>
      </w:r>
    </w:p>
    <w:p w14:paraId="525A356D">
      <w:pPr>
        <w:widowControl/>
        <w:autoSpaceDE/>
        <w:autoSpaceDN/>
        <w:spacing w:after="200" w:line="276" w:lineRule="auto"/>
        <w:ind w:left="-993"/>
        <w:rPr>
          <w:rFonts w:ascii="Bookman Old Style" w:hAnsi="Bookman Old Style"/>
          <w:color w:val="000000" w:themeColor="text1"/>
          <w:sz w:val="24"/>
          <w:szCs w:val="24"/>
          <w14:textFill>
            <w14:solidFill>
              <w14:schemeClr w14:val="tx1"/>
            </w14:solidFill>
          </w14:textFill>
        </w:rPr>
      </w:pPr>
      <w:r>
        <w:rPr>
          <w:rFonts w:ascii="Bookman Old Style" w:hAnsi="Bookman Old Style"/>
          <w:b/>
          <w:sz w:val="24"/>
          <w:szCs w:val="24"/>
        </w:rPr>
        <w:drawing>
          <wp:inline distT="0" distB="0" distL="0" distR="0">
            <wp:extent cx="9728200" cy="55372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728772" cy="5537526"/>
                    </a:xfrm>
                    <a:prstGeom prst="rect">
                      <a:avLst/>
                    </a:prstGeom>
                    <a:noFill/>
                    <a:ln>
                      <a:noFill/>
                    </a:ln>
                  </pic:spPr>
                </pic:pic>
              </a:graphicData>
            </a:graphic>
          </wp:inline>
        </w:drawing>
      </w:r>
    </w:p>
    <w:p w14:paraId="6A374ADB">
      <w:pPr>
        <w:widowControl/>
        <w:autoSpaceDE/>
        <w:autoSpaceDN/>
        <w:spacing w:after="200" w:line="276" w:lineRule="auto"/>
        <w:ind w:left="-993"/>
        <w:rPr>
          <w:rFonts w:ascii="Bookman Old Style" w:hAnsi="Bookman Old Style"/>
          <w:color w:val="000000" w:themeColor="text1"/>
          <w:sz w:val="24"/>
          <w:szCs w:val="24"/>
          <w14:textFill>
            <w14:solidFill>
              <w14:schemeClr w14:val="tx1"/>
            </w14:solidFill>
          </w14:textFill>
        </w:rPr>
      </w:pPr>
      <w:r>
        <w:rPr>
          <w:rFonts w:ascii="Bookman Old Style" w:hAnsi="Bookman Old Style"/>
          <w:b/>
          <w:sz w:val="24"/>
          <w:szCs w:val="24"/>
        </w:rPr>
        <w:drawing>
          <wp:inline distT="0" distB="0" distL="0" distR="0">
            <wp:extent cx="9715500" cy="524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715772" cy="5245247"/>
                    </a:xfrm>
                    <a:prstGeom prst="rect">
                      <a:avLst/>
                    </a:prstGeom>
                    <a:noFill/>
                    <a:ln>
                      <a:noFill/>
                    </a:ln>
                  </pic:spPr>
                </pic:pic>
              </a:graphicData>
            </a:graphic>
          </wp:inline>
        </w:drawing>
      </w:r>
    </w:p>
    <w:p w14:paraId="4FD946B0">
      <w:pPr>
        <w:widowControl/>
        <w:autoSpaceDE/>
        <w:autoSpaceDN/>
        <w:spacing w:after="200" w:line="276" w:lineRule="auto"/>
        <w:ind w:left="-993"/>
        <w:rPr>
          <w:rFonts w:ascii="Bookman Old Style" w:hAnsi="Bookman Old Style"/>
          <w:color w:val="000000" w:themeColor="text1"/>
          <w:sz w:val="24"/>
          <w:szCs w:val="24"/>
          <w14:textFill>
            <w14:solidFill>
              <w14:schemeClr w14:val="tx1"/>
            </w14:solidFill>
          </w14:textFill>
        </w:rPr>
        <w:sectPr>
          <w:pgSz w:w="16840" w:h="11907" w:orient="landscape"/>
          <w:pgMar w:top="1134" w:right="1701" w:bottom="1701" w:left="1701" w:header="720" w:footer="720" w:gutter="0"/>
          <w:cols w:space="708" w:num="1"/>
          <w:docGrid w:linePitch="360" w:charSpace="0"/>
        </w:sectPr>
      </w:pPr>
    </w:p>
    <w:tbl>
      <w:tblPr>
        <w:tblStyle w:val="8"/>
        <w:tblW w:w="95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8113"/>
      </w:tblGrid>
      <w:tr w14:paraId="4D6AB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8" w:type="dxa"/>
          </w:tcPr>
          <w:p w14:paraId="5D184791">
            <w:pPr>
              <w:tabs>
                <w:tab w:val="left" w:pos="-270"/>
                <w:tab w:val="center" w:pos="5364"/>
              </w:tabs>
              <w:jc w:val="center"/>
              <w:rPr>
                <w:b/>
                <w:sz w:val="32"/>
                <w:szCs w:val="32"/>
              </w:rPr>
            </w:pPr>
            <w:r>
              <mc:AlternateContent>
                <mc:Choice Requires="wpg">
                  <w:drawing>
                    <wp:anchor distT="0" distB="0" distL="114300" distR="114300" simplePos="0" relativeHeight="251661312" behindDoc="0" locked="0" layoutInCell="1" allowOverlap="1">
                      <wp:simplePos x="0" y="0"/>
                      <wp:positionH relativeFrom="column">
                        <wp:posOffset>21590</wp:posOffset>
                      </wp:positionH>
                      <wp:positionV relativeFrom="paragraph">
                        <wp:posOffset>1246505</wp:posOffset>
                      </wp:positionV>
                      <wp:extent cx="6123940" cy="73660"/>
                      <wp:effectExtent l="0" t="38100" r="29845" b="41275"/>
                      <wp:wrapNone/>
                      <wp:docPr id="6" name="Group 6"/>
                      <wp:cNvGraphicFramePr/>
                      <a:graphic xmlns:a="http://schemas.openxmlformats.org/drawingml/2006/main">
                        <a:graphicData uri="http://schemas.microsoft.com/office/word/2010/wordprocessingGroup">
                          <wpg:wgp>
                            <wpg:cNvGrpSpPr/>
                            <wpg:grpSpPr>
                              <a:xfrm>
                                <a:off x="0" y="0"/>
                                <a:ext cx="6123709" cy="73429"/>
                                <a:chOff x="2114800" y="3742850"/>
                                <a:chExt cx="6462400" cy="66375"/>
                              </a:xfrm>
                            </wpg:grpSpPr>
                            <wpg:grpSp>
                              <wpg:cNvPr id="8" name="Group 8"/>
                              <wpg:cNvGrpSpPr/>
                              <wpg:grpSpPr>
                                <a:xfrm>
                                  <a:off x="2114803" y="3757140"/>
                                  <a:ext cx="6462395" cy="45720"/>
                                  <a:chOff x="496" y="2334"/>
                                  <a:chExt cx="11416" cy="64"/>
                                </a:xfrm>
                              </wpg:grpSpPr>
                              <wps:wsp>
                                <wps:cNvPr id="9" name="Rectangle 9"/>
                                <wps:cNvSpPr/>
                                <wps:spPr>
                                  <a:xfrm>
                                    <a:off x="496" y="2334"/>
                                    <a:ext cx="11400" cy="50"/>
                                  </a:xfrm>
                                  <a:prstGeom prst="rect">
                                    <a:avLst/>
                                  </a:prstGeom>
                                  <a:noFill/>
                                  <a:ln>
                                    <a:noFill/>
                                  </a:ln>
                                </wps:spPr>
                                <wps:txbx>
                                  <w:txbxContent>
                                    <w:p w14:paraId="4B17137F"/>
                                  </w:txbxContent>
                                </wps:txbx>
                                <wps:bodyPr spcFirstLastPara="1" wrap="square" lIns="91425" tIns="91425" rIns="91425" bIns="91425" anchor="ctr" anchorCtr="0">
                                  <a:noAutofit/>
                                </wps:bodyPr>
                              </wps:wsp>
                              <wps:wsp>
                                <wps:cNvPr id="10" name="Straight Arrow Connector 10"/>
                                <wps:cNvCnPr/>
                                <wps:spPr>
                                  <a:xfrm>
                                    <a:off x="496" y="2334"/>
                                    <a:ext cx="11410" cy="0"/>
                                  </a:xfrm>
                                  <a:prstGeom prst="straightConnector1">
                                    <a:avLst/>
                                  </a:prstGeom>
                                  <a:noFill/>
                                  <a:ln w="28575" cap="flat" cmpd="sng">
                                    <a:solidFill>
                                      <a:srgbClr val="000000"/>
                                    </a:solidFill>
                                    <a:prstDash val="solid"/>
                                    <a:round/>
                                    <a:headEnd type="none" w="med" len="med"/>
                                    <a:tailEnd type="none" w="med" len="med"/>
                                  </a:ln>
                                </wps:spPr>
                                <wps:bodyPr/>
                              </wps:wsp>
                              <wps:wsp>
                                <wps:cNvPr id="11" name="Straight Arrow Connector 11"/>
                                <wps:cNvCnPr/>
                                <wps:spPr>
                                  <a:xfrm>
                                    <a:off x="502" y="2398"/>
                                    <a:ext cx="11410" cy="0"/>
                                  </a:xfrm>
                                  <a:prstGeom prst="straightConnector1">
                                    <a:avLst/>
                                  </a:prstGeom>
                                  <a:noFill/>
                                  <a:ln w="12700" cap="flat" cmpd="sng">
                                    <a:solidFill>
                                      <a:srgbClr val="000000"/>
                                    </a:solidFill>
                                    <a:prstDash val="solid"/>
                                    <a:round/>
                                    <a:headEnd type="none" w="med" len="med"/>
                                    <a:tailEnd type="none" w="med" len="med"/>
                                  </a:ln>
                                </wps:spPr>
                                <wps:bodyPr/>
                              </wps:wsp>
                            </wpg:grpSp>
                          </wpg:wgp>
                        </a:graphicData>
                      </a:graphic>
                    </wp:anchor>
                  </w:drawing>
                </mc:Choice>
                <mc:Fallback>
                  <w:pict>
                    <v:group id="_x0000_s1026" o:spid="_x0000_s1026" o:spt="203" style="position:absolute;left:0pt;margin-left:1.7pt;margin-top:98.15pt;height:5.8pt;width:482.2pt;z-index:251661312;mso-width-relative:page;mso-height-relative:page;" coordorigin="2114800,3742850" coordsize="6462400,66375" o:gfxdata="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E1piwTaAAAACQEAAA8AAAAAAAAAAQAgAAAAIgAAAGRycy9kb3ducmV2&#10;LnhtbFBLAQIUABQAAAAIAIdO4kDKUbm9UAMAAI8KAAAOAAAAAAAAAAEAIAAAACkBAABkcnMvZTJv&#10;RG9jLnhtbFBLBQYAAAAABgAGAFkBAADrBgAAAAA=&#10;">
                      <o:lock v:ext="edit" aspectratio="f"/>
                      <v:group id="_x0000_s1026" o:spid="_x0000_s1026" o:spt="203" style="position:absolute;left:2114803;top:3757140;height:45720;width:6462395;" coordorigin="496,2334" coordsize="11416,64"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rect id="_x0000_s1026" o:spid="_x0000_s1026" o:spt="1" style="position:absolute;left:496;top:2334;height:50;width:11400;v-text-anchor:middle;" filled="f" stroked="f" coordsize="21600,21600" o:gfxdata="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MzFe8AAAA&#10;2g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14:paraId="4B17137F"/>
                            </w:txbxContent>
                          </v:textbox>
                        </v:rect>
                        <v:shape id="_x0000_s1026" o:spid="_x0000_s1026" o:spt="32" type="#_x0000_t32" style="position:absolute;left:496;top:2334;height:0;width:11410;" filled="f" stroked="t" coordsize="21600,21600" o:gfxdata="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Qo42/&#10;AAAA2wAAAA8AAAAAAAAAAQAgAAAAIgAAAGRycy9kb3ducmV2LnhtbFBLAQIUABQAAAAIAIdO4kAz&#10;LwWeOwAAADkAAAAQAAAAAAAAAAEAIAAAAA4BAABkcnMvc2hhcGV4bWwueG1sUEsFBgAAAAAGAAYA&#10;WwEAALgDAAAAAA==&#10;">
                          <v:fill on="f" focussize="0,0"/>
                          <v:stroke weight="2.25pt" color="#000000" joinstyle="round"/>
                          <v:imagedata o:title=""/>
                          <o:lock v:ext="edit" aspectratio="f"/>
                        </v:shape>
                        <v:shape id="_x0000_s1026" o:spid="_x0000_s1026" o:spt="32" type="#_x0000_t32" style="position:absolute;left:502;top:2398;height:0;width:11410;" filled="f" stroked="t" coordsize="21600,21600" o:gfxdata="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u0/fLgAAADbAAAA&#10;DwAAAAAAAAABACAAAAAiAAAAZHJzL2Rvd25yZXYueG1sUEsBAhQAFAAAAAgAh07iQDMvBZ47AAAA&#10;OQAAABAAAAAAAAAAAQAgAAAABwEAAGRycy9zaGFwZXhtbC54bWxQSwUGAAAAAAYABgBbAQAAsQMA&#10;AAAA&#10;">
                          <v:fill on="f" focussize="0,0"/>
                          <v:stroke weight="1pt" color="#000000" joinstyle="round"/>
                          <v:imagedata o:title=""/>
                          <o:lock v:ext="edit" aspectratio="f"/>
                        </v:shape>
                      </v:group>
                    </v:group>
                  </w:pict>
                </mc:Fallback>
              </mc:AlternateContent>
            </w:r>
            <w:r>
              <w:rPr>
                <w:b/>
                <w:sz w:val="32"/>
                <w:szCs w:val="32"/>
              </w:rPr>
              <w:drawing>
                <wp:inline distT="0" distB="0" distL="0" distR="0">
                  <wp:extent cx="844550" cy="1081405"/>
                  <wp:effectExtent l="0" t="0" r="0" b="0"/>
                  <wp:docPr id="47" name="image1.jpg"/>
                  <wp:cNvGraphicFramePr/>
                  <a:graphic xmlns:a="http://schemas.openxmlformats.org/drawingml/2006/main">
                    <a:graphicData uri="http://schemas.openxmlformats.org/drawingml/2006/picture">
                      <pic:pic xmlns:pic="http://schemas.openxmlformats.org/drawingml/2006/picture">
                        <pic:nvPicPr>
                          <pic:cNvPr id="47" name="image1.jpg"/>
                          <pic:cNvPicPr preferRelativeResize="0"/>
                        </pic:nvPicPr>
                        <pic:blipFill>
                          <a:blip r:embed="rId21"/>
                          <a:srcRect/>
                          <a:stretch>
                            <a:fillRect/>
                          </a:stretch>
                        </pic:blipFill>
                        <pic:spPr>
                          <a:xfrm>
                            <a:off x="0" y="0"/>
                            <a:ext cx="845176" cy="1081801"/>
                          </a:xfrm>
                          <a:prstGeom prst="rect">
                            <a:avLst/>
                          </a:prstGeom>
                        </pic:spPr>
                      </pic:pic>
                    </a:graphicData>
                  </a:graphic>
                </wp:inline>
              </w:drawing>
            </w:r>
            <w:r>
              <w:rPr>
                <w:b/>
                <w:sz w:val="32"/>
                <w:szCs w:val="32"/>
              </w:rPr>
              <w:t xml:space="preserve">                                                      </w:t>
            </w:r>
          </w:p>
        </w:tc>
        <w:tc>
          <w:tcPr>
            <w:tcW w:w="8113" w:type="dxa"/>
          </w:tcPr>
          <w:p w14:paraId="077E759F">
            <w:pPr>
              <w:tabs>
                <w:tab w:val="left" w:pos="-270"/>
                <w:tab w:val="center" w:pos="5364"/>
              </w:tabs>
              <w:ind w:right="-207"/>
              <w:jc w:val="center"/>
              <w:rPr>
                <w:rFonts w:ascii="Bookman Old Style" w:hAnsi="Bookman Old Style" w:eastAsia="Bookman Old Style" w:cs="Bookman Old Style"/>
                <w:b/>
                <w:sz w:val="28"/>
                <w:szCs w:val="28"/>
              </w:rPr>
            </w:pPr>
            <w:r>
              <w:rPr>
                <w:rFonts w:ascii="Bookman Old Style" w:hAnsi="Bookman Old Style" w:eastAsia="Bookman Old Style" w:cs="Bookman Old Style"/>
                <w:b/>
                <w:sz w:val="28"/>
                <w:szCs w:val="28"/>
              </w:rPr>
              <w:t>PEMERINTAH PROVINSI RIAU</w:t>
            </w:r>
          </w:p>
          <w:p w14:paraId="1973167A">
            <w:pPr>
              <w:tabs>
                <w:tab w:val="left" w:pos="0"/>
                <w:tab w:val="center" w:pos="5364"/>
              </w:tabs>
              <w:jc w:val="center"/>
              <w:rPr>
                <w:rFonts w:ascii="Bookman Old Style" w:hAnsi="Bookman Old Style" w:eastAsia="Bookman Old Style" w:cs="Bookman Old Style"/>
                <w:b/>
                <w:sz w:val="28"/>
                <w:szCs w:val="28"/>
              </w:rPr>
            </w:pPr>
            <w:r>
              <w:rPr>
                <w:rFonts w:ascii="Bookman Old Style" w:hAnsi="Bookman Old Style" w:eastAsia="Bookman Old Style" w:cs="Bookman Old Style"/>
                <w:b/>
                <w:sz w:val="28"/>
                <w:szCs w:val="28"/>
              </w:rPr>
              <w:t>DINAS KOMUNIKASI INFORMATIKA DAN STATISTIK</w:t>
            </w:r>
          </w:p>
          <w:p w14:paraId="6F320542">
            <w:pPr>
              <w:ind w:right="-355"/>
              <w:rPr>
                <w:rFonts w:ascii="Bookman Old Style" w:hAnsi="Bookman Old Style" w:eastAsia="Bookman Old Style" w:cs="Bookman Old Style"/>
              </w:rPr>
            </w:pPr>
            <w:r>
              <w:rPr>
                <w:rFonts w:ascii="Bookman Old Style" w:hAnsi="Bookman Old Style" w:eastAsia="Bookman Old Style" w:cs="Bookman Old Style"/>
                <w:b/>
                <w:lang w:val="en-US"/>
              </w:rPr>
              <w:t xml:space="preserve"> </w:t>
            </w:r>
            <w:r>
              <w:rPr>
                <w:rFonts w:ascii="Bookman Old Style" w:hAnsi="Bookman Old Style" w:eastAsia="Bookman Old Style" w:cs="Bookman Old Style"/>
              </w:rPr>
              <w:t>Jl. Diponegoro No. 24 A, Pekanbaru, Telp.(0761) 45505 FAX. (0761) 45505</w:t>
            </w:r>
          </w:p>
          <w:p w14:paraId="6D00A4FE">
            <w:pPr>
              <w:jc w:val="center"/>
              <w:rPr>
                <w:rFonts w:ascii="Bookman Old Style" w:hAnsi="Bookman Old Style" w:eastAsia="Bookman Old Style" w:cs="Bookman Old Style"/>
              </w:rPr>
            </w:pPr>
            <w:r>
              <w:rPr>
                <w:rFonts w:ascii="Bookman Old Style" w:hAnsi="Bookman Old Style" w:eastAsia="Bookman Old Style" w:cs="Bookman Old Style"/>
              </w:rPr>
              <w:t>e-mail:diskominfotik@riau.go.id</w:t>
            </w:r>
          </w:p>
          <w:p w14:paraId="4CC69364">
            <w:pPr>
              <w:jc w:val="center"/>
              <w:rPr>
                <w:rFonts w:ascii="Bookman Old Style" w:hAnsi="Bookman Old Style" w:eastAsia="Bookman Old Style" w:cs="Bookman Old Style"/>
              </w:rPr>
            </w:pPr>
            <w:r>
              <w:rPr>
                <w:rFonts w:ascii="Bookman Old Style" w:hAnsi="Bookman Old Style" w:eastAsia="Bookman Old Style" w:cs="Bookman Old Style"/>
              </w:rPr>
              <w:t>Website:http://diskominfotik.riau.go.id, media center.riau.go.id</w:t>
            </w:r>
          </w:p>
          <w:p w14:paraId="79114B8D">
            <w:pPr>
              <w:tabs>
                <w:tab w:val="left" w:pos="1418"/>
              </w:tabs>
              <w:jc w:val="center"/>
              <w:rPr>
                <w:rFonts w:ascii="Bookman Old Style" w:hAnsi="Bookman Old Style" w:eastAsia="Bookman Old Style" w:cs="Bookman Old Style"/>
                <w:b/>
                <w:sz w:val="24"/>
                <w:szCs w:val="24"/>
              </w:rPr>
            </w:pPr>
            <w:r>
              <w:rPr>
                <w:rFonts w:ascii="Bookman Old Style" w:hAnsi="Bookman Old Style" w:eastAsia="Bookman Old Style" w:cs="Bookman Old Style"/>
                <w:b/>
                <w:sz w:val="24"/>
                <w:szCs w:val="24"/>
              </w:rPr>
              <w:t xml:space="preserve">P E K A N B A R U –R I A U </w:t>
            </w:r>
          </w:p>
          <w:p w14:paraId="278C5377">
            <w:pPr>
              <w:tabs>
                <w:tab w:val="left" w:pos="1418"/>
              </w:tabs>
              <w:jc w:val="right"/>
              <w:rPr>
                <w:rFonts w:ascii="Bookman Old Style" w:hAnsi="Bookman Old Style" w:eastAsia="Bookman Old Style" w:cs="Bookman Old Style"/>
                <w:b/>
                <w:sz w:val="32"/>
                <w:szCs w:val="32"/>
              </w:rPr>
            </w:pPr>
            <w:r>
              <w:rPr>
                <w:rFonts w:ascii="Bookman Old Style" w:hAnsi="Bookman Old Style" w:eastAsia="Bookman Old Style" w:cs="Bookman Old Style"/>
                <w:sz w:val="16"/>
                <w:szCs w:val="16"/>
              </w:rPr>
              <w:t>Kode Pos.28126</w:t>
            </w:r>
          </w:p>
        </w:tc>
      </w:tr>
    </w:tbl>
    <w:p w14:paraId="12FFEC1E">
      <w:pPr>
        <w:spacing w:line="360" w:lineRule="auto"/>
        <w:ind w:left="6480" w:hanging="251"/>
        <w:jc w:val="both"/>
        <w:rPr>
          <w:rFonts w:ascii="Arial" w:hAnsi="Arial" w:eastAsia="Arial" w:cs="Arial"/>
          <w:sz w:val="12"/>
          <w:szCs w:val="24"/>
        </w:rPr>
      </w:pPr>
    </w:p>
    <w:p w14:paraId="7F11E66E">
      <w:pPr>
        <w:pStyle w:val="10"/>
        <w:jc w:val="center"/>
        <w:rPr>
          <w:rFonts w:ascii="Bookman Old Style" w:hAnsi="Bookman Old Style"/>
          <w:b/>
          <w:szCs w:val="22"/>
        </w:rPr>
      </w:pPr>
      <w:r>
        <w:rPr>
          <w:rFonts w:ascii="Bookman Old Style" w:hAnsi="Bookman Old Style"/>
          <w:b/>
          <w:szCs w:val="22"/>
        </w:rPr>
        <w:t xml:space="preserve">KEPUTUSAN KEPALA DINAS KOMUNIKASI, INFORMATIKA </w:t>
      </w:r>
    </w:p>
    <w:p w14:paraId="6CC1F841">
      <w:pPr>
        <w:pStyle w:val="10"/>
        <w:jc w:val="center"/>
        <w:rPr>
          <w:rFonts w:ascii="Bookman Old Style" w:hAnsi="Bookman Old Style"/>
          <w:b/>
          <w:szCs w:val="22"/>
        </w:rPr>
      </w:pPr>
      <w:r>
        <w:rPr>
          <w:rFonts w:ascii="Bookman Old Style" w:hAnsi="Bookman Old Style"/>
          <w:b/>
          <w:szCs w:val="22"/>
        </w:rPr>
        <w:t>DAN STATISTIK PROVINSI RIAU</w:t>
      </w:r>
    </w:p>
    <w:p w14:paraId="685DBDD6">
      <w:pPr>
        <w:pStyle w:val="10"/>
        <w:tabs>
          <w:tab w:val="left" w:pos="4735"/>
          <w:tab w:val="left" w:pos="5791"/>
        </w:tabs>
        <w:spacing w:line="280" w:lineRule="exact"/>
        <w:ind w:left="1701"/>
        <w:rPr>
          <w:rFonts w:ascii="Bookman Old Style" w:hAnsi="Bookman Old Style"/>
          <w:b/>
          <w:sz w:val="22"/>
          <w:szCs w:val="22"/>
          <w:lang w:val="en-US"/>
        </w:rPr>
      </w:pPr>
      <w:r>
        <w:rPr>
          <w:rFonts w:ascii="Bookman Old Style" w:hAnsi="Bookman Old Style"/>
          <w:b/>
          <w:sz w:val="22"/>
          <w:szCs w:val="22"/>
        </w:rPr>
        <w:t>Nomor</w:t>
      </w:r>
      <w:r>
        <w:rPr>
          <w:rFonts w:ascii="Bookman Old Style" w:hAnsi="Bookman Old Style"/>
          <w:b/>
          <w:spacing w:val="75"/>
          <w:sz w:val="22"/>
          <w:szCs w:val="22"/>
        </w:rPr>
        <w:t xml:space="preserve"> </w:t>
      </w:r>
      <w:r>
        <w:rPr>
          <w:rFonts w:ascii="Bookman Old Style" w:hAnsi="Bookman Old Style"/>
          <w:b/>
          <w:sz w:val="22"/>
          <w:szCs w:val="22"/>
        </w:rPr>
        <w:t>:</w:t>
      </w:r>
      <w:r>
        <w:rPr>
          <w:rFonts w:ascii="Bookman Old Style" w:hAnsi="Bookman Old Style"/>
          <w:b/>
          <w:spacing w:val="-1"/>
          <w:sz w:val="22"/>
          <w:szCs w:val="22"/>
        </w:rPr>
        <w:t xml:space="preserve"> </w:t>
      </w:r>
      <w:r>
        <w:rPr>
          <w:rFonts w:ascii="Bookman Old Style" w:hAnsi="Bookman Old Style"/>
          <w:b/>
          <w:sz w:val="22"/>
          <w:szCs w:val="22"/>
        </w:rPr>
        <w:t>Kpts.</w:t>
      </w:r>
      <w:r>
        <w:rPr>
          <w:rFonts w:ascii="Bookman Old Style" w:hAnsi="Bookman Old Style"/>
          <w:b/>
          <w:sz w:val="22"/>
          <w:szCs w:val="22"/>
          <w:lang w:val="id-ID"/>
        </w:rPr>
        <w:t xml:space="preserve"> </w:t>
      </w:r>
      <w:r>
        <w:rPr>
          <w:rFonts w:ascii="Bookman Old Style" w:hAnsi="Bookman Old Style"/>
          <w:b/>
          <w:sz w:val="22"/>
          <w:szCs w:val="22"/>
        </w:rPr>
        <w:t xml:space="preserve">   /Diskominfotik-SEKRE/I</w:t>
      </w:r>
      <w:r>
        <w:rPr>
          <w:rFonts w:ascii="Bookman Old Style" w:hAnsi="Bookman Old Style"/>
          <w:b/>
          <w:sz w:val="22"/>
          <w:szCs w:val="22"/>
          <w:lang w:val="en-US"/>
        </w:rPr>
        <w:t>I</w:t>
      </w:r>
      <w:r>
        <w:rPr>
          <w:rFonts w:ascii="Bookman Old Style" w:hAnsi="Bookman Old Style"/>
          <w:b/>
          <w:sz w:val="22"/>
          <w:szCs w:val="22"/>
        </w:rPr>
        <w:t>/202</w:t>
      </w:r>
      <w:r>
        <w:rPr>
          <w:rFonts w:ascii="Bookman Old Style" w:hAnsi="Bookman Old Style"/>
          <w:b/>
          <w:sz w:val="22"/>
          <w:szCs w:val="22"/>
          <w:lang w:val="en-US"/>
        </w:rPr>
        <w:t>5</w:t>
      </w:r>
    </w:p>
    <w:p w14:paraId="6F48AE0E">
      <w:pPr>
        <w:pStyle w:val="10"/>
        <w:spacing w:before="242"/>
        <w:ind w:right="33"/>
        <w:jc w:val="center"/>
        <w:rPr>
          <w:rFonts w:ascii="Bookman Old Style" w:hAnsi="Bookman Old Style"/>
          <w:b/>
          <w:sz w:val="22"/>
          <w:szCs w:val="22"/>
          <w:lang w:val="id-ID"/>
        </w:rPr>
      </w:pPr>
      <w:r>
        <w:rPr>
          <w:rFonts w:ascii="Bookman Old Style" w:hAnsi="Bookman Old Style"/>
          <w:b/>
          <w:sz w:val="22"/>
          <w:szCs w:val="22"/>
        </w:rPr>
        <w:t>Tentang</w:t>
      </w:r>
    </w:p>
    <w:p w14:paraId="524A3DD4">
      <w:pPr>
        <w:pStyle w:val="10"/>
        <w:ind w:right="57"/>
        <w:jc w:val="center"/>
        <w:rPr>
          <w:rFonts w:ascii="Bookman Old Style" w:hAnsi="Bookman Old Style"/>
          <w:b/>
        </w:rPr>
      </w:pPr>
      <w:r>
        <w:rPr>
          <w:rFonts w:ascii="Bookman Old Style" w:hAnsi="Bookman Old Style"/>
          <w:b/>
        </w:rPr>
        <w:t>PEMBENTUKAN TIM PENYUSUN RENCANA KERJA</w:t>
      </w:r>
      <w:r>
        <w:rPr>
          <w:rFonts w:ascii="Bookman Old Style" w:hAnsi="Bookman Old Style"/>
          <w:b/>
          <w:lang w:val="en-US"/>
        </w:rPr>
        <w:t xml:space="preserve"> </w:t>
      </w:r>
      <w:r>
        <w:rPr>
          <w:rFonts w:ascii="Bookman Old Style" w:hAnsi="Bookman Old Style"/>
          <w:b/>
          <w:lang w:val="id-ID"/>
        </w:rPr>
        <w:t>TAHUN 20</w:t>
      </w:r>
      <w:r>
        <w:rPr>
          <w:rFonts w:ascii="Bookman Old Style" w:hAnsi="Bookman Old Style"/>
          <w:b/>
        </w:rPr>
        <w:t xml:space="preserve">25  </w:t>
      </w:r>
    </w:p>
    <w:p w14:paraId="0532D9D7">
      <w:pPr>
        <w:pStyle w:val="10"/>
        <w:ind w:right="57"/>
        <w:jc w:val="center"/>
        <w:rPr>
          <w:rFonts w:ascii="Bookman Old Style" w:hAnsi="Bookman Old Style"/>
          <w:b/>
          <w:sz w:val="22"/>
          <w:szCs w:val="22"/>
          <w:lang w:val="id-ID"/>
        </w:rPr>
      </w:pPr>
      <w:r>
        <w:rPr>
          <w:rFonts w:ascii="Bookman Old Style" w:hAnsi="Bookman Old Style"/>
          <w:b/>
          <w:szCs w:val="22"/>
        </w:rPr>
        <w:t>DINAS KOMUNIKASI, INFORMATIKA DAN STATISTIK</w:t>
      </w:r>
      <w:r>
        <w:rPr>
          <w:rFonts w:ascii="Bookman Old Style" w:hAnsi="Bookman Old Style"/>
          <w:b/>
          <w:sz w:val="22"/>
          <w:szCs w:val="22"/>
        </w:rPr>
        <w:t xml:space="preserve"> </w:t>
      </w:r>
      <w:r>
        <w:rPr>
          <w:rFonts w:ascii="Bookman Old Style" w:hAnsi="Bookman Old Style"/>
          <w:b/>
          <w:szCs w:val="22"/>
        </w:rPr>
        <w:t>PROVINSI RIAU</w:t>
      </w:r>
      <w:r>
        <w:rPr>
          <w:rFonts w:ascii="Bookman Old Style" w:hAnsi="Bookman Old Style"/>
          <w:b/>
          <w:sz w:val="22"/>
          <w:szCs w:val="22"/>
          <w:lang w:val="id-ID"/>
        </w:rPr>
        <w:t xml:space="preserve"> </w:t>
      </w:r>
    </w:p>
    <w:p w14:paraId="0ADBCF32">
      <w:pPr>
        <w:spacing w:before="5"/>
        <w:rPr>
          <w:rFonts w:ascii="Bookman Old Style" w:hAnsi="Bookman Old Style"/>
          <w:b/>
        </w:rPr>
      </w:pPr>
    </w:p>
    <w:p w14:paraId="2DA86C95">
      <w:pPr>
        <w:pStyle w:val="10"/>
        <w:spacing w:line="237" w:lineRule="auto"/>
        <w:ind w:right="33"/>
        <w:jc w:val="center"/>
        <w:rPr>
          <w:rFonts w:ascii="Bookman Old Style" w:hAnsi="Bookman Old Style"/>
          <w:b/>
          <w:sz w:val="22"/>
          <w:szCs w:val="22"/>
        </w:rPr>
      </w:pPr>
      <w:r>
        <w:rPr>
          <w:rFonts w:ascii="Bookman Old Style" w:hAnsi="Bookman Old Style"/>
          <w:b/>
          <w:sz w:val="22"/>
          <w:szCs w:val="22"/>
        </w:rPr>
        <w:t>Kepala Dinas Komunikasi Informatika dan Statistik</w:t>
      </w:r>
      <w:r>
        <w:rPr>
          <w:rFonts w:ascii="Bookman Old Style" w:hAnsi="Bookman Old Style"/>
          <w:b/>
          <w:sz w:val="22"/>
          <w:szCs w:val="22"/>
          <w:lang w:val="id-ID"/>
        </w:rPr>
        <w:t xml:space="preserve"> </w:t>
      </w:r>
      <w:r>
        <w:rPr>
          <w:rFonts w:ascii="Bookman Old Style" w:hAnsi="Bookman Old Style"/>
          <w:b/>
          <w:sz w:val="22"/>
          <w:szCs w:val="22"/>
        </w:rPr>
        <w:t>Provinsi Riau,</w:t>
      </w:r>
    </w:p>
    <w:p w14:paraId="315A6B8B">
      <w:pPr>
        <w:rPr>
          <w:rFonts w:ascii="Bookman Old Style" w:hAnsi="Bookman Old Style"/>
          <w:b/>
          <w:sz w:val="2"/>
        </w:rPr>
      </w:pPr>
    </w:p>
    <w:tbl>
      <w:tblPr>
        <w:tblStyle w:val="8"/>
        <w:tblW w:w="9286" w:type="dxa"/>
        <w:tblInd w:w="142" w:type="dxa"/>
        <w:tblLayout w:type="fixed"/>
        <w:tblCellMar>
          <w:top w:w="0" w:type="dxa"/>
          <w:left w:w="0" w:type="dxa"/>
          <w:bottom w:w="0" w:type="dxa"/>
          <w:right w:w="0" w:type="dxa"/>
        </w:tblCellMar>
      </w:tblPr>
      <w:tblGrid>
        <w:gridCol w:w="1701"/>
        <w:gridCol w:w="276"/>
        <w:gridCol w:w="7309"/>
      </w:tblGrid>
      <w:tr w14:paraId="74F941C1">
        <w:tblPrEx>
          <w:tblCellMar>
            <w:top w:w="0" w:type="dxa"/>
            <w:left w:w="0" w:type="dxa"/>
            <w:bottom w:w="0" w:type="dxa"/>
            <w:right w:w="0" w:type="dxa"/>
          </w:tblCellMar>
        </w:tblPrEx>
        <w:trPr>
          <w:trHeight w:val="8229" w:hRule="atLeast"/>
        </w:trPr>
        <w:tc>
          <w:tcPr>
            <w:tcW w:w="1701" w:type="dxa"/>
          </w:tcPr>
          <w:p w14:paraId="74DC7E0C">
            <w:pPr>
              <w:pStyle w:val="26"/>
              <w:snapToGrid w:val="0"/>
              <w:spacing w:before="120"/>
              <w:ind w:left="200"/>
              <w:rPr>
                <w:rFonts w:ascii="Bookman Old Style" w:hAnsi="Bookman Old Style"/>
              </w:rPr>
            </w:pPr>
            <w:r>
              <w:rPr>
                <w:rFonts w:ascii="Bookman Old Style" w:hAnsi="Bookman Old Style"/>
              </w:rPr>
              <w:t>Menimbang</w:t>
            </w:r>
          </w:p>
          <w:p w14:paraId="49DC884C">
            <w:pPr>
              <w:pStyle w:val="26"/>
              <w:snapToGrid w:val="0"/>
              <w:spacing w:before="120"/>
              <w:rPr>
                <w:rFonts w:ascii="Bookman Old Style" w:hAnsi="Bookman Old Style"/>
              </w:rPr>
            </w:pPr>
          </w:p>
          <w:p w14:paraId="2C65A1DA">
            <w:pPr>
              <w:pStyle w:val="26"/>
              <w:snapToGrid w:val="0"/>
              <w:spacing w:before="120"/>
              <w:rPr>
                <w:rFonts w:ascii="Bookman Old Style" w:hAnsi="Bookman Old Style"/>
              </w:rPr>
            </w:pPr>
          </w:p>
          <w:p w14:paraId="51FF04A8">
            <w:pPr>
              <w:pStyle w:val="26"/>
              <w:snapToGrid w:val="0"/>
              <w:spacing w:before="120"/>
              <w:rPr>
                <w:rFonts w:ascii="Bookman Old Style" w:hAnsi="Bookman Old Style"/>
              </w:rPr>
            </w:pPr>
          </w:p>
          <w:p w14:paraId="3F62806A">
            <w:pPr>
              <w:pStyle w:val="26"/>
              <w:snapToGrid w:val="0"/>
              <w:spacing w:before="120"/>
              <w:rPr>
                <w:rFonts w:ascii="Bookman Old Style" w:hAnsi="Bookman Old Style"/>
              </w:rPr>
            </w:pPr>
          </w:p>
          <w:p w14:paraId="40E5451D">
            <w:pPr>
              <w:pStyle w:val="26"/>
              <w:snapToGrid w:val="0"/>
              <w:spacing w:before="120"/>
              <w:rPr>
                <w:rFonts w:ascii="Bookman Old Style" w:hAnsi="Bookman Old Style"/>
              </w:rPr>
            </w:pPr>
          </w:p>
          <w:p w14:paraId="369944E0">
            <w:pPr>
              <w:pStyle w:val="26"/>
              <w:snapToGrid w:val="0"/>
              <w:spacing w:before="120"/>
              <w:rPr>
                <w:rFonts w:ascii="Bookman Old Style" w:hAnsi="Bookman Old Style"/>
              </w:rPr>
            </w:pPr>
          </w:p>
          <w:p w14:paraId="30F408F6">
            <w:pPr>
              <w:pStyle w:val="26"/>
              <w:snapToGrid w:val="0"/>
              <w:spacing w:before="120"/>
              <w:rPr>
                <w:rFonts w:ascii="Bookman Old Style" w:hAnsi="Bookman Old Style"/>
              </w:rPr>
            </w:pPr>
          </w:p>
          <w:p w14:paraId="1D089911">
            <w:pPr>
              <w:pStyle w:val="26"/>
              <w:snapToGrid w:val="0"/>
              <w:spacing w:before="120"/>
              <w:rPr>
                <w:rFonts w:ascii="Bookman Old Style" w:hAnsi="Bookman Old Style"/>
              </w:rPr>
            </w:pPr>
          </w:p>
          <w:p w14:paraId="6DE4D087">
            <w:pPr>
              <w:pStyle w:val="26"/>
              <w:snapToGrid w:val="0"/>
              <w:spacing w:before="120"/>
              <w:rPr>
                <w:rFonts w:ascii="Bookman Old Style" w:hAnsi="Bookman Old Style"/>
              </w:rPr>
            </w:pPr>
          </w:p>
          <w:p w14:paraId="7E20C373">
            <w:pPr>
              <w:pStyle w:val="26"/>
              <w:snapToGrid w:val="0"/>
              <w:spacing w:before="120"/>
              <w:rPr>
                <w:rFonts w:ascii="Bookman Old Style" w:hAnsi="Bookman Old Style"/>
              </w:rPr>
            </w:pPr>
          </w:p>
          <w:p w14:paraId="49F70F15">
            <w:pPr>
              <w:pStyle w:val="26"/>
              <w:snapToGrid w:val="0"/>
              <w:spacing w:before="120"/>
              <w:rPr>
                <w:rFonts w:ascii="Bookman Old Style" w:hAnsi="Bookman Old Style"/>
              </w:rPr>
            </w:pPr>
          </w:p>
          <w:p w14:paraId="260A7FA8">
            <w:pPr>
              <w:pStyle w:val="26"/>
              <w:snapToGrid w:val="0"/>
              <w:spacing w:before="120"/>
              <w:rPr>
                <w:rFonts w:ascii="Bookman Old Style" w:hAnsi="Bookman Old Style"/>
              </w:rPr>
            </w:pPr>
          </w:p>
          <w:p w14:paraId="7BD02080">
            <w:pPr>
              <w:pStyle w:val="26"/>
              <w:snapToGrid w:val="0"/>
              <w:spacing w:before="120"/>
              <w:rPr>
                <w:rFonts w:ascii="Bookman Old Style" w:hAnsi="Bookman Old Style"/>
              </w:rPr>
            </w:pPr>
          </w:p>
          <w:p w14:paraId="7A7BD1D9">
            <w:pPr>
              <w:pStyle w:val="26"/>
              <w:snapToGrid w:val="0"/>
              <w:spacing w:before="120"/>
              <w:rPr>
                <w:rFonts w:ascii="Bookman Old Style" w:hAnsi="Bookman Old Style"/>
              </w:rPr>
            </w:pPr>
          </w:p>
          <w:p w14:paraId="7B2E5BB4">
            <w:pPr>
              <w:pStyle w:val="26"/>
              <w:snapToGrid w:val="0"/>
              <w:spacing w:before="120"/>
              <w:rPr>
                <w:rFonts w:ascii="Bookman Old Style" w:hAnsi="Bookman Old Style"/>
              </w:rPr>
            </w:pPr>
          </w:p>
          <w:p w14:paraId="3C80FB8E">
            <w:pPr>
              <w:pStyle w:val="26"/>
              <w:snapToGrid w:val="0"/>
              <w:spacing w:before="120"/>
              <w:rPr>
                <w:rFonts w:ascii="Bookman Old Style" w:hAnsi="Bookman Old Style"/>
              </w:rPr>
            </w:pPr>
          </w:p>
          <w:p w14:paraId="3B3F5778">
            <w:pPr>
              <w:pStyle w:val="26"/>
              <w:snapToGrid w:val="0"/>
              <w:spacing w:before="120"/>
              <w:rPr>
                <w:rFonts w:ascii="Bookman Old Style" w:hAnsi="Bookman Old Style"/>
              </w:rPr>
            </w:pPr>
          </w:p>
          <w:p w14:paraId="080B6B1E">
            <w:pPr>
              <w:pStyle w:val="26"/>
              <w:snapToGrid w:val="0"/>
              <w:spacing w:before="120"/>
              <w:rPr>
                <w:rFonts w:ascii="Bookman Old Style" w:hAnsi="Bookman Old Style"/>
              </w:rPr>
            </w:pPr>
          </w:p>
          <w:p w14:paraId="39190D2E">
            <w:pPr>
              <w:pStyle w:val="26"/>
              <w:snapToGrid w:val="0"/>
              <w:spacing w:before="240"/>
              <w:ind w:left="198"/>
              <w:rPr>
                <w:rFonts w:ascii="Bookman Old Style" w:hAnsi="Bookman Old Style"/>
              </w:rPr>
            </w:pPr>
          </w:p>
        </w:tc>
        <w:tc>
          <w:tcPr>
            <w:tcW w:w="276" w:type="dxa"/>
          </w:tcPr>
          <w:p w14:paraId="111B68CB">
            <w:pPr>
              <w:pStyle w:val="26"/>
              <w:snapToGrid w:val="0"/>
              <w:spacing w:before="120"/>
              <w:ind w:left="139"/>
              <w:rPr>
                <w:rFonts w:ascii="Bookman Old Style" w:hAnsi="Bookman Old Style"/>
              </w:rPr>
            </w:pPr>
            <w:r>
              <w:rPr>
                <w:rFonts w:ascii="Bookman Old Style" w:hAnsi="Bookman Old Style"/>
              </w:rPr>
              <w:t>:</w:t>
            </w:r>
          </w:p>
          <w:p w14:paraId="638FE75F">
            <w:pPr>
              <w:pStyle w:val="26"/>
              <w:snapToGrid w:val="0"/>
              <w:spacing w:before="120"/>
              <w:ind w:left="139"/>
              <w:rPr>
                <w:rFonts w:ascii="Bookman Old Style" w:hAnsi="Bookman Old Style"/>
              </w:rPr>
            </w:pPr>
          </w:p>
          <w:p w14:paraId="22AC071F">
            <w:pPr>
              <w:pStyle w:val="26"/>
              <w:snapToGrid w:val="0"/>
              <w:spacing w:before="120"/>
              <w:ind w:left="139"/>
              <w:rPr>
                <w:rFonts w:ascii="Bookman Old Style" w:hAnsi="Bookman Old Style"/>
              </w:rPr>
            </w:pPr>
          </w:p>
          <w:p w14:paraId="3C9A0169">
            <w:pPr>
              <w:pStyle w:val="26"/>
              <w:snapToGrid w:val="0"/>
              <w:spacing w:before="120"/>
              <w:ind w:left="139"/>
              <w:rPr>
                <w:rFonts w:ascii="Bookman Old Style" w:hAnsi="Bookman Old Style"/>
              </w:rPr>
            </w:pPr>
          </w:p>
          <w:p w14:paraId="7B34E81E">
            <w:pPr>
              <w:pStyle w:val="26"/>
              <w:snapToGrid w:val="0"/>
              <w:spacing w:before="120"/>
              <w:ind w:left="139"/>
              <w:rPr>
                <w:rFonts w:ascii="Bookman Old Style" w:hAnsi="Bookman Old Style"/>
              </w:rPr>
            </w:pPr>
          </w:p>
          <w:p w14:paraId="37B9B1F9">
            <w:pPr>
              <w:pStyle w:val="26"/>
              <w:snapToGrid w:val="0"/>
              <w:spacing w:before="120"/>
              <w:ind w:left="139"/>
              <w:rPr>
                <w:rFonts w:ascii="Bookman Old Style" w:hAnsi="Bookman Old Style"/>
              </w:rPr>
            </w:pPr>
          </w:p>
          <w:p w14:paraId="69ED66A9">
            <w:pPr>
              <w:pStyle w:val="26"/>
              <w:snapToGrid w:val="0"/>
              <w:spacing w:before="120"/>
              <w:ind w:left="139"/>
              <w:rPr>
                <w:rFonts w:ascii="Bookman Old Style" w:hAnsi="Bookman Old Style"/>
              </w:rPr>
            </w:pPr>
          </w:p>
          <w:p w14:paraId="53884CFE">
            <w:pPr>
              <w:pStyle w:val="26"/>
              <w:snapToGrid w:val="0"/>
              <w:spacing w:before="120"/>
              <w:ind w:left="139"/>
              <w:rPr>
                <w:rFonts w:ascii="Bookman Old Style" w:hAnsi="Bookman Old Style"/>
              </w:rPr>
            </w:pPr>
          </w:p>
          <w:p w14:paraId="2EFE7FD2">
            <w:pPr>
              <w:pStyle w:val="26"/>
              <w:snapToGrid w:val="0"/>
              <w:spacing w:before="120"/>
              <w:ind w:left="139"/>
              <w:rPr>
                <w:rFonts w:ascii="Bookman Old Style" w:hAnsi="Bookman Old Style"/>
              </w:rPr>
            </w:pPr>
          </w:p>
          <w:p w14:paraId="747A6311">
            <w:pPr>
              <w:pStyle w:val="26"/>
              <w:snapToGrid w:val="0"/>
              <w:spacing w:before="120"/>
              <w:ind w:left="139"/>
              <w:rPr>
                <w:rFonts w:ascii="Bookman Old Style" w:hAnsi="Bookman Old Style"/>
              </w:rPr>
            </w:pPr>
          </w:p>
          <w:p w14:paraId="163783D5">
            <w:pPr>
              <w:pStyle w:val="26"/>
              <w:snapToGrid w:val="0"/>
              <w:spacing w:before="120"/>
              <w:ind w:left="139"/>
              <w:rPr>
                <w:rFonts w:ascii="Bookman Old Style" w:hAnsi="Bookman Old Style"/>
              </w:rPr>
            </w:pPr>
          </w:p>
          <w:p w14:paraId="6AC93135">
            <w:pPr>
              <w:pStyle w:val="26"/>
              <w:snapToGrid w:val="0"/>
              <w:spacing w:before="120"/>
              <w:ind w:left="139"/>
              <w:rPr>
                <w:rFonts w:ascii="Bookman Old Style" w:hAnsi="Bookman Old Style"/>
              </w:rPr>
            </w:pPr>
          </w:p>
          <w:p w14:paraId="4371AC40">
            <w:pPr>
              <w:pStyle w:val="26"/>
              <w:snapToGrid w:val="0"/>
              <w:spacing w:before="120"/>
              <w:ind w:left="139"/>
              <w:rPr>
                <w:rFonts w:ascii="Bookman Old Style" w:hAnsi="Bookman Old Style"/>
              </w:rPr>
            </w:pPr>
          </w:p>
          <w:p w14:paraId="7AE9DF99">
            <w:pPr>
              <w:pStyle w:val="26"/>
              <w:snapToGrid w:val="0"/>
              <w:spacing w:before="120"/>
              <w:ind w:left="139"/>
              <w:rPr>
                <w:rFonts w:ascii="Bookman Old Style" w:hAnsi="Bookman Old Style"/>
              </w:rPr>
            </w:pPr>
          </w:p>
          <w:p w14:paraId="7933F44E">
            <w:pPr>
              <w:pStyle w:val="26"/>
              <w:snapToGrid w:val="0"/>
              <w:spacing w:before="120"/>
              <w:ind w:left="139"/>
              <w:rPr>
                <w:rFonts w:ascii="Bookman Old Style" w:hAnsi="Bookman Old Style"/>
              </w:rPr>
            </w:pPr>
          </w:p>
          <w:p w14:paraId="59303AC3">
            <w:pPr>
              <w:pStyle w:val="26"/>
              <w:snapToGrid w:val="0"/>
              <w:spacing w:before="120"/>
              <w:ind w:left="139"/>
              <w:rPr>
                <w:rFonts w:ascii="Bookman Old Style" w:hAnsi="Bookman Old Style"/>
              </w:rPr>
            </w:pPr>
          </w:p>
          <w:p w14:paraId="2A4B305F">
            <w:pPr>
              <w:pStyle w:val="26"/>
              <w:snapToGrid w:val="0"/>
              <w:spacing w:before="120"/>
              <w:ind w:left="139"/>
              <w:rPr>
                <w:rFonts w:ascii="Bookman Old Style" w:hAnsi="Bookman Old Style"/>
              </w:rPr>
            </w:pPr>
          </w:p>
          <w:p w14:paraId="218B64B6">
            <w:pPr>
              <w:pStyle w:val="26"/>
              <w:snapToGrid w:val="0"/>
              <w:spacing w:before="120"/>
              <w:ind w:left="139"/>
              <w:rPr>
                <w:rFonts w:ascii="Bookman Old Style" w:hAnsi="Bookman Old Style"/>
              </w:rPr>
            </w:pPr>
          </w:p>
          <w:p w14:paraId="7BA3566E">
            <w:pPr>
              <w:pStyle w:val="26"/>
              <w:snapToGrid w:val="0"/>
              <w:spacing w:before="120"/>
              <w:ind w:left="139"/>
              <w:rPr>
                <w:rFonts w:ascii="Bookman Old Style" w:hAnsi="Bookman Old Style"/>
              </w:rPr>
            </w:pPr>
          </w:p>
          <w:p w14:paraId="4437C2A1">
            <w:pPr>
              <w:pStyle w:val="26"/>
              <w:snapToGrid w:val="0"/>
              <w:spacing w:before="240"/>
              <w:ind w:left="357"/>
              <w:rPr>
                <w:rFonts w:ascii="Bookman Old Style" w:hAnsi="Bookman Old Style"/>
              </w:rPr>
            </w:pPr>
          </w:p>
        </w:tc>
        <w:tc>
          <w:tcPr>
            <w:tcW w:w="7309" w:type="dxa"/>
          </w:tcPr>
          <w:p w14:paraId="2A328051">
            <w:pPr>
              <w:pStyle w:val="26"/>
              <w:widowControl/>
              <w:numPr>
                <w:ilvl w:val="0"/>
                <w:numId w:val="52"/>
              </w:numPr>
              <w:tabs>
                <w:tab w:val="left" w:pos="508"/>
              </w:tabs>
              <w:autoSpaceDE/>
              <w:autoSpaceDN/>
              <w:snapToGrid w:val="0"/>
              <w:spacing w:before="120"/>
              <w:ind w:right="197"/>
              <w:jc w:val="both"/>
              <w:rPr>
                <w:rFonts w:ascii="Bookman Old Style" w:hAnsi="Bookman Old Style"/>
              </w:rPr>
            </w:pPr>
            <w:r>
              <w:rPr>
                <w:rFonts w:ascii="Bookman Old Style" w:hAnsi="Bookman Old Style"/>
              </w:rPr>
              <w:t>bahwa berdasarkan pasal 13 ayat (2) 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Perangkat Daerah menyusun Renja Perangkat Daerah yang memuat program, kegiatan, lokasi, dan kelompok sasaran yang disertai indikator kinerja dan pendanaan sesuai dengan tugas dan fungsi setiap Perangkat Daerah, berpedoman kepada Renstra Perangkat Daerah dan RKPD.</w:t>
            </w:r>
          </w:p>
          <w:p w14:paraId="6E71777E">
            <w:pPr>
              <w:pStyle w:val="26"/>
              <w:widowControl/>
              <w:numPr>
                <w:ilvl w:val="0"/>
                <w:numId w:val="52"/>
              </w:numPr>
              <w:tabs>
                <w:tab w:val="left" w:pos="508"/>
              </w:tabs>
              <w:autoSpaceDE/>
              <w:autoSpaceDN/>
              <w:snapToGrid w:val="0"/>
              <w:spacing w:before="120"/>
              <w:ind w:right="199"/>
              <w:jc w:val="both"/>
              <w:rPr>
                <w:rFonts w:ascii="Bookman Old Style" w:hAnsi="Bookman Old Style"/>
              </w:rPr>
            </w:pPr>
            <w:r>
              <w:rPr>
                <w:rFonts w:ascii="Bookman Old Style" w:hAnsi="Bookman Old Style"/>
              </w:rPr>
              <w:t>bahwa berdasarkan Pasal 125 sampai dengan Pasal 135 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dalam rangka penyusunan Renja Perangkat Daerah, perlu dibentuk Tim Penyusun;</w:t>
            </w:r>
          </w:p>
          <w:p w14:paraId="12021556">
            <w:pPr>
              <w:pStyle w:val="26"/>
              <w:widowControl/>
              <w:numPr>
                <w:ilvl w:val="0"/>
                <w:numId w:val="52"/>
              </w:numPr>
              <w:tabs>
                <w:tab w:val="left" w:pos="508"/>
              </w:tabs>
              <w:autoSpaceDE/>
              <w:autoSpaceDN/>
              <w:snapToGrid w:val="0"/>
              <w:spacing w:before="120"/>
              <w:ind w:right="197"/>
              <w:jc w:val="both"/>
              <w:rPr>
                <w:rFonts w:ascii="Bookman Old Style" w:hAnsi="Bookman Old Style"/>
              </w:rPr>
            </w:pPr>
            <w:r>
              <w:rPr>
                <w:rFonts w:ascii="Bookman Old Style" w:hAnsi="Bookman Old Style"/>
              </w:rPr>
              <w:t xml:space="preserve">bahwa berdasarkan pertimbangan sebagaimana dimaksud dalam huruf a sampai dengan huruf b, perlu menetapkan Keputusan Kepala Perangkat Daerah tentang Pembentukan Tim Penyusun Rencana Kerja </w:t>
            </w:r>
            <w:r>
              <w:rPr>
                <w:rFonts w:ascii="Bookman Old Style" w:hAnsi="Bookman Old Style"/>
                <w:lang w:val="en-US"/>
              </w:rPr>
              <w:t xml:space="preserve">Perangkat </w:t>
            </w:r>
            <w:r>
              <w:rPr>
                <w:rFonts w:ascii="Bookman Old Style" w:hAnsi="Bookman Old Style"/>
              </w:rPr>
              <w:t>Daerah Tahun 202</w:t>
            </w:r>
            <w:r>
              <w:rPr>
                <w:rFonts w:ascii="Bookman Old Style" w:hAnsi="Bookman Old Style"/>
                <w:lang w:val="en-US"/>
              </w:rPr>
              <w:t>6.</w:t>
            </w:r>
          </w:p>
        </w:tc>
      </w:tr>
    </w:tbl>
    <w:p w14:paraId="41F12251">
      <w:pPr>
        <w:widowControl/>
        <w:autoSpaceDE/>
        <w:autoSpaceDN/>
        <w:spacing w:after="200" w:line="276" w:lineRule="auto"/>
        <w:ind w:left="-993"/>
        <w:rPr>
          <w:rFonts w:ascii="Bookman Old Style" w:hAnsi="Bookman Old Style"/>
          <w:color w:val="000000" w:themeColor="text1"/>
          <w:sz w:val="24"/>
          <w:szCs w:val="24"/>
          <w14:textFill>
            <w14:solidFill>
              <w14:schemeClr w14:val="tx1"/>
            </w14:solidFill>
          </w14:textFill>
        </w:rPr>
      </w:pPr>
    </w:p>
    <w:tbl>
      <w:tblPr>
        <w:tblStyle w:val="8"/>
        <w:tblW w:w="9302" w:type="dxa"/>
        <w:tblInd w:w="142" w:type="dxa"/>
        <w:tblLayout w:type="fixed"/>
        <w:tblCellMar>
          <w:top w:w="0" w:type="dxa"/>
          <w:left w:w="0" w:type="dxa"/>
          <w:bottom w:w="0" w:type="dxa"/>
          <w:right w:w="0" w:type="dxa"/>
        </w:tblCellMar>
      </w:tblPr>
      <w:tblGrid>
        <w:gridCol w:w="1701"/>
        <w:gridCol w:w="302"/>
        <w:gridCol w:w="7299"/>
      </w:tblGrid>
      <w:tr w14:paraId="58461F73">
        <w:tblPrEx>
          <w:tblCellMar>
            <w:top w:w="0" w:type="dxa"/>
            <w:left w:w="0" w:type="dxa"/>
            <w:bottom w:w="0" w:type="dxa"/>
            <w:right w:w="0" w:type="dxa"/>
          </w:tblCellMar>
        </w:tblPrEx>
        <w:trPr>
          <w:trHeight w:val="709" w:hRule="atLeast"/>
        </w:trPr>
        <w:tc>
          <w:tcPr>
            <w:tcW w:w="1701" w:type="dxa"/>
          </w:tcPr>
          <w:p w14:paraId="39635971">
            <w:pPr>
              <w:pStyle w:val="26"/>
              <w:snapToGrid w:val="0"/>
              <w:ind w:left="198"/>
              <w:rPr>
                <w:rFonts w:ascii="Bookman Old Style" w:hAnsi="Bookman Old Style"/>
                <w:sz w:val="20"/>
              </w:rPr>
            </w:pPr>
            <w:r>
              <w:rPr>
                <w:rFonts w:ascii="Bookman Old Style" w:hAnsi="Bookman Old Style"/>
              </w:rPr>
              <w:t>Mengingat</w:t>
            </w:r>
          </w:p>
        </w:tc>
        <w:tc>
          <w:tcPr>
            <w:tcW w:w="302" w:type="dxa"/>
          </w:tcPr>
          <w:p w14:paraId="336B0DDB">
            <w:pPr>
              <w:pStyle w:val="26"/>
              <w:snapToGrid w:val="0"/>
              <w:ind w:left="-272" w:right="-125"/>
              <w:jc w:val="center"/>
              <w:rPr>
                <w:rFonts w:ascii="Bookman Old Style" w:hAnsi="Bookman Old Style"/>
                <w:lang w:val="en-US"/>
              </w:rPr>
            </w:pPr>
            <w:r>
              <w:rPr>
                <w:rFonts w:ascii="Bookman Old Style" w:hAnsi="Bookman Old Style"/>
                <w:lang w:val="en-US"/>
              </w:rPr>
              <w:t>:</w:t>
            </w:r>
          </w:p>
        </w:tc>
        <w:tc>
          <w:tcPr>
            <w:tcW w:w="7299" w:type="dxa"/>
          </w:tcPr>
          <w:p w14:paraId="2CFF612D">
            <w:pPr>
              <w:widowControl/>
              <w:numPr>
                <w:ilvl w:val="0"/>
                <w:numId w:val="53"/>
              </w:numPr>
              <w:tabs>
                <w:tab w:val="left" w:pos="3512"/>
              </w:tabs>
              <w:autoSpaceDE/>
              <w:autoSpaceDN/>
              <w:ind w:left="414" w:right="142"/>
              <w:jc w:val="both"/>
              <w:rPr>
                <w:rFonts w:ascii="Bookman Old Style" w:hAnsi="Bookman Old Style" w:cs="Cambria"/>
              </w:rPr>
            </w:pPr>
            <w:r>
              <w:rPr>
                <w:rFonts w:ascii="Bookman Old Style" w:hAnsi="Bookman Old Style" w:cs="Cambria"/>
              </w:rPr>
              <w:t>Undang-Undang Nomor 25 Tahun 2004 tentang Sistem Perencanaan Pembangunan Nasional (Lembaran Negara Republik Indonesia Tahun 2004 Nomor 164, Tambahan Lembaran Negara Republik Indonesia Nomor 4421);</w:t>
            </w:r>
          </w:p>
          <w:p w14:paraId="5C3FD449">
            <w:pPr>
              <w:pStyle w:val="29"/>
              <w:widowControl/>
              <w:numPr>
                <w:ilvl w:val="0"/>
                <w:numId w:val="53"/>
              </w:numPr>
              <w:tabs>
                <w:tab w:val="left" w:pos="3653"/>
              </w:tabs>
              <w:autoSpaceDE/>
              <w:autoSpaceDN/>
              <w:snapToGrid w:val="0"/>
              <w:spacing w:before="120"/>
              <w:ind w:left="414" w:right="142"/>
              <w:jc w:val="both"/>
              <w:rPr>
                <w:rFonts w:ascii="Bookman Old Style" w:hAnsi="Bookman Old Style"/>
              </w:rPr>
            </w:pPr>
            <w:r>
              <w:rPr>
                <w:rFonts w:ascii="Bookman Old Style" w:hAnsi="Bookman Old Style"/>
              </w:rPr>
              <w:t>Undang-Undang Nomor 23 Tahun 2014 tentang Pemerintahan Daerah (Lembaran Negara Republik Indonesia Tahun 2014 Nomor 244, Lembaran Negara Republik Indonesia Nomor 5587) sebagaimana telah diubah beberapa kali terakhir dengan Undang-Undang Nomor 9 Tahun 2015 tentang Perubahan Kedua Atas Undang-Undang Nomor 23 Tahun 2014 tentang Pemerintahan Daerah (Lembaran Negara Republik Indonesia Tahun 2015 Nomor 58, Tambahan Lembaran Negara Republik Indonesia 5679);</w:t>
            </w:r>
          </w:p>
          <w:p w14:paraId="17BFE5AA">
            <w:pPr>
              <w:pStyle w:val="29"/>
              <w:widowControl/>
              <w:numPr>
                <w:ilvl w:val="0"/>
                <w:numId w:val="53"/>
              </w:numPr>
              <w:tabs>
                <w:tab w:val="left" w:pos="3653"/>
              </w:tabs>
              <w:autoSpaceDE/>
              <w:autoSpaceDN/>
              <w:snapToGrid w:val="0"/>
              <w:spacing w:before="120"/>
              <w:ind w:left="414" w:right="142"/>
              <w:jc w:val="both"/>
              <w:rPr>
                <w:rFonts w:ascii="Bookman Old Style" w:hAnsi="Bookman Old Style"/>
              </w:rPr>
            </w:pPr>
            <w:r>
              <w:rPr>
                <w:rFonts w:ascii="Bookman Old Style" w:hAnsi="Bookman Old Style"/>
              </w:rPr>
              <w:t>Undang-Undang Nomor 19 Tahun 2022 tentang Provinsi Riau (Lembaran Negara Republik Indonesia Tahun 2022 Nomor 162, Tambahan Lembaran Negara Republik Indonesia 6808);</w:t>
            </w:r>
          </w:p>
          <w:p w14:paraId="37DA68E0">
            <w:pPr>
              <w:pStyle w:val="29"/>
              <w:widowControl/>
              <w:numPr>
                <w:ilvl w:val="0"/>
                <w:numId w:val="53"/>
              </w:numPr>
              <w:tabs>
                <w:tab w:val="left" w:pos="3653"/>
              </w:tabs>
              <w:autoSpaceDE/>
              <w:autoSpaceDN/>
              <w:snapToGrid w:val="0"/>
              <w:spacing w:before="120"/>
              <w:ind w:left="414" w:right="142"/>
              <w:jc w:val="both"/>
              <w:rPr>
                <w:rFonts w:ascii="Bookman Old Style" w:hAnsi="Bookman Old Style"/>
              </w:rPr>
            </w:pPr>
            <w:r>
              <w:rPr>
                <w:rFonts w:ascii="Bookman Old Style" w:hAnsi="Bookman Old Style"/>
              </w:rPr>
              <w:t>Peraturan Pemerintah Nomor 8 Tahun 2008 tentang Tahapan, Tata Cara Penyusunan, Pengendalian dan Evaluasi Pelaksanaan Rencana Pembangunan Daerah (Lembaran Negara Republik Indonesia Tahun 2008 Nomor 21, Tambahan Lembaran Negara Republik Indonesia Nomor 4817);</w:t>
            </w:r>
          </w:p>
          <w:p w14:paraId="50F6231B">
            <w:pPr>
              <w:pStyle w:val="29"/>
              <w:widowControl/>
              <w:numPr>
                <w:ilvl w:val="0"/>
                <w:numId w:val="53"/>
              </w:numPr>
              <w:tabs>
                <w:tab w:val="left" w:pos="3653"/>
              </w:tabs>
              <w:autoSpaceDE/>
              <w:autoSpaceDN/>
              <w:snapToGrid w:val="0"/>
              <w:spacing w:before="120"/>
              <w:ind w:left="414" w:right="142"/>
              <w:jc w:val="both"/>
              <w:rPr>
                <w:rFonts w:ascii="Bookman Old Style" w:hAnsi="Bookman Old Style"/>
              </w:rPr>
            </w:pPr>
            <w:r>
              <w:rPr>
                <w:rFonts w:ascii="Bookman Old Style" w:hAnsi="Bookman Old Style"/>
              </w:rPr>
              <w:t>Peraturan Pemerintah Nomor 12 Tahun 2019 tentang Pengelolaan Keuangan Daerah (Lembaran Negara Republik Indonesia Tahun 2019 Nomor 42, Tambahan Lembaran Negara Republik Indonesia Nomor 6322);</w:t>
            </w:r>
          </w:p>
          <w:p w14:paraId="0DAD9276">
            <w:pPr>
              <w:pStyle w:val="29"/>
              <w:widowControl/>
              <w:numPr>
                <w:ilvl w:val="0"/>
                <w:numId w:val="53"/>
              </w:numPr>
              <w:tabs>
                <w:tab w:val="left" w:pos="3937"/>
              </w:tabs>
              <w:autoSpaceDE/>
              <w:autoSpaceDN/>
              <w:snapToGrid w:val="0"/>
              <w:spacing w:before="120"/>
              <w:ind w:left="414" w:right="91"/>
              <w:jc w:val="both"/>
              <w:rPr>
                <w:rFonts w:ascii="Bookman Old Style" w:hAnsi="Bookman Old Style"/>
              </w:rPr>
            </w:pPr>
            <w:r>
              <w:rPr>
                <w:rFonts w:ascii="Bookman Old Style" w:hAnsi="Bookman Old Style"/>
              </w:rPr>
              <w:t>Peraturan Menteri Dalam Negeri Nomor 70 Tahun 2019 tentang Sistem Informasi Pemerintahan Daerah (Berita Negara Republik Indonesia Tahun 2019 Nomor 1114);</w:t>
            </w:r>
          </w:p>
          <w:p w14:paraId="56D86F90">
            <w:pPr>
              <w:pStyle w:val="29"/>
              <w:widowControl/>
              <w:numPr>
                <w:ilvl w:val="0"/>
                <w:numId w:val="53"/>
              </w:numPr>
              <w:tabs>
                <w:tab w:val="left" w:pos="3937"/>
              </w:tabs>
              <w:autoSpaceDE/>
              <w:autoSpaceDN/>
              <w:snapToGrid w:val="0"/>
              <w:spacing w:before="120"/>
              <w:ind w:left="414" w:right="91"/>
              <w:jc w:val="both"/>
              <w:rPr>
                <w:rFonts w:ascii="Bookman Old Style" w:hAnsi="Bookman Old Style"/>
              </w:rPr>
            </w:pPr>
            <w:r>
              <w:rPr>
                <w:rFonts w:ascii="Bookman Old Style" w:hAnsi="Bookman Old Style" w:cs="Times New Roman"/>
              </w:rPr>
              <w:t>Keputusan Menteri Dalam Negeri Nomor 900.1.15.5-1317 Tahun 2023 tentang Perubahan Atas Keputusan Menteri Dalam Negeri Nomor 050-5889 Tahun 2021 tentang Hasil Verifikasi dan Validasi Pemutakhiran Klasifikasi, Kodefikasi dan Nomenklatur Perencanaan Pembangunan dan Keuangan Daerah.</w:t>
            </w:r>
          </w:p>
          <w:p w14:paraId="483CD814">
            <w:pPr>
              <w:pStyle w:val="29"/>
              <w:widowControl/>
              <w:numPr>
                <w:ilvl w:val="0"/>
                <w:numId w:val="53"/>
              </w:numPr>
              <w:tabs>
                <w:tab w:val="left" w:pos="3683"/>
              </w:tabs>
              <w:autoSpaceDE/>
              <w:autoSpaceDN/>
              <w:snapToGrid w:val="0"/>
              <w:spacing w:before="120"/>
              <w:ind w:left="414" w:right="-5"/>
              <w:jc w:val="both"/>
              <w:rPr>
                <w:rFonts w:ascii="Bookman Old Style" w:hAnsi="Bookman Old Style"/>
              </w:rPr>
            </w:pPr>
            <w:r>
              <w:rPr>
                <w:rFonts w:ascii="Bookman Old Style" w:hAnsi="Bookman Old Style"/>
              </w:rPr>
              <w:t>Peraturan Daerah Provinsi Riau Nomor 3 Tahun 2019 tentang Rencana Pembangunan Jangka Menengah Daerah Provinsi Riau Tahun 2019 - 2024 (Lembaran Daerah Provinsi Riau Tahun 2019 Nomor 3);</w:t>
            </w:r>
          </w:p>
          <w:p w14:paraId="613A5F44">
            <w:pPr>
              <w:pStyle w:val="29"/>
              <w:widowControl/>
              <w:numPr>
                <w:ilvl w:val="0"/>
                <w:numId w:val="53"/>
              </w:numPr>
              <w:tabs>
                <w:tab w:val="left" w:pos="3683"/>
              </w:tabs>
              <w:autoSpaceDE/>
              <w:autoSpaceDN/>
              <w:snapToGrid w:val="0"/>
              <w:spacing w:before="120"/>
              <w:ind w:left="414" w:right="-5"/>
              <w:jc w:val="both"/>
              <w:rPr>
                <w:rFonts w:ascii="Bookman Old Style" w:hAnsi="Bookman Old Style"/>
              </w:rPr>
            </w:pPr>
            <w:r>
              <w:rPr>
                <w:rFonts w:ascii="Bookman Old Style" w:hAnsi="Bookman Old Style" w:cs="Times New Roman"/>
              </w:rPr>
              <w:t xml:space="preserve">Peraturan Daerah Provinsi Riau Nomor </w:t>
            </w:r>
            <w:r>
              <w:rPr>
                <w:rFonts w:ascii="Bookman Old Style" w:hAnsi="Bookman Old Style" w:cs="Times New Roman"/>
                <w:lang w:val="en-GB"/>
              </w:rPr>
              <w:t>5</w:t>
            </w:r>
            <w:r>
              <w:rPr>
                <w:rFonts w:ascii="Bookman Old Style" w:hAnsi="Bookman Old Style" w:cs="Times New Roman"/>
              </w:rPr>
              <w:t xml:space="preserve"> Tahun 202</w:t>
            </w:r>
            <w:r>
              <w:rPr>
                <w:rFonts w:ascii="Bookman Old Style" w:hAnsi="Bookman Old Style" w:cs="Times New Roman"/>
                <w:lang w:val="en-GB"/>
              </w:rPr>
              <w:t>4</w:t>
            </w:r>
            <w:r>
              <w:rPr>
                <w:rFonts w:ascii="Bookman Old Style" w:hAnsi="Bookman Old Style" w:cs="Times New Roman"/>
              </w:rPr>
              <w:t xml:space="preserve"> tentang Perubahan Ke</w:t>
            </w:r>
            <w:r>
              <w:rPr>
                <w:rFonts w:ascii="Bookman Old Style" w:hAnsi="Bookman Old Style" w:cs="Times New Roman"/>
                <w:lang w:val="en-GB"/>
              </w:rPr>
              <w:t>tiga</w:t>
            </w:r>
            <w:r>
              <w:rPr>
                <w:rFonts w:ascii="Bookman Old Style" w:hAnsi="Bookman Old Style" w:cs="Times New Roman"/>
              </w:rPr>
              <w:t xml:space="preserve"> Atas Peraturan Daerah Provinsi Riau Nomor 4 Tahun 2016 tentang Pembentukan dan Susunan Perangkat Daerah Provinsi Riau (Lembaran Daerah Provinsi Riau Tahun 202</w:t>
            </w:r>
            <w:r>
              <w:rPr>
                <w:rFonts w:ascii="Bookman Old Style" w:hAnsi="Bookman Old Style" w:cs="Times New Roman"/>
                <w:lang w:val="en-GB"/>
              </w:rPr>
              <w:t>4</w:t>
            </w:r>
            <w:r>
              <w:rPr>
                <w:rFonts w:ascii="Bookman Old Style" w:hAnsi="Bookman Old Style" w:cs="Times New Roman"/>
              </w:rPr>
              <w:t xml:space="preserve"> Nomor </w:t>
            </w:r>
            <w:r>
              <w:rPr>
                <w:rFonts w:ascii="Bookman Old Style" w:hAnsi="Bookman Old Style" w:cs="Times New Roman"/>
                <w:lang w:val="en-GB"/>
              </w:rPr>
              <w:t>5</w:t>
            </w:r>
            <w:r>
              <w:rPr>
                <w:rFonts w:ascii="Bookman Old Style" w:hAnsi="Bookman Old Style" w:cs="Times New Roman"/>
              </w:rPr>
              <w:t>);</w:t>
            </w:r>
          </w:p>
          <w:p w14:paraId="1765920A">
            <w:pPr>
              <w:pStyle w:val="29"/>
              <w:rPr>
                <w:rFonts w:ascii="Bookman Old Style" w:hAnsi="Bookman Old Style"/>
                <w:sz w:val="18"/>
              </w:rPr>
            </w:pPr>
          </w:p>
          <w:p w14:paraId="2EA05769">
            <w:pPr>
              <w:pStyle w:val="29"/>
              <w:widowControl/>
              <w:numPr>
                <w:ilvl w:val="0"/>
                <w:numId w:val="53"/>
              </w:numPr>
              <w:autoSpaceDE/>
              <w:autoSpaceDN/>
              <w:snapToGrid w:val="0"/>
              <w:spacing w:after="200"/>
              <w:ind w:left="403" w:hanging="425"/>
              <w:contextualSpacing/>
              <w:jc w:val="both"/>
              <w:rPr>
                <w:rFonts w:ascii="Bookman Old Style" w:hAnsi="Bookman Old Style"/>
              </w:rPr>
            </w:pPr>
            <w:r>
              <w:rPr>
                <w:rFonts w:ascii="Bookman Old Style" w:hAnsi="Bookman Old Style" w:cs="Bookman Old Style"/>
                <w:color w:val="000000"/>
              </w:rPr>
              <w:t>Peraturan Gubernur Riau No</w:t>
            </w:r>
            <w:r>
              <w:rPr>
                <w:rFonts w:ascii="Bookman Old Style" w:hAnsi="Bookman Old Style" w:cs="Bookman Old Style"/>
                <w:color w:val="000000"/>
                <w:lang w:val="en-US"/>
              </w:rPr>
              <w:t xml:space="preserve"> 31 </w:t>
            </w:r>
            <w:r>
              <w:rPr>
                <w:rFonts w:ascii="Bookman Old Style" w:hAnsi="Bookman Old Style" w:cs="Bookman Old Style"/>
                <w:color w:val="000000"/>
              </w:rPr>
              <w:t>Tahun 202</w:t>
            </w:r>
            <w:r>
              <w:rPr>
                <w:rFonts w:ascii="Bookman Old Style" w:hAnsi="Bookman Old Style" w:cs="Bookman Old Style"/>
                <w:color w:val="000000"/>
                <w:lang w:val="en-US"/>
              </w:rPr>
              <w:t>5</w:t>
            </w:r>
            <w:r>
              <w:rPr>
                <w:rFonts w:ascii="Bookman Old Style" w:hAnsi="Bookman Old Style" w:cs="Bookman Old Style"/>
                <w:color w:val="000000"/>
              </w:rPr>
              <w:t xml:space="preserve"> tentang Rencana Kerja Pemerintah Daerah Provinsi Riau Tahun 202</w:t>
            </w:r>
            <w:r>
              <w:rPr>
                <w:rFonts w:ascii="Bookman Old Style" w:hAnsi="Bookman Old Style" w:cs="Bookman Old Style"/>
                <w:color w:val="000000"/>
                <w:lang w:val="en-US"/>
              </w:rPr>
              <w:t xml:space="preserve">6 </w:t>
            </w:r>
            <w:r>
              <w:rPr>
                <w:rFonts w:ascii="Bookman Old Style" w:hAnsi="Bookman Old Style"/>
                <w:color w:val="000000"/>
                <w:lang w:val="id-ID"/>
              </w:rPr>
              <w:t>(Berita Daerah Provinsi Riau Tahun 20</w:t>
            </w:r>
            <w:r>
              <w:rPr>
                <w:rFonts w:ascii="Bookman Old Style" w:hAnsi="Bookman Old Style"/>
                <w:color w:val="000000"/>
              </w:rPr>
              <w:t>2</w:t>
            </w:r>
            <w:r>
              <w:rPr>
                <w:rFonts w:ascii="Bookman Old Style" w:hAnsi="Bookman Old Style"/>
                <w:color w:val="000000"/>
                <w:lang w:val="en-US"/>
              </w:rPr>
              <w:t>5</w:t>
            </w:r>
            <w:r>
              <w:rPr>
                <w:rFonts w:ascii="Bookman Old Style" w:hAnsi="Bookman Old Style"/>
                <w:color w:val="000000"/>
                <w:lang w:val="id-ID"/>
              </w:rPr>
              <w:t xml:space="preserve"> Nomor </w:t>
            </w:r>
            <w:r>
              <w:rPr>
                <w:rFonts w:ascii="Bookman Old Style" w:hAnsi="Bookman Old Style"/>
                <w:color w:val="000000"/>
                <w:lang w:val="en-US"/>
              </w:rPr>
              <w:t>….</w:t>
            </w:r>
            <w:r>
              <w:rPr>
                <w:rFonts w:ascii="Bookman Old Style" w:hAnsi="Bookman Old Style"/>
                <w:color w:val="000000"/>
                <w:lang w:val="id-ID"/>
              </w:rPr>
              <w:t>)</w:t>
            </w:r>
          </w:p>
        </w:tc>
      </w:tr>
    </w:tbl>
    <w:p w14:paraId="5CB7045A">
      <w:pPr>
        <w:pStyle w:val="2"/>
        <w:snapToGrid w:val="0"/>
        <w:spacing w:before="120"/>
        <w:ind w:right="-5"/>
        <w:rPr>
          <w:rFonts w:ascii="Bookman Old Style" w:hAnsi="Bookman Old Style" w:cs="Cambria"/>
          <w:sz w:val="22"/>
          <w:szCs w:val="22"/>
        </w:rPr>
      </w:pPr>
    </w:p>
    <w:p w14:paraId="67B53D22">
      <w:pPr>
        <w:pStyle w:val="2"/>
        <w:snapToGrid w:val="0"/>
        <w:spacing w:before="120"/>
        <w:ind w:right="-5"/>
        <w:rPr>
          <w:rFonts w:ascii="Bookman Old Style" w:hAnsi="Bookman Old Style" w:cs="Cambria"/>
          <w:sz w:val="22"/>
          <w:szCs w:val="22"/>
        </w:rPr>
      </w:pPr>
      <w:r>
        <w:rPr>
          <w:rFonts w:ascii="Bookman Old Style" w:hAnsi="Bookman Old Style" w:cs="Cambria"/>
          <w:sz w:val="22"/>
          <w:szCs w:val="22"/>
        </w:rPr>
        <w:t>M</w:t>
      </w:r>
      <w:r>
        <w:rPr>
          <w:rFonts w:ascii="Bookman Old Style" w:hAnsi="Bookman Old Style" w:cs="Cambria"/>
          <w:w w:val="115"/>
          <w:sz w:val="22"/>
          <w:szCs w:val="22"/>
        </w:rPr>
        <w:t>EMUTUSKAN:</w:t>
      </w:r>
    </w:p>
    <w:p w14:paraId="2EF72B60">
      <w:pPr>
        <w:pStyle w:val="10"/>
        <w:snapToGrid w:val="0"/>
        <w:spacing w:before="120"/>
        <w:rPr>
          <w:rFonts w:ascii="Bookman Old Style" w:hAnsi="Bookman Old Style" w:cs="Cambria"/>
          <w:b/>
          <w:sz w:val="22"/>
          <w:szCs w:val="22"/>
        </w:rPr>
      </w:pPr>
    </w:p>
    <w:tbl>
      <w:tblPr>
        <w:tblStyle w:val="8"/>
        <w:tblW w:w="9214" w:type="dxa"/>
        <w:tblInd w:w="142" w:type="dxa"/>
        <w:tblLayout w:type="fixed"/>
        <w:tblCellMar>
          <w:top w:w="0" w:type="dxa"/>
          <w:left w:w="0" w:type="dxa"/>
          <w:bottom w:w="0" w:type="dxa"/>
          <w:right w:w="0" w:type="dxa"/>
        </w:tblCellMar>
      </w:tblPr>
      <w:tblGrid>
        <w:gridCol w:w="1843"/>
        <w:gridCol w:w="283"/>
        <w:gridCol w:w="7088"/>
      </w:tblGrid>
      <w:tr w14:paraId="67CF1A92">
        <w:tblPrEx>
          <w:tblCellMar>
            <w:top w:w="0" w:type="dxa"/>
            <w:left w:w="0" w:type="dxa"/>
            <w:bottom w:w="0" w:type="dxa"/>
            <w:right w:w="0" w:type="dxa"/>
          </w:tblCellMar>
        </w:tblPrEx>
        <w:trPr>
          <w:trHeight w:val="1615" w:hRule="atLeast"/>
        </w:trPr>
        <w:tc>
          <w:tcPr>
            <w:tcW w:w="1843" w:type="dxa"/>
          </w:tcPr>
          <w:p w14:paraId="5B47DC89">
            <w:pPr>
              <w:pStyle w:val="26"/>
              <w:snapToGrid w:val="0"/>
              <w:spacing w:before="120"/>
              <w:ind w:left="200"/>
              <w:rPr>
                <w:rFonts w:ascii="Bookman Old Style" w:hAnsi="Bookman Old Style"/>
              </w:rPr>
            </w:pPr>
            <w:r>
              <w:rPr>
                <w:rFonts w:ascii="Bookman Old Style" w:hAnsi="Bookman Old Style"/>
              </w:rPr>
              <w:t>Menetapkan KESATU</w:t>
            </w:r>
          </w:p>
        </w:tc>
        <w:tc>
          <w:tcPr>
            <w:tcW w:w="283" w:type="dxa"/>
          </w:tcPr>
          <w:p w14:paraId="6EE46BBA">
            <w:pPr>
              <w:pStyle w:val="26"/>
              <w:snapToGrid w:val="0"/>
              <w:spacing w:before="120"/>
              <w:ind w:right="150"/>
              <w:jc w:val="right"/>
              <w:rPr>
                <w:rFonts w:ascii="Bookman Old Style" w:hAnsi="Bookman Old Style"/>
              </w:rPr>
            </w:pPr>
            <w:r>
              <w:rPr>
                <w:rFonts w:ascii="Bookman Old Style" w:hAnsi="Bookman Old Style"/>
              </w:rPr>
              <w:t>:</w:t>
            </w:r>
          </w:p>
          <w:p w14:paraId="4C05B75B">
            <w:pPr>
              <w:pStyle w:val="26"/>
              <w:snapToGrid w:val="0"/>
              <w:spacing w:before="120"/>
              <w:ind w:right="150"/>
              <w:jc w:val="right"/>
              <w:rPr>
                <w:rFonts w:ascii="Bookman Old Style" w:hAnsi="Bookman Old Style"/>
              </w:rPr>
            </w:pPr>
            <w:r>
              <w:rPr>
                <w:rFonts w:ascii="Bookman Old Style" w:hAnsi="Bookman Old Style"/>
              </w:rPr>
              <w:t>:</w:t>
            </w:r>
          </w:p>
          <w:p w14:paraId="1257F068">
            <w:pPr>
              <w:pStyle w:val="26"/>
              <w:snapToGrid w:val="0"/>
              <w:spacing w:before="120"/>
              <w:ind w:right="150"/>
              <w:jc w:val="right"/>
              <w:rPr>
                <w:rFonts w:ascii="Bookman Old Style" w:hAnsi="Bookman Old Style"/>
              </w:rPr>
            </w:pPr>
          </w:p>
          <w:p w14:paraId="52AE9129">
            <w:pPr>
              <w:pStyle w:val="26"/>
              <w:snapToGrid w:val="0"/>
              <w:spacing w:before="120"/>
              <w:ind w:right="150"/>
              <w:jc w:val="right"/>
              <w:rPr>
                <w:rFonts w:ascii="Bookman Old Style" w:hAnsi="Bookman Old Style"/>
              </w:rPr>
            </w:pPr>
          </w:p>
        </w:tc>
        <w:tc>
          <w:tcPr>
            <w:tcW w:w="7088" w:type="dxa"/>
          </w:tcPr>
          <w:p w14:paraId="0E03A166">
            <w:pPr>
              <w:pStyle w:val="26"/>
              <w:snapToGrid w:val="0"/>
              <w:spacing w:before="120"/>
              <w:rPr>
                <w:rFonts w:ascii="Bookman Old Style" w:hAnsi="Bookman Old Style"/>
                <w:b/>
              </w:rPr>
            </w:pPr>
          </w:p>
          <w:p w14:paraId="3C536ED1">
            <w:pPr>
              <w:pStyle w:val="26"/>
              <w:snapToGrid w:val="0"/>
              <w:spacing w:before="120"/>
              <w:ind w:left="198" w:right="198"/>
              <w:jc w:val="both"/>
              <w:rPr>
                <w:rFonts w:ascii="Bookman Old Style" w:hAnsi="Bookman Old Style"/>
              </w:rPr>
            </w:pPr>
            <w:r>
              <w:rPr>
                <w:rFonts w:ascii="Bookman Old Style" w:hAnsi="Bookman Old Style"/>
              </w:rPr>
              <w:t>Membentuk Tim Penyusun Rencana Kerja Dinas Komunikasi, Informatika dan Statistik Provinsi Riau Tahun 202</w:t>
            </w:r>
            <w:r>
              <w:rPr>
                <w:rFonts w:ascii="Bookman Old Style" w:hAnsi="Bookman Old Style"/>
                <w:lang w:val="en-US"/>
              </w:rPr>
              <w:t>6</w:t>
            </w:r>
            <w:r>
              <w:rPr>
                <w:rFonts w:ascii="Bookman Old Style" w:hAnsi="Bookman Old Style"/>
              </w:rPr>
              <w:t xml:space="preserve"> dengan susunan sebagaimana tercantum dalam Lampiran Keputusan ini.</w:t>
            </w:r>
          </w:p>
        </w:tc>
      </w:tr>
      <w:tr w14:paraId="58EE5B1B">
        <w:tblPrEx>
          <w:tblCellMar>
            <w:top w:w="0" w:type="dxa"/>
            <w:left w:w="0" w:type="dxa"/>
            <w:bottom w:w="0" w:type="dxa"/>
            <w:right w:w="0" w:type="dxa"/>
          </w:tblCellMar>
        </w:tblPrEx>
        <w:trPr>
          <w:trHeight w:val="5681" w:hRule="atLeast"/>
        </w:trPr>
        <w:tc>
          <w:tcPr>
            <w:tcW w:w="1843" w:type="dxa"/>
          </w:tcPr>
          <w:p w14:paraId="0F3B3A4B">
            <w:pPr>
              <w:pStyle w:val="26"/>
              <w:snapToGrid w:val="0"/>
              <w:spacing w:before="120"/>
              <w:ind w:left="200"/>
              <w:rPr>
                <w:rFonts w:ascii="Bookman Old Style" w:hAnsi="Bookman Old Style"/>
              </w:rPr>
            </w:pPr>
            <w:r>
              <w:rPr>
                <w:rFonts w:ascii="Bookman Old Style" w:hAnsi="Bookman Old Style"/>
              </w:rPr>
              <w:t>KEDUA</w:t>
            </w:r>
          </w:p>
        </w:tc>
        <w:tc>
          <w:tcPr>
            <w:tcW w:w="283" w:type="dxa"/>
          </w:tcPr>
          <w:p w14:paraId="6E380E42">
            <w:pPr>
              <w:pStyle w:val="26"/>
              <w:snapToGrid w:val="0"/>
              <w:spacing w:before="120"/>
              <w:ind w:right="150"/>
              <w:jc w:val="right"/>
              <w:rPr>
                <w:rFonts w:ascii="Bookman Old Style" w:hAnsi="Bookman Old Style"/>
              </w:rPr>
            </w:pPr>
            <w:r>
              <w:rPr>
                <w:rFonts w:ascii="Bookman Old Style" w:hAnsi="Bookman Old Style"/>
              </w:rPr>
              <w:t>:</w:t>
            </w:r>
          </w:p>
        </w:tc>
        <w:tc>
          <w:tcPr>
            <w:tcW w:w="7088" w:type="dxa"/>
          </w:tcPr>
          <w:p w14:paraId="7787F0F6">
            <w:pPr>
              <w:pStyle w:val="26"/>
              <w:snapToGrid w:val="0"/>
              <w:spacing w:before="120"/>
              <w:ind w:left="198" w:right="206"/>
              <w:jc w:val="both"/>
              <w:rPr>
                <w:rFonts w:ascii="Bookman Old Style" w:hAnsi="Bookman Old Style"/>
              </w:rPr>
            </w:pPr>
            <w:r>
              <w:rPr>
                <w:rFonts w:ascii="Bookman Old Style" w:hAnsi="Bookman Old Style"/>
              </w:rPr>
              <w:t>Tim sebagaimana dimaksud pada Diktum Kesatu mempunyai tugas :</w:t>
            </w:r>
          </w:p>
          <w:p w14:paraId="3533F84A">
            <w:pPr>
              <w:pStyle w:val="26"/>
              <w:widowControl/>
              <w:numPr>
                <w:ilvl w:val="0"/>
                <w:numId w:val="54"/>
              </w:numPr>
              <w:tabs>
                <w:tab w:val="left" w:pos="511"/>
              </w:tabs>
              <w:autoSpaceDE/>
              <w:autoSpaceDN/>
              <w:snapToGrid w:val="0"/>
              <w:spacing w:before="120"/>
              <w:ind w:right="200"/>
              <w:jc w:val="both"/>
              <w:rPr>
                <w:rFonts w:ascii="Bookman Old Style" w:hAnsi="Bookman Old Style"/>
              </w:rPr>
            </w:pPr>
            <w:r>
              <w:rPr>
                <w:rFonts w:ascii="Bookman Old Style" w:hAnsi="Bookman Old Style"/>
              </w:rPr>
              <w:t xml:space="preserve">melakukan </w:t>
            </w:r>
            <w:r>
              <w:rPr>
                <w:rFonts w:ascii="Bookman Old Style" w:hAnsi="Bookman Old Style"/>
                <w:lang w:val="en-US"/>
              </w:rPr>
              <w:t>p</w:t>
            </w:r>
            <w:r>
              <w:rPr>
                <w:rFonts w:ascii="Bookman Old Style" w:hAnsi="Bookman Old Style"/>
              </w:rPr>
              <w:t>engumpulan, pengolahan data dan informasi serta melakukan evaluasi rencana kerja tahun sebelumnya;</w:t>
            </w:r>
          </w:p>
          <w:p w14:paraId="25C91084">
            <w:pPr>
              <w:pStyle w:val="26"/>
              <w:widowControl/>
              <w:numPr>
                <w:ilvl w:val="0"/>
                <w:numId w:val="54"/>
              </w:numPr>
              <w:tabs>
                <w:tab w:val="left" w:pos="511"/>
              </w:tabs>
              <w:autoSpaceDE/>
              <w:autoSpaceDN/>
              <w:snapToGrid w:val="0"/>
              <w:spacing w:before="120"/>
              <w:ind w:right="200"/>
              <w:jc w:val="both"/>
              <w:rPr>
                <w:rFonts w:ascii="Bookman Old Style" w:hAnsi="Bookman Old Style"/>
              </w:rPr>
            </w:pPr>
            <w:r>
              <w:rPr>
                <w:rFonts w:ascii="Bookman Old Style" w:hAnsi="Bookman Old Style"/>
              </w:rPr>
              <w:t>melakukan</w:t>
            </w:r>
            <w:r>
              <w:rPr>
                <w:rFonts w:ascii="Bookman Old Style" w:hAnsi="Bookman Old Style"/>
                <w:lang w:val="en-US"/>
              </w:rPr>
              <w:t xml:space="preserve"> </w:t>
            </w:r>
            <w:r>
              <w:rPr>
                <w:rFonts w:ascii="Bookman Old Style" w:hAnsi="Bookman Old Style"/>
              </w:rPr>
              <w:t xml:space="preserve">koordinasi dan penelaahan dokumen Perencanaan Pembangunan Daerah (RPJPD, RPJMD, RKPD) dan </w:t>
            </w:r>
            <w:r>
              <w:rPr>
                <w:rFonts w:ascii="Bookman Old Style" w:hAnsi="Bookman Old Style"/>
                <w:lang w:val="en-US"/>
              </w:rPr>
              <w:t>d</w:t>
            </w:r>
            <w:r>
              <w:rPr>
                <w:rFonts w:ascii="Bookman Old Style" w:hAnsi="Bookman Old Style"/>
              </w:rPr>
              <w:t xml:space="preserve">okumen </w:t>
            </w:r>
            <w:r>
              <w:rPr>
                <w:rFonts w:ascii="Bookman Old Style" w:hAnsi="Bookman Old Style"/>
                <w:lang w:val="en-US"/>
              </w:rPr>
              <w:t>k</w:t>
            </w:r>
            <w:r>
              <w:rPr>
                <w:rFonts w:ascii="Bookman Old Style" w:hAnsi="Bookman Old Style"/>
              </w:rPr>
              <w:t>ebijakan lainnya.</w:t>
            </w:r>
          </w:p>
          <w:p w14:paraId="2D8B656E">
            <w:pPr>
              <w:pStyle w:val="26"/>
              <w:widowControl/>
              <w:numPr>
                <w:ilvl w:val="0"/>
                <w:numId w:val="54"/>
              </w:numPr>
              <w:tabs>
                <w:tab w:val="left" w:pos="511"/>
              </w:tabs>
              <w:autoSpaceDE/>
              <w:autoSpaceDN/>
              <w:snapToGrid w:val="0"/>
              <w:spacing w:before="120"/>
              <w:ind w:right="201"/>
              <w:jc w:val="both"/>
              <w:rPr>
                <w:rFonts w:ascii="Bookman Old Style" w:hAnsi="Bookman Old Style"/>
              </w:rPr>
            </w:pPr>
            <w:r>
              <w:rPr>
                <w:rFonts w:ascii="Bookman Old Style" w:hAnsi="Bookman Old Style"/>
              </w:rPr>
              <w:t>melakukan koordinasi dengan Perangkat Daerah di lingkungan Pemerintah Provinsi Riau dan instansi terkait lainnya;</w:t>
            </w:r>
          </w:p>
          <w:p w14:paraId="57BEFFC1">
            <w:pPr>
              <w:pStyle w:val="26"/>
              <w:widowControl/>
              <w:numPr>
                <w:ilvl w:val="0"/>
                <w:numId w:val="54"/>
              </w:numPr>
              <w:tabs>
                <w:tab w:val="left" w:pos="511"/>
              </w:tabs>
              <w:autoSpaceDE/>
              <w:autoSpaceDN/>
              <w:snapToGrid w:val="0"/>
              <w:spacing w:before="120"/>
              <w:ind w:right="200"/>
              <w:jc w:val="both"/>
              <w:rPr>
                <w:rFonts w:ascii="Bookman Old Style" w:hAnsi="Bookman Old Style"/>
              </w:rPr>
            </w:pPr>
            <w:r>
              <w:rPr>
                <w:rFonts w:ascii="Bookman Old Style" w:hAnsi="Bookman Old Style"/>
              </w:rPr>
              <w:t>melakukan analisis dan pengkajian hasil evaluasi rencana kerja tahun sebelumnya, untuk penentuan isu-isu strategis, arah kebijakan dan prioritas pembangunan daerah;</w:t>
            </w:r>
          </w:p>
          <w:p w14:paraId="5566844D">
            <w:pPr>
              <w:pStyle w:val="26"/>
              <w:widowControl/>
              <w:numPr>
                <w:ilvl w:val="0"/>
                <w:numId w:val="54"/>
              </w:numPr>
              <w:tabs>
                <w:tab w:val="left" w:pos="960"/>
              </w:tabs>
              <w:autoSpaceDE/>
              <w:autoSpaceDN/>
              <w:snapToGrid w:val="0"/>
              <w:spacing w:before="120"/>
              <w:ind w:right="200"/>
              <w:jc w:val="both"/>
              <w:rPr>
                <w:rFonts w:ascii="Bookman Old Style" w:hAnsi="Bookman Old Style"/>
              </w:rPr>
            </w:pPr>
            <w:r>
              <w:rPr>
                <w:rFonts w:ascii="Bookman Old Style" w:hAnsi="Bookman Old Style"/>
              </w:rPr>
              <w:t xml:space="preserve">Perumasan program, kegiatan, lokasi, dan kelompok sasaran yang disertai target kinerja dan pendanaan sesuai dengan prioritas pembangunan daerah, dengan berpedoman kepada Renstra Perangkat Daerah dan RKPD; </w:t>
            </w:r>
          </w:p>
        </w:tc>
      </w:tr>
      <w:tr w14:paraId="25E3B3C0">
        <w:tblPrEx>
          <w:tblCellMar>
            <w:top w:w="0" w:type="dxa"/>
            <w:left w:w="0" w:type="dxa"/>
            <w:bottom w:w="0" w:type="dxa"/>
            <w:right w:w="0" w:type="dxa"/>
          </w:tblCellMar>
        </w:tblPrEx>
        <w:trPr>
          <w:trHeight w:val="193" w:hRule="atLeast"/>
        </w:trPr>
        <w:tc>
          <w:tcPr>
            <w:tcW w:w="1843" w:type="dxa"/>
          </w:tcPr>
          <w:p w14:paraId="4B2A128B">
            <w:pPr>
              <w:pStyle w:val="26"/>
              <w:snapToGrid w:val="0"/>
              <w:ind w:left="200"/>
              <w:rPr>
                <w:rFonts w:ascii="Bookman Old Style" w:hAnsi="Bookman Old Style"/>
              </w:rPr>
            </w:pPr>
            <w:r>
              <w:rPr>
                <w:rFonts w:ascii="Bookman Old Style" w:hAnsi="Bookman Old Style"/>
              </w:rPr>
              <w:t>KETIGA</w:t>
            </w:r>
          </w:p>
        </w:tc>
        <w:tc>
          <w:tcPr>
            <w:tcW w:w="283" w:type="dxa"/>
          </w:tcPr>
          <w:p w14:paraId="28164261">
            <w:pPr>
              <w:pStyle w:val="26"/>
              <w:snapToGrid w:val="0"/>
              <w:ind w:right="150"/>
              <w:jc w:val="right"/>
              <w:rPr>
                <w:rFonts w:ascii="Bookman Old Style" w:hAnsi="Bookman Old Style"/>
              </w:rPr>
            </w:pPr>
            <w:r>
              <w:rPr>
                <w:rFonts w:ascii="Bookman Old Style" w:hAnsi="Bookman Old Style"/>
              </w:rPr>
              <w:t>:</w:t>
            </w:r>
          </w:p>
        </w:tc>
        <w:tc>
          <w:tcPr>
            <w:tcW w:w="7088" w:type="dxa"/>
          </w:tcPr>
          <w:p w14:paraId="78FD3B95">
            <w:pPr>
              <w:pStyle w:val="26"/>
              <w:snapToGrid w:val="0"/>
              <w:ind w:left="154" w:right="201"/>
              <w:jc w:val="both"/>
              <w:rPr>
                <w:rFonts w:ascii="Bookman Old Style" w:hAnsi="Bookman Old Style"/>
              </w:rPr>
            </w:pPr>
            <w:r>
              <w:rPr>
                <w:rFonts w:ascii="Bookman Old Style" w:hAnsi="Bookman Old Style"/>
              </w:rPr>
              <w:t>Dalam melaksanakan tugasnya, Tim sebagaimana dimaksud pada Diktum Kesatu bertanggung jawab kepada Kepala Dinas Komunikasi, Informatika dan Statistik Provinsi Riau.</w:t>
            </w:r>
          </w:p>
        </w:tc>
      </w:tr>
      <w:tr w14:paraId="609B4D8B">
        <w:tblPrEx>
          <w:tblCellMar>
            <w:top w:w="0" w:type="dxa"/>
            <w:left w:w="0" w:type="dxa"/>
            <w:bottom w:w="0" w:type="dxa"/>
            <w:right w:w="0" w:type="dxa"/>
          </w:tblCellMar>
        </w:tblPrEx>
        <w:trPr>
          <w:trHeight w:val="374" w:hRule="atLeast"/>
        </w:trPr>
        <w:tc>
          <w:tcPr>
            <w:tcW w:w="1843" w:type="dxa"/>
          </w:tcPr>
          <w:p w14:paraId="2B738087">
            <w:pPr>
              <w:pStyle w:val="26"/>
              <w:snapToGrid w:val="0"/>
              <w:spacing w:before="120"/>
              <w:ind w:left="200"/>
              <w:rPr>
                <w:rFonts w:ascii="Bookman Old Style" w:hAnsi="Bookman Old Style"/>
              </w:rPr>
            </w:pPr>
            <w:r>
              <w:rPr>
                <w:rFonts w:ascii="Bookman Old Style" w:hAnsi="Bookman Old Style"/>
              </w:rPr>
              <w:t>KEEMPAT</w:t>
            </w:r>
          </w:p>
        </w:tc>
        <w:tc>
          <w:tcPr>
            <w:tcW w:w="283" w:type="dxa"/>
          </w:tcPr>
          <w:p w14:paraId="0916823B">
            <w:pPr>
              <w:pStyle w:val="26"/>
              <w:snapToGrid w:val="0"/>
              <w:spacing w:before="120"/>
              <w:ind w:right="150"/>
              <w:jc w:val="right"/>
              <w:rPr>
                <w:rFonts w:ascii="Bookman Old Style" w:hAnsi="Bookman Old Style"/>
              </w:rPr>
            </w:pPr>
            <w:r>
              <w:rPr>
                <w:rFonts w:ascii="Bookman Old Style" w:hAnsi="Bookman Old Style"/>
              </w:rPr>
              <w:t>:</w:t>
            </w:r>
          </w:p>
        </w:tc>
        <w:tc>
          <w:tcPr>
            <w:tcW w:w="7088" w:type="dxa"/>
          </w:tcPr>
          <w:p w14:paraId="3F8EB3FA">
            <w:pPr>
              <w:pStyle w:val="26"/>
              <w:snapToGrid w:val="0"/>
              <w:spacing w:before="120"/>
              <w:ind w:left="154" w:right="197"/>
              <w:jc w:val="both"/>
              <w:rPr>
                <w:rFonts w:ascii="Bookman Old Style" w:hAnsi="Bookman Old Style"/>
              </w:rPr>
            </w:pPr>
            <w:r>
              <w:rPr>
                <w:rFonts w:ascii="Bookman Old Style" w:hAnsi="Bookman Old Style"/>
              </w:rPr>
              <w:t>Segala biaya yang timbul akibat ditetapkannya Keputusan ini dibebankan pada Anggaran Pendapatan dan Belanja Daerah Provinsi Riau.</w:t>
            </w:r>
          </w:p>
        </w:tc>
      </w:tr>
      <w:tr w14:paraId="223A4BEF">
        <w:tblPrEx>
          <w:tblCellMar>
            <w:top w:w="0" w:type="dxa"/>
            <w:left w:w="0" w:type="dxa"/>
            <w:bottom w:w="0" w:type="dxa"/>
            <w:right w:w="0" w:type="dxa"/>
          </w:tblCellMar>
        </w:tblPrEx>
        <w:trPr>
          <w:trHeight w:val="587" w:hRule="atLeast"/>
        </w:trPr>
        <w:tc>
          <w:tcPr>
            <w:tcW w:w="1843" w:type="dxa"/>
          </w:tcPr>
          <w:p w14:paraId="40FAB187">
            <w:pPr>
              <w:pStyle w:val="26"/>
              <w:snapToGrid w:val="0"/>
              <w:spacing w:before="120"/>
              <w:ind w:left="200"/>
              <w:rPr>
                <w:rFonts w:ascii="Bookman Old Style" w:hAnsi="Bookman Old Style"/>
              </w:rPr>
            </w:pPr>
            <w:r>
              <w:rPr>
                <w:rFonts w:ascii="Bookman Old Style" w:hAnsi="Bookman Old Style"/>
              </w:rPr>
              <w:t>KELIMA</w:t>
            </w:r>
          </w:p>
        </w:tc>
        <w:tc>
          <w:tcPr>
            <w:tcW w:w="283" w:type="dxa"/>
          </w:tcPr>
          <w:p w14:paraId="6C794E53">
            <w:pPr>
              <w:pStyle w:val="26"/>
              <w:snapToGrid w:val="0"/>
              <w:spacing w:before="120"/>
              <w:ind w:right="150"/>
              <w:jc w:val="right"/>
              <w:rPr>
                <w:rFonts w:ascii="Bookman Old Style" w:hAnsi="Bookman Old Style"/>
              </w:rPr>
            </w:pPr>
            <w:r>
              <w:rPr>
                <w:rFonts w:ascii="Bookman Old Style" w:hAnsi="Bookman Old Style"/>
              </w:rPr>
              <w:t>:</w:t>
            </w:r>
          </w:p>
        </w:tc>
        <w:tc>
          <w:tcPr>
            <w:tcW w:w="7088" w:type="dxa"/>
          </w:tcPr>
          <w:p w14:paraId="04BEAE88">
            <w:pPr>
              <w:pStyle w:val="26"/>
              <w:tabs>
                <w:tab w:val="left" w:pos="1744"/>
                <w:tab w:val="left" w:pos="3212"/>
                <w:tab w:val="left" w:pos="3820"/>
                <w:tab w:val="left" w:pos="4799"/>
                <w:tab w:val="left" w:pos="6005"/>
                <w:tab w:val="left" w:pos="6886"/>
              </w:tabs>
              <w:snapToGrid w:val="0"/>
              <w:spacing w:before="120"/>
              <w:ind w:left="154" w:right="201"/>
              <w:jc w:val="both"/>
              <w:rPr>
                <w:rFonts w:ascii="Bookman Old Style" w:hAnsi="Bookman Old Style"/>
              </w:rPr>
            </w:pPr>
            <w:r>
              <w:rPr>
                <w:rFonts w:ascii="Bookman Old Style" w:hAnsi="Bookman Old Style"/>
              </w:rPr>
              <w:t>Keputusan ini mulai berlaku pada tanggal  ditetapkan.</w:t>
            </w:r>
          </w:p>
        </w:tc>
      </w:tr>
    </w:tbl>
    <w:p w14:paraId="317FCFF7">
      <w:pPr>
        <w:pStyle w:val="10"/>
        <w:snapToGrid w:val="0"/>
        <w:ind w:left="4320" w:right="-5" w:firstLine="720"/>
        <w:rPr>
          <w:rFonts w:ascii="Bookman Old Style" w:hAnsi="Bookman Old Style" w:cs="Cambria"/>
          <w:sz w:val="22"/>
          <w:szCs w:val="22"/>
        </w:rPr>
      </w:pPr>
    </w:p>
    <w:p w14:paraId="0F59FCCB">
      <w:pPr>
        <w:pStyle w:val="10"/>
        <w:snapToGrid w:val="0"/>
        <w:ind w:left="4320" w:right="-5" w:firstLine="720"/>
        <w:rPr>
          <w:rFonts w:ascii="Bookman Old Style" w:hAnsi="Bookman Old Style" w:cs="Cambria"/>
          <w:sz w:val="22"/>
          <w:szCs w:val="22"/>
        </w:rPr>
      </w:pPr>
      <w:r>
        <w:rPr>
          <w:rFonts w:ascii="Bookman Old Style" w:hAnsi="Bookman Old Style" w:cs="Cambria"/>
          <w:sz w:val="22"/>
          <w:szCs w:val="22"/>
        </w:rPr>
        <w:t xml:space="preserve">Ditetapkan di Pekanbaru  </w:t>
      </w:r>
      <w:r>
        <w:rPr>
          <w:rFonts w:ascii="Bookman Old Style" w:hAnsi="Bookman Old Style" w:cs="Cambria"/>
          <w:sz w:val="22"/>
          <w:szCs w:val="22"/>
        </w:rPr>
        <w:tab/>
      </w:r>
      <w:r>
        <w:rPr>
          <w:rFonts w:ascii="Bookman Old Style" w:hAnsi="Bookman Old Style" w:cs="Cambria"/>
          <w:sz w:val="22"/>
          <w:szCs w:val="22"/>
        </w:rPr>
        <w:tab/>
      </w:r>
    </w:p>
    <w:p w14:paraId="0A43A4DB">
      <w:pPr>
        <w:pStyle w:val="10"/>
        <w:snapToGrid w:val="0"/>
        <w:ind w:left="4320" w:right="-5" w:firstLine="720"/>
        <w:rPr>
          <w:rFonts w:ascii="Bookman Old Style" w:hAnsi="Bookman Old Style" w:cs="Cambria"/>
          <w:sz w:val="22"/>
          <w:szCs w:val="22"/>
          <w:lang w:val="en-US"/>
        </w:rPr>
      </w:pPr>
      <w:r>
        <w:rPr>
          <w:rFonts w:ascii="Bookman Old Style" w:hAnsi="Bookman Old Style" w:cs="Cambria"/>
          <w:sz w:val="22"/>
          <w:szCs w:val="22"/>
          <w:lang w:val="en-US"/>
        </w:rPr>
        <w:t>P</w:t>
      </w:r>
      <w:r>
        <w:rPr>
          <w:rFonts w:ascii="Bookman Old Style" w:hAnsi="Bookman Old Style" w:cs="Cambria"/>
          <w:sz w:val="22"/>
          <w:szCs w:val="22"/>
        </w:rPr>
        <w:t>ada tanggal</w:t>
      </w:r>
      <w:r>
        <w:rPr>
          <w:rFonts w:ascii="Bookman Old Style" w:hAnsi="Bookman Old Style" w:cs="Cambria"/>
          <w:sz w:val="22"/>
          <w:szCs w:val="22"/>
          <w:lang w:val="en-US"/>
        </w:rPr>
        <w:t xml:space="preserve"> </w:t>
      </w:r>
      <w:r>
        <w:rPr>
          <w:rFonts w:ascii="Bookman Old Style" w:hAnsi="Bookman Old Style" w:cs="Cambria"/>
          <w:sz w:val="22"/>
          <w:szCs w:val="22"/>
        </w:rPr>
        <w:t xml:space="preserve">   </w:t>
      </w:r>
      <w:r>
        <w:rPr>
          <w:rFonts w:ascii="Bookman Old Style" w:hAnsi="Bookman Old Style" w:cs="Cambria"/>
          <w:sz w:val="22"/>
          <w:szCs w:val="22"/>
          <w:lang w:val="en-US"/>
        </w:rPr>
        <w:t xml:space="preserve"> Februari</w:t>
      </w:r>
      <w:r>
        <w:rPr>
          <w:rFonts w:ascii="Bookman Old Style" w:hAnsi="Bookman Old Style" w:cs="Cambria"/>
          <w:sz w:val="22"/>
          <w:szCs w:val="22"/>
        </w:rPr>
        <w:t xml:space="preserve"> 202</w:t>
      </w:r>
      <w:r>
        <w:rPr>
          <w:rFonts w:ascii="Bookman Old Style" w:hAnsi="Bookman Old Style" w:cs="Cambria"/>
          <w:sz w:val="22"/>
          <w:szCs w:val="22"/>
          <w:lang w:val="en-US"/>
        </w:rPr>
        <w:t>5</w:t>
      </w:r>
    </w:p>
    <w:p w14:paraId="6018265F">
      <w:pPr>
        <w:pStyle w:val="10"/>
        <w:snapToGrid w:val="0"/>
        <w:ind w:right="-5"/>
        <w:rPr>
          <w:rFonts w:ascii="Bookman Old Style" w:hAnsi="Bookman Old Style" w:cs="Cambria"/>
          <w:sz w:val="10"/>
          <w:szCs w:val="22"/>
        </w:rPr>
      </w:pPr>
    </w:p>
    <w:p w14:paraId="639FA592">
      <w:pPr>
        <w:ind w:left="2160"/>
        <w:jc w:val="center"/>
        <w:rPr>
          <w:rFonts w:ascii="Bookman Old Style" w:hAnsi="Bookman Old Style"/>
          <w:b/>
          <w:sz w:val="24"/>
          <w:szCs w:val="24"/>
        </w:rPr>
      </w:pPr>
      <w:r>
        <w:rPr>
          <w:rFonts w:ascii="Bookman Old Style" w:hAnsi="Bookman Old Style"/>
          <w:b/>
          <w:sz w:val="24"/>
          <w:szCs w:val="24"/>
          <w:lang w:val="en-US"/>
        </w:rPr>
        <w:t xml:space="preserve">                 </w:t>
      </w:r>
      <w:r>
        <w:rPr>
          <w:rFonts w:ascii="Bookman Old Style" w:hAnsi="Bookman Old Style"/>
          <w:b/>
          <w:sz w:val="24"/>
          <w:szCs w:val="24"/>
        </w:rPr>
        <w:t xml:space="preserve">Kepala Dinas Komunikasi, Informatika </w:t>
      </w:r>
    </w:p>
    <w:p w14:paraId="7E9FB072">
      <w:pPr>
        <w:ind w:left="2160"/>
        <w:jc w:val="center"/>
        <w:rPr>
          <w:rFonts w:ascii="Bookman Old Style" w:hAnsi="Bookman Old Style"/>
          <w:b/>
          <w:sz w:val="24"/>
          <w:szCs w:val="24"/>
        </w:rPr>
      </w:pPr>
      <w:r>
        <w:rPr>
          <w:rFonts w:ascii="Bookman Old Style" w:hAnsi="Bookman Old Style"/>
          <w:b/>
          <w:sz w:val="24"/>
          <w:szCs w:val="24"/>
          <w:lang w:val="en-US"/>
        </w:rPr>
        <w:t xml:space="preserve">                 </w:t>
      </w:r>
      <w:r>
        <w:rPr>
          <w:rFonts w:ascii="Bookman Old Style" w:hAnsi="Bookman Old Style"/>
          <w:b/>
          <w:sz w:val="24"/>
          <w:szCs w:val="24"/>
        </w:rPr>
        <w:t>dan Statistik Provinsi Riau</w:t>
      </w:r>
    </w:p>
    <w:p w14:paraId="1AE87A7B">
      <w:pPr>
        <w:pStyle w:val="26"/>
        <w:ind w:left="5040"/>
        <w:jc w:val="center"/>
        <w:rPr>
          <w:rFonts w:ascii="Bookman Old Style" w:hAnsi="Bookman Old Style"/>
          <w:b/>
        </w:rPr>
      </w:pPr>
    </w:p>
    <w:p w14:paraId="63AF84DE">
      <w:pPr>
        <w:pStyle w:val="26"/>
        <w:spacing w:before="2"/>
        <w:ind w:left="5040"/>
        <w:jc w:val="center"/>
        <w:rPr>
          <w:rFonts w:ascii="Bookman Old Style" w:hAnsi="Bookman Old Style"/>
          <w:b/>
          <w:lang w:val="zh-CN"/>
        </w:rPr>
      </w:pPr>
    </w:p>
    <w:p w14:paraId="5F891DBA">
      <w:pPr>
        <w:pStyle w:val="26"/>
        <w:spacing w:before="2"/>
        <w:ind w:left="5040"/>
        <w:jc w:val="center"/>
        <w:rPr>
          <w:rFonts w:ascii="Bookman Old Style" w:hAnsi="Bookman Old Style"/>
          <w:b/>
          <w:lang w:val="zh-CN"/>
        </w:rPr>
      </w:pPr>
    </w:p>
    <w:p w14:paraId="2A4643AF">
      <w:pPr>
        <w:pStyle w:val="26"/>
        <w:spacing w:before="2"/>
        <w:ind w:left="5040"/>
        <w:jc w:val="center"/>
        <w:rPr>
          <w:rFonts w:ascii="Bookman Old Style" w:hAnsi="Bookman Old Style"/>
          <w:b/>
          <w:lang w:val="id-ID"/>
        </w:rPr>
      </w:pPr>
    </w:p>
    <w:p w14:paraId="649F659E">
      <w:pPr>
        <w:ind w:left="4536"/>
        <w:rPr>
          <w:rFonts w:ascii="Bookman Old Style" w:hAnsi="Bookman Old Style"/>
          <w:b/>
          <w:u w:val="single"/>
        </w:rPr>
      </w:pPr>
      <w:r>
        <w:rPr>
          <w:rFonts w:ascii="Bookman Old Style" w:hAnsi="Bookman Old Style"/>
          <w:b/>
        </w:rPr>
        <w:t xml:space="preserve">    </w:t>
      </w:r>
      <w:r>
        <w:rPr>
          <w:rFonts w:ascii="Bookman Old Style" w:hAnsi="Bookman Old Style"/>
          <w:b/>
          <w:u w:val="single"/>
        </w:rPr>
        <w:t>IKHWAN RIDWAN, SH, MSi</w:t>
      </w:r>
    </w:p>
    <w:p w14:paraId="520A3E75">
      <w:pPr>
        <w:ind w:left="4536"/>
        <w:rPr>
          <w:rFonts w:ascii="Bookman Old Style" w:hAnsi="Bookman Old Style"/>
          <w:b/>
        </w:rPr>
      </w:pPr>
      <w:r>
        <w:rPr>
          <w:rFonts w:ascii="Bookman Old Style" w:hAnsi="Bookman Old Style"/>
          <w:b/>
        </w:rPr>
        <w:t xml:space="preserve">    Pembina Utama Madya/IV.d</w:t>
      </w:r>
    </w:p>
    <w:p w14:paraId="1531637C">
      <w:pPr>
        <w:pStyle w:val="2"/>
        <w:snapToGrid w:val="0"/>
        <w:spacing w:before="0"/>
        <w:ind w:right="-5"/>
        <w:rPr>
          <w:rFonts w:ascii="Bookman Old Style" w:hAnsi="Bookman Old Style"/>
          <w:sz w:val="22"/>
          <w:szCs w:val="22"/>
        </w:rPr>
      </w:pPr>
      <w:r>
        <w:rPr>
          <w:rFonts w:ascii="Bookman Old Style" w:hAnsi="Bookman Old Style"/>
        </w:rPr>
        <w:t xml:space="preserve">    </w:t>
      </w:r>
      <w:r>
        <w:rPr>
          <w:rFonts w:ascii="Bookman Old Style" w:hAnsi="Bookman Old Style"/>
          <w:lang w:val="en-US"/>
        </w:rPr>
        <w:t xml:space="preserve">                     </w:t>
      </w:r>
      <w:r>
        <w:rPr>
          <w:rFonts w:ascii="Bookman Old Style" w:hAnsi="Bookman Old Style"/>
          <w:sz w:val="22"/>
          <w:szCs w:val="22"/>
        </w:rPr>
        <w:t>NIP. 19650904 199703 1 001</w:t>
      </w:r>
    </w:p>
    <w:p w14:paraId="184E5BB2">
      <w:pPr>
        <w:pStyle w:val="2"/>
        <w:snapToGrid w:val="0"/>
        <w:spacing w:before="0"/>
        <w:ind w:right="-5"/>
        <w:rPr>
          <w:rFonts w:ascii="Bookman Old Style" w:hAnsi="Bookman Old Style" w:cs="Cambria"/>
          <w:sz w:val="22"/>
          <w:szCs w:val="22"/>
        </w:rPr>
      </w:pPr>
    </w:p>
    <w:tbl>
      <w:tblPr>
        <w:tblStyle w:val="8"/>
        <w:tblW w:w="6237" w:type="dxa"/>
        <w:tblInd w:w="3119" w:type="dxa"/>
        <w:tblLayout w:type="fixed"/>
        <w:tblCellMar>
          <w:top w:w="0" w:type="dxa"/>
          <w:left w:w="0" w:type="dxa"/>
          <w:bottom w:w="0" w:type="dxa"/>
          <w:right w:w="0" w:type="dxa"/>
        </w:tblCellMar>
      </w:tblPr>
      <w:tblGrid>
        <w:gridCol w:w="1563"/>
        <w:gridCol w:w="240"/>
        <w:gridCol w:w="1457"/>
        <w:gridCol w:w="2977"/>
      </w:tblGrid>
      <w:tr w14:paraId="01FCDF31">
        <w:tblPrEx>
          <w:tblCellMar>
            <w:top w:w="0" w:type="dxa"/>
            <w:left w:w="0" w:type="dxa"/>
            <w:bottom w:w="0" w:type="dxa"/>
            <w:right w:w="0" w:type="dxa"/>
          </w:tblCellMar>
        </w:tblPrEx>
        <w:trPr>
          <w:trHeight w:val="258" w:hRule="atLeast"/>
        </w:trPr>
        <w:tc>
          <w:tcPr>
            <w:tcW w:w="1563" w:type="dxa"/>
          </w:tcPr>
          <w:p w14:paraId="1DFED784">
            <w:pPr>
              <w:pStyle w:val="26"/>
              <w:snapToGrid w:val="0"/>
              <w:ind w:left="200"/>
              <w:rPr>
                <w:rFonts w:ascii="Bookman Old Style" w:hAnsi="Bookman Old Style"/>
              </w:rPr>
            </w:pPr>
            <w:r>
              <w:rPr>
                <w:rFonts w:ascii="Bookman Old Style" w:hAnsi="Bookman Old Style"/>
                <w:b/>
              </w:rPr>
              <w:br w:type="page"/>
            </w:r>
            <w:r>
              <w:rPr>
                <w:rFonts w:ascii="Bookman Old Style" w:hAnsi="Bookman Old Style"/>
                <w:w w:val="110"/>
              </w:rPr>
              <w:br w:type="page"/>
            </w:r>
            <w:r>
              <w:rPr>
                <w:rFonts w:ascii="Bookman Old Style" w:hAnsi="Bookman Old Style"/>
                <w:w w:val="110"/>
              </w:rPr>
              <w:t>LAMPIRAN</w:t>
            </w:r>
          </w:p>
        </w:tc>
        <w:tc>
          <w:tcPr>
            <w:tcW w:w="240" w:type="dxa"/>
          </w:tcPr>
          <w:p w14:paraId="549EA6EA">
            <w:pPr>
              <w:pStyle w:val="26"/>
              <w:snapToGrid w:val="0"/>
              <w:rPr>
                <w:rFonts w:ascii="Bookman Old Style" w:hAnsi="Bookman Old Style"/>
              </w:rPr>
            </w:pPr>
            <w:r>
              <w:rPr>
                <w:rFonts w:ascii="Bookman Old Style" w:hAnsi="Bookman Old Style"/>
                <w:w w:val="121"/>
              </w:rPr>
              <w:t xml:space="preserve"> :</w:t>
            </w:r>
          </w:p>
        </w:tc>
        <w:tc>
          <w:tcPr>
            <w:tcW w:w="4434" w:type="dxa"/>
            <w:gridSpan w:val="2"/>
          </w:tcPr>
          <w:p w14:paraId="65762F2E">
            <w:pPr>
              <w:pStyle w:val="26"/>
              <w:snapToGrid w:val="0"/>
              <w:ind w:left="107"/>
              <w:rPr>
                <w:rFonts w:ascii="Bookman Old Style" w:hAnsi="Bookman Old Style"/>
              </w:rPr>
            </w:pPr>
            <w:r>
              <w:rPr>
                <w:rFonts w:ascii="Bookman Old Style" w:hAnsi="Bookman Old Style"/>
                <w:w w:val="115"/>
              </w:rPr>
              <w:t>KEPUTUSAN</w:t>
            </w:r>
            <w:r>
              <w:rPr>
                <w:rFonts w:ascii="Bookman Old Style" w:hAnsi="Bookman Old Style"/>
                <w:spacing w:val="28"/>
                <w:w w:val="115"/>
              </w:rPr>
              <w:t xml:space="preserve"> </w:t>
            </w:r>
            <w:r>
              <w:rPr>
                <w:rFonts w:ascii="Bookman Old Style" w:hAnsi="Bookman Old Style"/>
                <w:w w:val="115"/>
              </w:rPr>
              <w:t>KEPALA DINAS KOMUNIKASI, INFORMATIKA DAN STATISTIK PROVINSI RIAU</w:t>
            </w:r>
          </w:p>
        </w:tc>
      </w:tr>
      <w:tr w14:paraId="774BD95F">
        <w:tblPrEx>
          <w:tblCellMar>
            <w:top w:w="0" w:type="dxa"/>
            <w:left w:w="0" w:type="dxa"/>
            <w:bottom w:w="0" w:type="dxa"/>
            <w:right w:w="0" w:type="dxa"/>
          </w:tblCellMar>
        </w:tblPrEx>
        <w:trPr>
          <w:trHeight w:val="281" w:hRule="atLeast"/>
        </w:trPr>
        <w:tc>
          <w:tcPr>
            <w:tcW w:w="1563" w:type="dxa"/>
          </w:tcPr>
          <w:p w14:paraId="5D0B085B">
            <w:pPr>
              <w:pStyle w:val="26"/>
              <w:snapToGrid w:val="0"/>
              <w:rPr>
                <w:rFonts w:ascii="Bookman Old Style" w:hAnsi="Bookman Old Style"/>
              </w:rPr>
            </w:pPr>
          </w:p>
        </w:tc>
        <w:tc>
          <w:tcPr>
            <w:tcW w:w="240" w:type="dxa"/>
          </w:tcPr>
          <w:p w14:paraId="0B4C75B0">
            <w:pPr>
              <w:pStyle w:val="26"/>
              <w:snapToGrid w:val="0"/>
              <w:rPr>
                <w:rFonts w:ascii="Bookman Old Style" w:hAnsi="Bookman Old Style"/>
              </w:rPr>
            </w:pPr>
          </w:p>
        </w:tc>
        <w:tc>
          <w:tcPr>
            <w:tcW w:w="1457" w:type="dxa"/>
          </w:tcPr>
          <w:p w14:paraId="0F4B9744">
            <w:pPr>
              <w:pStyle w:val="26"/>
              <w:snapToGrid w:val="0"/>
              <w:ind w:left="107"/>
              <w:rPr>
                <w:rFonts w:ascii="Bookman Old Style" w:hAnsi="Bookman Old Style"/>
              </w:rPr>
            </w:pPr>
            <w:r>
              <w:rPr>
                <w:rFonts w:ascii="Bookman Old Style" w:hAnsi="Bookman Old Style"/>
                <w:w w:val="115"/>
              </w:rPr>
              <w:t>NOMOR</w:t>
            </w:r>
          </w:p>
        </w:tc>
        <w:tc>
          <w:tcPr>
            <w:tcW w:w="2977" w:type="dxa"/>
          </w:tcPr>
          <w:p w14:paraId="61F6B343">
            <w:pPr>
              <w:pStyle w:val="26"/>
              <w:snapToGrid w:val="0"/>
              <w:ind w:left="105"/>
              <w:rPr>
                <w:rFonts w:ascii="Bookman Old Style" w:hAnsi="Bookman Old Style"/>
              </w:rPr>
            </w:pPr>
            <w:r>
              <w:rPr>
                <w:rFonts w:ascii="Bookman Old Style" w:hAnsi="Bookman Old Style"/>
                <w:w w:val="120"/>
              </w:rPr>
              <w:t>:</w:t>
            </w:r>
            <w:r>
              <w:rPr>
                <w:rFonts w:ascii="Bookman Old Style" w:hAnsi="Bookman Old Style"/>
                <w:spacing w:val="16"/>
                <w:w w:val="120"/>
              </w:rPr>
              <w:t xml:space="preserve"> </w:t>
            </w:r>
            <w:r>
              <w:rPr>
                <w:rFonts w:ascii="Bookman Old Style" w:hAnsi="Bookman Old Style"/>
                <w:w w:val="120"/>
              </w:rPr>
              <w:t xml:space="preserve">Kpts.  </w:t>
            </w:r>
            <w:r>
              <w:rPr>
                <w:rFonts w:ascii="Bookman Old Style" w:hAnsi="Bookman Old Style"/>
              </w:rPr>
              <w:t xml:space="preserve"> /Diskominfotik-  </w:t>
            </w:r>
          </w:p>
          <w:p w14:paraId="50480DF2">
            <w:pPr>
              <w:pStyle w:val="26"/>
              <w:snapToGrid w:val="0"/>
              <w:ind w:left="105"/>
              <w:rPr>
                <w:rFonts w:ascii="Bookman Old Style" w:hAnsi="Bookman Old Style"/>
                <w:lang w:val="en-US"/>
              </w:rPr>
            </w:pPr>
            <w:r>
              <w:rPr>
                <w:rFonts w:ascii="Bookman Old Style" w:hAnsi="Bookman Old Style"/>
              </w:rPr>
              <w:t xml:space="preserve"> </w:t>
            </w:r>
            <w:r>
              <w:rPr>
                <w:rFonts w:ascii="Bookman Old Style" w:hAnsi="Bookman Old Style"/>
                <w:lang w:val="en-US"/>
              </w:rPr>
              <w:t xml:space="preserve"> </w:t>
            </w:r>
            <w:r>
              <w:rPr>
                <w:rFonts w:ascii="Bookman Old Style" w:hAnsi="Bookman Old Style"/>
              </w:rPr>
              <w:t xml:space="preserve"> SEKRE/I</w:t>
            </w:r>
            <w:r>
              <w:rPr>
                <w:rFonts w:ascii="Bookman Old Style" w:hAnsi="Bookman Old Style"/>
                <w:lang w:val="en-US"/>
              </w:rPr>
              <w:t>I</w:t>
            </w:r>
            <w:r>
              <w:rPr>
                <w:rFonts w:ascii="Bookman Old Style" w:hAnsi="Bookman Old Style"/>
              </w:rPr>
              <w:t>/202</w:t>
            </w:r>
            <w:r>
              <w:rPr>
                <w:rFonts w:ascii="Bookman Old Style" w:hAnsi="Bookman Old Style"/>
                <w:lang w:val="en-US"/>
              </w:rPr>
              <w:t>5</w:t>
            </w:r>
          </w:p>
        </w:tc>
      </w:tr>
      <w:tr w14:paraId="61BCF7AF">
        <w:tblPrEx>
          <w:tblCellMar>
            <w:top w:w="0" w:type="dxa"/>
            <w:left w:w="0" w:type="dxa"/>
            <w:bottom w:w="0" w:type="dxa"/>
            <w:right w:w="0" w:type="dxa"/>
          </w:tblCellMar>
        </w:tblPrEx>
        <w:trPr>
          <w:trHeight w:val="259" w:hRule="atLeast"/>
        </w:trPr>
        <w:tc>
          <w:tcPr>
            <w:tcW w:w="1563" w:type="dxa"/>
          </w:tcPr>
          <w:p w14:paraId="33DF1743">
            <w:pPr>
              <w:pStyle w:val="26"/>
              <w:snapToGrid w:val="0"/>
              <w:rPr>
                <w:rFonts w:ascii="Bookman Old Style" w:hAnsi="Bookman Old Style"/>
              </w:rPr>
            </w:pPr>
          </w:p>
        </w:tc>
        <w:tc>
          <w:tcPr>
            <w:tcW w:w="240" w:type="dxa"/>
          </w:tcPr>
          <w:p w14:paraId="108C21A9">
            <w:pPr>
              <w:pStyle w:val="26"/>
              <w:snapToGrid w:val="0"/>
              <w:rPr>
                <w:rFonts w:ascii="Bookman Old Style" w:hAnsi="Bookman Old Style"/>
              </w:rPr>
            </w:pPr>
          </w:p>
        </w:tc>
        <w:tc>
          <w:tcPr>
            <w:tcW w:w="1457" w:type="dxa"/>
          </w:tcPr>
          <w:p w14:paraId="6AF40C56">
            <w:pPr>
              <w:pStyle w:val="26"/>
              <w:snapToGrid w:val="0"/>
              <w:ind w:left="107"/>
              <w:rPr>
                <w:rFonts w:ascii="Bookman Old Style" w:hAnsi="Bookman Old Style"/>
              </w:rPr>
            </w:pPr>
            <w:r>
              <w:rPr>
                <w:rFonts w:ascii="Bookman Old Style" w:hAnsi="Bookman Old Style"/>
                <w:w w:val="115"/>
              </w:rPr>
              <w:t>TANGGAL</w:t>
            </w:r>
          </w:p>
        </w:tc>
        <w:tc>
          <w:tcPr>
            <w:tcW w:w="2977" w:type="dxa"/>
          </w:tcPr>
          <w:p w14:paraId="2F8A2512">
            <w:pPr>
              <w:pStyle w:val="26"/>
              <w:tabs>
                <w:tab w:val="left" w:pos="657"/>
              </w:tabs>
              <w:snapToGrid w:val="0"/>
              <w:ind w:left="105"/>
              <w:rPr>
                <w:rFonts w:ascii="Bookman Old Style" w:hAnsi="Bookman Old Style"/>
                <w:lang w:val="en-US"/>
              </w:rPr>
            </w:pPr>
            <w:r>
              <w:rPr>
                <w:rFonts w:ascii="Bookman Old Style" w:hAnsi="Bookman Old Style"/>
                <w:w w:val="120"/>
              </w:rPr>
              <w:t>:</w:t>
            </w:r>
            <w:r>
              <w:rPr>
                <w:rFonts w:ascii="Bookman Old Style" w:hAnsi="Bookman Old Style"/>
                <w:w w:val="120"/>
                <w:lang w:val="en-US"/>
              </w:rPr>
              <w:t xml:space="preserve">      Februari</w:t>
            </w:r>
            <w:r>
              <w:rPr>
                <w:rFonts w:ascii="Bookman Old Style" w:hAnsi="Bookman Old Style"/>
                <w:w w:val="120"/>
              </w:rPr>
              <w:t xml:space="preserve"> 202</w:t>
            </w:r>
            <w:r>
              <w:rPr>
                <w:rFonts w:ascii="Bookman Old Style" w:hAnsi="Bookman Old Style"/>
                <w:w w:val="120"/>
                <w:lang w:val="en-US"/>
              </w:rPr>
              <w:t>5</w:t>
            </w:r>
          </w:p>
        </w:tc>
      </w:tr>
    </w:tbl>
    <w:p w14:paraId="2976CDBE">
      <w:pPr>
        <w:pStyle w:val="10"/>
        <w:tabs>
          <w:tab w:val="left" w:pos="4820"/>
          <w:tab w:val="left" w:pos="5805"/>
          <w:tab w:val="left" w:pos="7658"/>
          <w:tab w:val="left" w:pos="9141"/>
        </w:tabs>
        <w:rPr>
          <w:rFonts w:ascii="Bookman Old Style" w:hAnsi="Bookman Old Style"/>
          <w:sz w:val="22"/>
          <w:szCs w:val="22"/>
          <w:lang w:val="id-ID"/>
        </w:rPr>
      </w:pPr>
      <w:r>
        <w:rPr>
          <w:rFonts w:ascii="Bookman Old Style" w:hAnsi="Bookman Old Style"/>
          <w:sz w:val="22"/>
          <w:szCs w:val="22"/>
          <w:lang w:val="zh-CN"/>
        </w:rPr>
        <w:t xml:space="preserve">  </w:t>
      </w:r>
    </w:p>
    <w:p w14:paraId="4DBFAB58">
      <w:pPr>
        <w:jc w:val="center"/>
        <w:rPr>
          <w:rFonts w:ascii="Bookman Old Style" w:hAnsi="Bookman Old Style"/>
          <w:b/>
        </w:rPr>
      </w:pPr>
    </w:p>
    <w:p w14:paraId="4D1D2715">
      <w:pPr>
        <w:jc w:val="center"/>
        <w:rPr>
          <w:rFonts w:ascii="Bookman Old Style" w:hAnsi="Bookman Old Style"/>
          <w:b/>
        </w:rPr>
      </w:pPr>
      <w:r>
        <w:rPr>
          <w:rFonts w:ascii="Bookman Old Style" w:hAnsi="Bookman Old Style"/>
          <w:b/>
        </w:rPr>
        <w:t>TIM  PENYUSUN RENCANA KERJA (RENJA)</w:t>
      </w:r>
      <w:r>
        <w:rPr>
          <w:rFonts w:ascii="Bookman Old Style" w:hAnsi="Bookman Old Style"/>
          <w:b/>
          <w:lang w:val="en-US"/>
        </w:rPr>
        <w:t xml:space="preserve"> </w:t>
      </w:r>
      <w:r>
        <w:rPr>
          <w:rFonts w:ascii="Bookman Old Style" w:hAnsi="Bookman Old Style"/>
          <w:b/>
        </w:rPr>
        <w:t xml:space="preserve">TAHUN 2025 </w:t>
      </w:r>
    </w:p>
    <w:p w14:paraId="727141D8">
      <w:pPr>
        <w:pStyle w:val="10"/>
        <w:ind w:left="284" w:right="-142"/>
        <w:jc w:val="center"/>
        <w:rPr>
          <w:rFonts w:ascii="Bookman Old Style" w:hAnsi="Bookman Old Style"/>
          <w:b/>
          <w:sz w:val="22"/>
          <w:szCs w:val="22"/>
          <w:lang w:val="id-ID"/>
        </w:rPr>
      </w:pPr>
      <w:r>
        <w:rPr>
          <w:rFonts w:ascii="Bookman Old Style" w:hAnsi="Bookman Old Style"/>
          <w:b/>
          <w:w w:val="115"/>
          <w:sz w:val="22"/>
          <w:szCs w:val="22"/>
        </w:rPr>
        <w:t>DINAS KOMUNIKASI, INFORMATIKA DAN STATISTIK</w:t>
      </w:r>
      <w:r>
        <w:rPr>
          <w:rFonts w:ascii="Bookman Old Style" w:hAnsi="Bookman Old Style"/>
          <w:b/>
          <w:sz w:val="22"/>
          <w:szCs w:val="22"/>
        </w:rPr>
        <w:t xml:space="preserve"> PROVINSI RIAU</w:t>
      </w:r>
      <w:r>
        <w:rPr>
          <w:rFonts w:ascii="Bookman Old Style" w:hAnsi="Bookman Old Style"/>
          <w:b/>
          <w:sz w:val="22"/>
          <w:szCs w:val="22"/>
          <w:lang w:val="id-ID"/>
        </w:rPr>
        <w:t xml:space="preserve"> </w:t>
      </w:r>
    </w:p>
    <w:p w14:paraId="7DF7E6EA">
      <w:pPr>
        <w:pStyle w:val="10"/>
        <w:jc w:val="center"/>
        <w:rPr>
          <w:rFonts w:ascii="Bookman Old Style" w:hAnsi="Bookman Old Style"/>
          <w:b/>
          <w:sz w:val="22"/>
          <w:szCs w:val="22"/>
          <w:lang w:val="id-ID"/>
        </w:rPr>
      </w:pPr>
    </w:p>
    <w:tbl>
      <w:tblPr>
        <w:tblStyle w:val="8"/>
        <w:tblW w:w="9063" w:type="dxa"/>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6"/>
        <w:gridCol w:w="5805"/>
        <w:gridCol w:w="2552"/>
      </w:tblGrid>
      <w:tr w14:paraId="0D91D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06" w:type="dxa"/>
            <w:tcBorders>
              <w:bottom w:val="single" w:color="auto" w:sz="4" w:space="0"/>
            </w:tcBorders>
          </w:tcPr>
          <w:p w14:paraId="2A628B22">
            <w:pPr>
              <w:pStyle w:val="26"/>
              <w:spacing w:before="124"/>
              <w:ind w:left="93" w:right="149"/>
              <w:jc w:val="center"/>
              <w:rPr>
                <w:rFonts w:ascii="Bookman Old Style" w:hAnsi="Bookman Old Style"/>
                <w:b/>
              </w:rPr>
            </w:pPr>
            <w:r>
              <w:rPr>
                <w:rFonts w:ascii="Bookman Old Style" w:hAnsi="Bookman Old Style"/>
                <w:b/>
              </w:rPr>
              <w:t>NO.</w:t>
            </w:r>
          </w:p>
        </w:tc>
        <w:tc>
          <w:tcPr>
            <w:tcW w:w="5805" w:type="dxa"/>
            <w:tcBorders>
              <w:bottom w:val="single" w:color="auto" w:sz="4" w:space="0"/>
            </w:tcBorders>
          </w:tcPr>
          <w:p w14:paraId="21804F07">
            <w:pPr>
              <w:pStyle w:val="26"/>
              <w:spacing w:before="124"/>
              <w:ind w:left="450" w:right="974"/>
              <w:jc w:val="center"/>
              <w:rPr>
                <w:rFonts w:ascii="Bookman Old Style" w:hAnsi="Bookman Old Style"/>
                <w:b/>
                <w:lang w:val="id-ID"/>
              </w:rPr>
            </w:pPr>
            <w:r>
              <w:rPr>
                <w:rFonts w:ascii="Bookman Old Style" w:hAnsi="Bookman Old Style"/>
                <w:b/>
              </w:rPr>
              <w:t xml:space="preserve">NAMA </w:t>
            </w:r>
            <w:r>
              <w:rPr>
                <w:rFonts w:ascii="Bookman Old Style" w:hAnsi="Bookman Old Style"/>
                <w:b/>
                <w:lang w:val="id-ID"/>
              </w:rPr>
              <w:t>JABATAN</w:t>
            </w:r>
          </w:p>
        </w:tc>
        <w:tc>
          <w:tcPr>
            <w:tcW w:w="2552" w:type="dxa"/>
            <w:tcBorders>
              <w:bottom w:val="single" w:color="auto" w:sz="4" w:space="0"/>
            </w:tcBorders>
          </w:tcPr>
          <w:p w14:paraId="52647172">
            <w:pPr>
              <w:pStyle w:val="26"/>
              <w:jc w:val="center"/>
              <w:rPr>
                <w:rFonts w:ascii="Bookman Old Style" w:hAnsi="Bookman Old Style"/>
                <w:b/>
                <w:lang w:val="id-ID"/>
              </w:rPr>
            </w:pPr>
            <w:r>
              <w:rPr>
                <w:rFonts w:ascii="Bookman Old Style" w:hAnsi="Bookman Old Style"/>
                <w:b/>
                <w:lang w:val="id-ID"/>
              </w:rPr>
              <w:t>KEDUDUKAN</w:t>
            </w:r>
          </w:p>
          <w:p w14:paraId="7260FB34">
            <w:pPr>
              <w:pStyle w:val="26"/>
              <w:jc w:val="center"/>
              <w:rPr>
                <w:rFonts w:ascii="Bookman Old Style" w:hAnsi="Bookman Old Style"/>
                <w:b/>
                <w:lang w:val="id-ID"/>
              </w:rPr>
            </w:pPr>
            <w:r>
              <w:rPr>
                <w:rFonts w:ascii="Bookman Old Style" w:hAnsi="Bookman Old Style"/>
                <w:b/>
                <w:lang w:val="id-ID"/>
              </w:rPr>
              <w:t>DALAM TIM</w:t>
            </w:r>
          </w:p>
        </w:tc>
      </w:tr>
      <w:tr w14:paraId="79FB9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06" w:type="dxa"/>
            <w:tcBorders>
              <w:top w:val="single" w:color="auto" w:sz="4" w:space="0"/>
              <w:left w:val="single" w:color="auto" w:sz="4" w:space="0"/>
              <w:bottom w:val="single" w:color="auto" w:sz="4" w:space="0"/>
              <w:right w:val="single" w:color="auto" w:sz="4" w:space="0"/>
            </w:tcBorders>
            <w:vAlign w:val="center"/>
          </w:tcPr>
          <w:p w14:paraId="2FDBCE71">
            <w:pPr>
              <w:pStyle w:val="26"/>
              <w:spacing w:line="360" w:lineRule="auto"/>
              <w:jc w:val="center"/>
              <w:rPr>
                <w:rFonts w:ascii="Bookman Old Style" w:hAnsi="Bookman Old Style"/>
              </w:rPr>
            </w:pPr>
            <w:r>
              <w:rPr>
                <w:rFonts w:ascii="Bookman Old Style" w:hAnsi="Bookman Old Style"/>
              </w:rPr>
              <w:t>1.</w:t>
            </w:r>
          </w:p>
        </w:tc>
        <w:tc>
          <w:tcPr>
            <w:tcW w:w="5805" w:type="dxa"/>
            <w:tcBorders>
              <w:top w:val="single" w:color="auto" w:sz="4" w:space="0"/>
              <w:left w:val="single" w:color="auto" w:sz="4" w:space="0"/>
              <w:bottom w:val="single" w:color="auto" w:sz="4" w:space="0"/>
              <w:right w:val="single" w:color="auto" w:sz="4" w:space="0"/>
            </w:tcBorders>
          </w:tcPr>
          <w:p w14:paraId="1E8B8E09">
            <w:pPr>
              <w:pStyle w:val="26"/>
              <w:spacing w:line="360" w:lineRule="auto"/>
              <w:ind w:left="144"/>
              <w:rPr>
                <w:rFonts w:ascii="Bookman Old Style" w:hAnsi="Bookman Old Style"/>
              </w:rPr>
            </w:pPr>
            <w:r>
              <w:rPr>
                <w:rFonts w:ascii="Bookman Old Style" w:hAnsi="Bookman Old Style"/>
              </w:rPr>
              <w:t>Kepala Dinas</w:t>
            </w:r>
          </w:p>
        </w:tc>
        <w:tc>
          <w:tcPr>
            <w:tcW w:w="2552" w:type="dxa"/>
            <w:tcBorders>
              <w:top w:val="single" w:color="auto" w:sz="4" w:space="0"/>
              <w:left w:val="single" w:color="auto" w:sz="4" w:space="0"/>
              <w:bottom w:val="single" w:color="auto" w:sz="4" w:space="0"/>
              <w:right w:val="single" w:color="auto" w:sz="4" w:space="0"/>
            </w:tcBorders>
            <w:vAlign w:val="center"/>
          </w:tcPr>
          <w:p w14:paraId="6AD49F99">
            <w:pPr>
              <w:pStyle w:val="26"/>
              <w:spacing w:line="360" w:lineRule="auto"/>
              <w:jc w:val="center"/>
              <w:rPr>
                <w:rFonts w:ascii="Bookman Old Style" w:hAnsi="Bookman Old Style"/>
              </w:rPr>
            </w:pPr>
            <w:r>
              <w:rPr>
                <w:rFonts w:ascii="Bookman Old Style" w:hAnsi="Bookman Old Style"/>
                <w:w w:val="95"/>
              </w:rPr>
              <w:t xml:space="preserve">Penanggung </w:t>
            </w:r>
            <w:r>
              <w:rPr>
                <w:rFonts w:ascii="Bookman Old Style" w:hAnsi="Bookman Old Style"/>
              </w:rPr>
              <w:t>Jawab</w:t>
            </w:r>
          </w:p>
        </w:tc>
      </w:tr>
      <w:tr w14:paraId="160C5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06" w:type="dxa"/>
            <w:tcBorders>
              <w:top w:val="single" w:color="auto" w:sz="4" w:space="0"/>
              <w:left w:val="single" w:color="auto" w:sz="4" w:space="0"/>
              <w:bottom w:val="single" w:color="auto" w:sz="4" w:space="0"/>
              <w:right w:val="single" w:color="auto" w:sz="4" w:space="0"/>
            </w:tcBorders>
            <w:vAlign w:val="center"/>
          </w:tcPr>
          <w:p w14:paraId="42E2F86E">
            <w:pPr>
              <w:pStyle w:val="26"/>
              <w:spacing w:line="360" w:lineRule="auto"/>
              <w:jc w:val="center"/>
              <w:rPr>
                <w:rFonts w:ascii="Bookman Old Style" w:hAnsi="Bookman Old Style"/>
              </w:rPr>
            </w:pPr>
            <w:r>
              <w:rPr>
                <w:rFonts w:ascii="Bookman Old Style" w:hAnsi="Bookman Old Style"/>
              </w:rPr>
              <w:t>2.</w:t>
            </w:r>
          </w:p>
        </w:tc>
        <w:tc>
          <w:tcPr>
            <w:tcW w:w="5805" w:type="dxa"/>
            <w:tcBorders>
              <w:top w:val="single" w:color="auto" w:sz="4" w:space="0"/>
              <w:left w:val="single" w:color="auto" w:sz="4" w:space="0"/>
              <w:bottom w:val="single" w:color="auto" w:sz="4" w:space="0"/>
              <w:right w:val="single" w:color="auto" w:sz="4" w:space="0"/>
            </w:tcBorders>
          </w:tcPr>
          <w:p w14:paraId="186178E4">
            <w:pPr>
              <w:pStyle w:val="26"/>
              <w:spacing w:line="360" w:lineRule="auto"/>
              <w:ind w:left="144"/>
              <w:rPr>
                <w:rFonts w:ascii="Bookman Old Style" w:hAnsi="Bookman Old Style"/>
              </w:rPr>
            </w:pPr>
            <w:r>
              <w:rPr>
                <w:rFonts w:ascii="Bookman Old Style" w:hAnsi="Bookman Old Style"/>
              </w:rPr>
              <w:t>Sekretaris</w:t>
            </w:r>
          </w:p>
        </w:tc>
        <w:tc>
          <w:tcPr>
            <w:tcW w:w="2552" w:type="dxa"/>
            <w:tcBorders>
              <w:top w:val="single" w:color="auto" w:sz="4" w:space="0"/>
              <w:left w:val="single" w:color="auto" w:sz="4" w:space="0"/>
              <w:bottom w:val="single" w:color="auto" w:sz="4" w:space="0"/>
              <w:right w:val="single" w:color="auto" w:sz="4" w:space="0"/>
            </w:tcBorders>
            <w:vAlign w:val="center"/>
          </w:tcPr>
          <w:p w14:paraId="6E679000">
            <w:pPr>
              <w:pStyle w:val="26"/>
              <w:spacing w:line="360" w:lineRule="auto"/>
              <w:jc w:val="center"/>
              <w:rPr>
                <w:rFonts w:ascii="Bookman Old Style" w:hAnsi="Bookman Old Style"/>
              </w:rPr>
            </w:pPr>
            <w:r>
              <w:rPr>
                <w:rFonts w:ascii="Bookman Old Style" w:hAnsi="Bookman Old Style"/>
                <w:lang w:val="id-ID"/>
              </w:rPr>
              <w:t>Ketua</w:t>
            </w:r>
          </w:p>
        </w:tc>
      </w:tr>
      <w:tr w14:paraId="4959B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06" w:type="dxa"/>
            <w:tcBorders>
              <w:top w:val="single" w:color="auto" w:sz="4" w:space="0"/>
              <w:left w:val="single" w:color="auto" w:sz="4" w:space="0"/>
              <w:bottom w:val="single" w:color="auto" w:sz="4" w:space="0"/>
              <w:right w:val="single" w:color="auto" w:sz="4" w:space="0"/>
            </w:tcBorders>
            <w:vAlign w:val="center"/>
          </w:tcPr>
          <w:p w14:paraId="71F1E6B0">
            <w:pPr>
              <w:pStyle w:val="26"/>
              <w:spacing w:line="360" w:lineRule="auto"/>
              <w:jc w:val="center"/>
              <w:rPr>
                <w:rFonts w:ascii="Bookman Old Style" w:hAnsi="Bookman Old Style"/>
              </w:rPr>
            </w:pPr>
            <w:r>
              <w:rPr>
                <w:rFonts w:ascii="Bookman Old Style" w:hAnsi="Bookman Old Style"/>
              </w:rPr>
              <w:t>3.</w:t>
            </w:r>
          </w:p>
        </w:tc>
        <w:tc>
          <w:tcPr>
            <w:tcW w:w="5805" w:type="dxa"/>
            <w:tcBorders>
              <w:top w:val="single" w:color="auto" w:sz="4" w:space="0"/>
              <w:left w:val="single" w:color="auto" w:sz="4" w:space="0"/>
              <w:bottom w:val="single" w:color="auto" w:sz="4" w:space="0"/>
              <w:right w:val="single" w:color="auto" w:sz="4" w:space="0"/>
            </w:tcBorders>
            <w:vAlign w:val="center"/>
          </w:tcPr>
          <w:p w14:paraId="682BD08A">
            <w:pPr>
              <w:pStyle w:val="26"/>
              <w:spacing w:line="360" w:lineRule="auto"/>
              <w:ind w:left="144"/>
              <w:rPr>
                <w:rFonts w:ascii="Bookman Old Style" w:hAnsi="Bookman Old Style"/>
              </w:rPr>
            </w:pPr>
            <w:r>
              <w:rPr>
                <w:rFonts w:ascii="Bookman Old Style" w:hAnsi="Bookman Old Style"/>
              </w:rPr>
              <w:t>Ketua Tim Perencana</w:t>
            </w:r>
          </w:p>
        </w:tc>
        <w:tc>
          <w:tcPr>
            <w:tcW w:w="2552" w:type="dxa"/>
            <w:tcBorders>
              <w:top w:val="single" w:color="auto" w:sz="4" w:space="0"/>
              <w:left w:val="single" w:color="auto" w:sz="4" w:space="0"/>
              <w:bottom w:val="single" w:color="auto" w:sz="4" w:space="0"/>
              <w:right w:val="single" w:color="auto" w:sz="4" w:space="0"/>
            </w:tcBorders>
            <w:vAlign w:val="center"/>
          </w:tcPr>
          <w:p w14:paraId="73EC3FD5">
            <w:pPr>
              <w:pStyle w:val="26"/>
              <w:spacing w:line="360" w:lineRule="auto"/>
              <w:jc w:val="center"/>
              <w:rPr>
                <w:rFonts w:ascii="Bookman Old Style" w:hAnsi="Bookman Old Style"/>
                <w:lang w:val="id-ID"/>
              </w:rPr>
            </w:pPr>
            <w:r>
              <w:rPr>
                <w:rFonts w:ascii="Bookman Old Style" w:hAnsi="Bookman Old Style"/>
              </w:rPr>
              <w:t>Sekretaris</w:t>
            </w:r>
          </w:p>
        </w:tc>
      </w:tr>
      <w:tr w14:paraId="0FE2A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06" w:type="dxa"/>
            <w:tcBorders>
              <w:top w:val="single" w:color="auto" w:sz="4" w:space="0"/>
              <w:left w:val="single" w:color="auto" w:sz="4" w:space="0"/>
              <w:bottom w:val="single" w:color="auto" w:sz="4" w:space="0"/>
              <w:right w:val="single" w:color="auto" w:sz="4" w:space="0"/>
            </w:tcBorders>
            <w:vAlign w:val="center"/>
          </w:tcPr>
          <w:p w14:paraId="1201425D">
            <w:pPr>
              <w:pStyle w:val="26"/>
              <w:spacing w:line="360" w:lineRule="auto"/>
              <w:jc w:val="center"/>
              <w:rPr>
                <w:rFonts w:ascii="Bookman Old Style" w:hAnsi="Bookman Old Style"/>
              </w:rPr>
            </w:pPr>
            <w:r>
              <w:rPr>
                <w:rFonts w:ascii="Bookman Old Style" w:hAnsi="Bookman Old Style"/>
              </w:rPr>
              <w:t>4.</w:t>
            </w:r>
          </w:p>
        </w:tc>
        <w:tc>
          <w:tcPr>
            <w:tcW w:w="5805" w:type="dxa"/>
            <w:tcBorders>
              <w:top w:val="single" w:color="auto" w:sz="4" w:space="0"/>
              <w:left w:val="single" w:color="auto" w:sz="4" w:space="0"/>
              <w:bottom w:val="single" w:color="auto" w:sz="4" w:space="0"/>
              <w:right w:val="single" w:color="auto" w:sz="4" w:space="0"/>
            </w:tcBorders>
            <w:vAlign w:val="center"/>
          </w:tcPr>
          <w:p w14:paraId="555BA713">
            <w:pPr>
              <w:pStyle w:val="26"/>
              <w:spacing w:line="360" w:lineRule="auto"/>
              <w:ind w:left="144"/>
              <w:rPr>
                <w:rFonts w:ascii="Bookman Old Style" w:hAnsi="Bookman Old Style"/>
              </w:rPr>
            </w:pPr>
            <w:r>
              <w:rPr>
                <w:rFonts w:ascii="Bookman Old Style" w:hAnsi="Bookman Old Style"/>
              </w:rPr>
              <w:t>Kepala Bidang Informasi dan Komunikasi Publik</w:t>
            </w:r>
          </w:p>
        </w:tc>
        <w:tc>
          <w:tcPr>
            <w:tcW w:w="2552" w:type="dxa"/>
            <w:tcBorders>
              <w:top w:val="single" w:color="auto" w:sz="4" w:space="0"/>
              <w:left w:val="single" w:color="auto" w:sz="4" w:space="0"/>
              <w:bottom w:val="single" w:color="auto" w:sz="4" w:space="0"/>
              <w:right w:val="single" w:color="auto" w:sz="4" w:space="0"/>
            </w:tcBorders>
            <w:vAlign w:val="center"/>
          </w:tcPr>
          <w:p w14:paraId="38257412">
            <w:pPr>
              <w:pStyle w:val="26"/>
              <w:spacing w:line="360" w:lineRule="auto"/>
              <w:jc w:val="center"/>
              <w:rPr>
                <w:rFonts w:ascii="Bookman Old Style" w:hAnsi="Bookman Old Style"/>
                <w:lang w:val="id-ID"/>
              </w:rPr>
            </w:pPr>
            <w:r>
              <w:rPr>
                <w:rFonts w:ascii="Bookman Old Style" w:hAnsi="Bookman Old Style"/>
                <w:lang w:val="id-ID"/>
              </w:rPr>
              <w:t>Anggota</w:t>
            </w:r>
          </w:p>
        </w:tc>
      </w:tr>
      <w:tr w14:paraId="04F92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06" w:type="dxa"/>
            <w:tcBorders>
              <w:top w:val="single" w:color="auto" w:sz="4" w:space="0"/>
              <w:left w:val="single" w:color="auto" w:sz="4" w:space="0"/>
              <w:bottom w:val="single" w:color="auto" w:sz="4" w:space="0"/>
              <w:right w:val="single" w:color="auto" w:sz="4" w:space="0"/>
            </w:tcBorders>
            <w:vAlign w:val="center"/>
          </w:tcPr>
          <w:p w14:paraId="0619B07A">
            <w:pPr>
              <w:pStyle w:val="26"/>
              <w:spacing w:line="360" w:lineRule="auto"/>
              <w:jc w:val="center"/>
              <w:rPr>
                <w:rFonts w:ascii="Bookman Old Style" w:hAnsi="Bookman Old Style"/>
              </w:rPr>
            </w:pPr>
            <w:r>
              <w:rPr>
                <w:rFonts w:ascii="Bookman Old Style" w:hAnsi="Bookman Old Style"/>
              </w:rPr>
              <w:t>5.</w:t>
            </w:r>
          </w:p>
        </w:tc>
        <w:tc>
          <w:tcPr>
            <w:tcW w:w="5805" w:type="dxa"/>
            <w:tcBorders>
              <w:top w:val="single" w:color="auto" w:sz="4" w:space="0"/>
              <w:left w:val="single" w:color="auto" w:sz="4" w:space="0"/>
              <w:bottom w:val="single" w:color="auto" w:sz="4" w:space="0"/>
              <w:right w:val="single" w:color="auto" w:sz="4" w:space="0"/>
            </w:tcBorders>
            <w:vAlign w:val="center"/>
          </w:tcPr>
          <w:p w14:paraId="2293DCBD">
            <w:pPr>
              <w:pStyle w:val="26"/>
              <w:spacing w:line="360" w:lineRule="auto"/>
              <w:ind w:left="144"/>
              <w:rPr>
                <w:rFonts w:ascii="Bookman Old Style" w:hAnsi="Bookman Old Style"/>
              </w:rPr>
            </w:pPr>
            <w:r>
              <w:rPr>
                <w:rFonts w:ascii="Bookman Old Style" w:hAnsi="Bookman Old Style"/>
              </w:rPr>
              <w:t xml:space="preserve">Kepala Bidang Aplikasi dan Informasi </w:t>
            </w:r>
          </w:p>
        </w:tc>
        <w:tc>
          <w:tcPr>
            <w:tcW w:w="2552" w:type="dxa"/>
            <w:tcBorders>
              <w:top w:val="single" w:color="auto" w:sz="4" w:space="0"/>
              <w:left w:val="single" w:color="auto" w:sz="4" w:space="0"/>
              <w:bottom w:val="single" w:color="auto" w:sz="4" w:space="0"/>
              <w:right w:val="single" w:color="auto" w:sz="4" w:space="0"/>
            </w:tcBorders>
            <w:vAlign w:val="center"/>
          </w:tcPr>
          <w:p w14:paraId="1D87FCC7">
            <w:pPr>
              <w:pStyle w:val="26"/>
              <w:spacing w:line="360" w:lineRule="auto"/>
              <w:jc w:val="center"/>
              <w:rPr>
                <w:rFonts w:ascii="Bookman Old Style" w:hAnsi="Bookman Old Style"/>
                <w:lang w:val="id-ID"/>
              </w:rPr>
            </w:pPr>
            <w:r>
              <w:rPr>
                <w:rFonts w:ascii="Bookman Old Style" w:hAnsi="Bookman Old Style"/>
                <w:lang w:val="id-ID"/>
              </w:rPr>
              <w:t>Anggota</w:t>
            </w:r>
          </w:p>
        </w:tc>
      </w:tr>
      <w:tr w14:paraId="298BF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06" w:type="dxa"/>
            <w:tcBorders>
              <w:top w:val="single" w:color="auto" w:sz="4" w:space="0"/>
              <w:left w:val="single" w:color="auto" w:sz="4" w:space="0"/>
              <w:bottom w:val="single" w:color="auto" w:sz="4" w:space="0"/>
              <w:right w:val="single" w:color="auto" w:sz="4" w:space="0"/>
            </w:tcBorders>
            <w:vAlign w:val="center"/>
          </w:tcPr>
          <w:p w14:paraId="65813DD4">
            <w:pPr>
              <w:pStyle w:val="26"/>
              <w:spacing w:line="360" w:lineRule="auto"/>
              <w:jc w:val="center"/>
              <w:rPr>
                <w:rFonts w:ascii="Bookman Old Style" w:hAnsi="Bookman Old Style"/>
              </w:rPr>
            </w:pPr>
            <w:r>
              <w:rPr>
                <w:rFonts w:ascii="Bookman Old Style" w:hAnsi="Bookman Old Style"/>
              </w:rPr>
              <w:t>6.</w:t>
            </w:r>
          </w:p>
        </w:tc>
        <w:tc>
          <w:tcPr>
            <w:tcW w:w="5805" w:type="dxa"/>
            <w:tcBorders>
              <w:top w:val="single" w:color="auto" w:sz="4" w:space="0"/>
              <w:left w:val="single" w:color="auto" w:sz="4" w:space="0"/>
              <w:bottom w:val="single" w:color="auto" w:sz="4" w:space="0"/>
              <w:right w:val="single" w:color="auto" w:sz="4" w:space="0"/>
            </w:tcBorders>
            <w:vAlign w:val="center"/>
          </w:tcPr>
          <w:p w14:paraId="2A2DCB14">
            <w:pPr>
              <w:pStyle w:val="26"/>
              <w:spacing w:line="360" w:lineRule="auto"/>
              <w:ind w:left="144"/>
              <w:rPr>
                <w:rFonts w:ascii="Bookman Old Style" w:hAnsi="Bookman Old Style"/>
              </w:rPr>
            </w:pPr>
            <w:r>
              <w:rPr>
                <w:rFonts w:ascii="Bookman Old Style" w:hAnsi="Bookman Old Style"/>
              </w:rPr>
              <w:t>Kepala Bidang Infrastruktur Teknologi Informasi</w:t>
            </w:r>
          </w:p>
        </w:tc>
        <w:tc>
          <w:tcPr>
            <w:tcW w:w="2552" w:type="dxa"/>
            <w:tcBorders>
              <w:top w:val="single" w:color="auto" w:sz="4" w:space="0"/>
              <w:left w:val="single" w:color="auto" w:sz="4" w:space="0"/>
              <w:bottom w:val="single" w:color="auto" w:sz="4" w:space="0"/>
              <w:right w:val="single" w:color="auto" w:sz="4" w:space="0"/>
            </w:tcBorders>
            <w:vAlign w:val="center"/>
          </w:tcPr>
          <w:p w14:paraId="39D488AC">
            <w:pPr>
              <w:pStyle w:val="26"/>
              <w:spacing w:line="360" w:lineRule="auto"/>
              <w:jc w:val="center"/>
              <w:rPr>
                <w:rFonts w:ascii="Bookman Old Style" w:hAnsi="Bookman Old Style"/>
                <w:lang w:val="id-ID"/>
              </w:rPr>
            </w:pPr>
            <w:r>
              <w:rPr>
                <w:rFonts w:ascii="Bookman Old Style" w:hAnsi="Bookman Old Style"/>
                <w:lang w:val="id-ID"/>
              </w:rPr>
              <w:t>Anggota</w:t>
            </w:r>
          </w:p>
        </w:tc>
      </w:tr>
      <w:tr w14:paraId="01F68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06" w:type="dxa"/>
            <w:tcBorders>
              <w:top w:val="single" w:color="auto" w:sz="4" w:space="0"/>
              <w:left w:val="single" w:color="auto" w:sz="4" w:space="0"/>
              <w:bottom w:val="single" w:color="auto" w:sz="4" w:space="0"/>
              <w:right w:val="single" w:color="auto" w:sz="4" w:space="0"/>
            </w:tcBorders>
            <w:vAlign w:val="center"/>
          </w:tcPr>
          <w:p w14:paraId="7887B398">
            <w:pPr>
              <w:pStyle w:val="26"/>
              <w:spacing w:line="360" w:lineRule="auto"/>
              <w:jc w:val="center"/>
              <w:rPr>
                <w:rFonts w:ascii="Bookman Old Style" w:hAnsi="Bookman Old Style"/>
              </w:rPr>
            </w:pPr>
            <w:r>
              <w:rPr>
                <w:rFonts w:ascii="Bookman Old Style" w:hAnsi="Bookman Old Style"/>
              </w:rPr>
              <w:t>7.</w:t>
            </w:r>
          </w:p>
        </w:tc>
        <w:tc>
          <w:tcPr>
            <w:tcW w:w="5805" w:type="dxa"/>
            <w:tcBorders>
              <w:top w:val="single" w:color="auto" w:sz="4" w:space="0"/>
              <w:left w:val="single" w:color="auto" w:sz="4" w:space="0"/>
              <w:bottom w:val="single" w:color="auto" w:sz="4" w:space="0"/>
              <w:right w:val="single" w:color="auto" w:sz="4" w:space="0"/>
            </w:tcBorders>
          </w:tcPr>
          <w:p w14:paraId="0901C25C">
            <w:pPr>
              <w:pStyle w:val="26"/>
              <w:spacing w:line="360" w:lineRule="auto"/>
              <w:ind w:left="144"/>
              <w:rPr>
                <w:rFonts w:ascii="Bookman Old Style" w:hAnsi="Bookman Old Style"/>
              </w:rPr>
            </w:pPr>
            <w:r>
              <w:rPr>
                <w:rFonts w:ascii="Bookman Old Style" w:hAnsi="Bookman Old Style"/>
              </w:rPr>
              <w:t>Kepala Bidang Statistik</w:t>
            </w:r>
          </w:p>
        </w:tc>
        <w:tc>
          <w:tcPr>
            <w:tcW w:w="2552" w:type="dxa"/>
            <w:tcBorders>
              <w:top w:val="single" w:color="auto" w:sz="4" w:space="0"/>
              <w:left w:val="single" w:color="auto" w:sz="4" w:space="0"/>
              <w:bottom w:val="single" w:color="auto" w:sz="4" w:space="0"/>
              <w:right w:val="single" w:color="auto" w:sz="4" w:space="0"/>
            </w:tcBorders>
            <w:vAlign w:val="center"/>
          </w:tcPr>
          <w:p w14:paraId="238A0BE1">
            <w:pPr>
              <w:pStyle w:val="26"/>
              <w:spacing w:line="360" w:lineRule="auto"/>
              <w:jc w:val="center"/>
              <w:rPr>
                <w:rFonts w:ascii="Bookman Old Style" w:hAnsi="Bookman Old Style"/>
                <w:lang w:val="id-ID"/>
              </w:rPr>
            </w:pPr>
            <w:r>
              <w:rPr>
                <w:rFonts w:ascii="Bookman Old Style" w:hAnsi="Bookman Old Style"/>
                <w:lang w:val="id-ID"/>
              </w:rPr>
              <w:t>Anggota</w:t>
            </w:r>
          </w:p>
        </w:tc>
      </w:tr>
      <w:tr w14:paraId="7F061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06" w:type="dxa"/>
            <w:tcBorders>
              <w:top w:val="single" w:color="auto" w:sz="4" w:space="0"/>
              <w:left w:val="single" w:color="auto" w:sz="4" w:space="0"/>
              <w:bottom w:val="single" w:color="auto" w:sz="4" w:space="0"/>
              <w:right w:val="single" w:color="auto" w:sz="4" w:space="0"/>
            </w:tcBorders>
            <w:vAlign w:val="center"/>
          </w:tcPr>
          <w:p w14:paraId="690D06D8">
            <w:pPr>
              <w:pStyle w:val="26"/>
              <w:spacing w:line="360" w:lineRule="auto"/>
              <w:jc w:val="center"/>
              <w:rPr>
                <w:rFonts w:ascii="Bookman Old Style" w:hAnsi="Bookman Old Style"/>
              </w:rPr>
            </w:pPr>
            <w:r>
              <w:rPr>
                <w:rFonts w:ascii="Bookman Old Style" w:hAnsi="Bookman Old Style"/>
              </w:rPr>
              <w:t>8.</w:t>
            </w:r>
          </w:p>
        </w:tc>
        <w:tc>
          <w:tcPr>
            <w:tcW w:w="5805" w:type="dxa"/>
            <w:tcBorders>
              <w:top w:val="single" w:color="auto" w:sz="4" w:space="0"/>
              <w:left w:val="single" w:color="auto" w:sz="4" w:space="0"/>
              <w:bottom w:val="single" w:color="auto" w:sz="4" w:space="0"/>
              <w:right w:val="single" w:color="auto" w:sz="4" w:space="0"/>
            </w:tcBorders>
          </w:tcPr>
          <w:p w14:paraId="33CC76DF">
            <w:pPr>
              <w:pStyle w:val="26"/>
              <w:spacing w:line="360" w:lineRule="auto"/>
              <w:ind w:left="144"/>
              <w:rPr>
                <w:rFonts w:ascii="Bookman Old Style" w:hAnsi="Bookman Old Style"/>
              </w:rPr>
            </w:pPr>
            <w:r>
              <w:rPr>
                <w:rFonts w:ascii="Bookman Old Style" w:hAnsi="Bookman Old Style"/>
              </w:rPr>
              <w:t>Kepala Bidang Persandian</w:t>
            </w:r>
          </w:p>
        </w:tc>
        <w:tc>
          <w:tcPr>
            <w:tcW w:w="2552" w:type="dxa"/>
            <w:tcBorders>
              <w:top w:val="single" w:color="auto" w:sz="4" w:space="0"/>
              <w:left w:val="single" w:color="auto" w:sz="4" w:space="0"/>
              <w:bottom w:val="single" w:color="auto" w:sz="4" w:space="0"/>
              <w:right w:val="single" w:color="auto" w:sz="4" w:space="0"/>
            </w:tcBorders>
            <w:vAlign w:val="center"/>
          </w:tcPr>
          <w:p w14:paraId="45F910CB">
            <w:pPr>
              <w:pStyle w:val="26"/>
              <w:spacing w:line="360" w:lineRule="auto"/>
              <w:jc w:val="center"/>
              <w:rPr>
                <w:rFonts w:ascii="Bookman Old Style" w:hAnsi="Bookman Old Style"/>
                <w:lang w:val="id-ID"/>
              </w:rPr>
            </w:pPr>
            <w:r>
              <w:rPr>
                <w:rFonts w:ascii="Bookman Old Style" w:hAnsi="Bookman Old Style"/>
                <w:lang w:val="id-ID"/>
              </w:rPr>
              <w:t>Anggota</w:t>
            </w:r>
          </w:p>
        </w:tc>
      </w:tr>
      <w:tr w14:paraId="7C805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06" w:type="dxa"/>
            <w:tcBorders>
              <w:top w:val="single" w:color="auto" w:sz="4" w:space="0"/>
              <w:left w:val="single" w:color="auto" w:sz="4" w:space="0"/>
              <w:bottom w:val="single" w:color="auto" w:sz="4" w:space="0"/>
              <w:right w:val="single" w:color="auto" w:sz="4" w:space="0"/>
            </w:tcBorders>
            <w:vAlign w:val="center"/>
          </w:tcPr>
          <w:p w14:paraId="27882C64">
            <w:pPr>
              <w:pStyle w:val="26"/>
              <w:spacing w:line="360" w:lineRule="auto"/>
              <w:jc w:val="center"/>
              <w:rPr>
                <w:rFonts w:ascii="Bookman Old Style" w:hAnsi="Bookman Old Style"/>
              </w:rPr>
            </w:pPr>
            <w:r>
              <w:rPr>
                <w:rFonts w:ascii="Bookman Old Style" w:hAnsi="Bookman Old Style"/>
              </w:rPr>
              <w:t>9.</w:t>
            </w:r>
          </w:p>
        </w:tc>
        <w:tc>
          <w:tcPr>
            <w:tcW w:w="5805" w:type="dxa"/>
            <w:tcBorders>
              <w:top w:val="single" w:color="auto" w:sz="4" w:space="0"/>
              <w:left w:val="single" w:color="auto" w:sz="4" w:space="0"/>
              <w:bottom w:val="single" w:color="auto" w:sz="4" w:space="0"/>
              <w:right w:val="single" w:color="auto" w:sz="4" w:space="0"/>
            </w:tcBorders>
          </w:tcPr>
          <w:p w14:paraId="2E1BB8FE">
            <w:pPr>
              <w:pStyle w:val="26"/>
              <w:spacing w:line="360" w:lineRule="auto"/>
              <w:ind w:left="144"/>
              <w:rPr>
                <w:rFonts w:ascii="Bookman Old Style" w:hAnsi="Bookman Old Style"/>
              </w:rPr>
            </w:pPr>
            <w:r>
              <w:rPr>
                <w:rFonts w:ascii="Bookman Old Style" w:hAnsi="Bookman Old Style"/>
              </w:rPr>
              <w:t>Kepala Sub Bagian Umum dan Kepegawaian</w:t>
            </w:r>
          </w:p>
        </w:tc>
        <w:tc>
          <w:tcPr>
            <w:tcW w:w="2552" w:type="dxa"/>
            <w:tcBorders>
              <w:top w:val="single" w:color="auto" w:sz="4" w:space="0"/>
              <w:left w:val="single" w:color="auto" w:sz="4" w:space="0"/>
              <w:bottom w:val="single" w:color="auto" w:sz="4" w:space="0"/>
              <w:right w:val="single" w:color="auto" w:sz="4" w:space="0"/>
            </w:tcBorders>
            <w:vAlign w:val="center"/>
          </w:tcPr>
          <w:p w14:paraId="7894B8BE">
            <w:pPr>
              <w:pStyle w:val="26"/>
              <w:spacing w:line="360" w:lineRule="auto"/>
              <w:jc w:val="center"/>
              <w:rPr>
                <w:rFonts w:ascii="Bookman Old Style" w:hAnsi="Bookman Old Style"/>
                <w:lang w:val="id-ID"/>
              </w:rPr>
            </w:pPr>
            <w:r>
              <w:rPr>
                <w:rFonts w:ascii="Bookman Old Style" w:hAnsi="Bookman Old Style"/>
                <w:lang w:val="id-ID"/>
              </w:rPr>
              <w:t>Anggota</w:t>
            </w:r>
          </w:p>
        </w:tc>
      </w:tr>
      <w:tr w14:paraId="21FB0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06" w:type="dxa"/>
            <w:tcBorders>
              <w:top w:val="single" w:color="auto" w:sz="4" w:space="0"/>
              <w:left w:val="single" w:color="auto" w:sz="4" w:space="0"/>
              <w:bottom w:val="single" w:color="auto" w:sz="4" w:space="0"/>
              <w:right w:val="single" w:color="auto" w:sz="4" w:space="0"/>
            </w:tcBorders>
            <w:vAlign w:val="center"/>
          </w:tcPr>
          <w:p w14:paraId="6231AA62">
            <w:pPr>
              <w:pStyle w:val="26"/>
              <w:spacing w:line="360" w:lineRule="auto"/>
              <w:jc w:val="center"/>
              <w:rPr>
                <w:rFonts w:ascii="Bookman Old Style" w:hAnsi="Bookman Old Style"/>
              </w:rPr>
            </w:pPr>
            <w:r>
              <w:rPr>
                <w:rFonts w:ascii="Bookman Old Style" w:hAnsi="Bookman Old Style"/>
              </w:rPr>
              <w:t>10.</w:t>
            </w:r>
          </w:p>
        </w:tc>
        <w:tc>
          <w:tcPr>
            <w:tcW w:w="5805" w:type="dxa"/>
            <w:tcBorders>
              <w:top w:val="single" w:color="auto" w:sz="4" w:space="0"/>
              <w:left w:val="single" w:color="auto" w:sz="4" w:space="0"/>
              <w:bottom w:val="single" w:color="auto" w:sz="4" w:space="0"/>
              <w:right w:val="single" w:color="auto" w:sz="4" w:space="0"/>
            </w:tcBorders>
          </w:tcPr>
          <w:p w14:paraId="266264C5">
            <w:pPr>
              <w:pStyle w:val="26"/>
              <w:spacing w:line="360" w:lineRule="auto"/>
              <w:ind w:left="144"/>
              <w:rPr>
                <w:rFonts w:ascii="Bookman Old Style" w:hAnsi="Bookman Old Style"/>
              </w:rPr>
            </w:pPr>
            <w:r>
              <w:rPr>
                <w:rFonts w:ascii="Bookman Old Style" w:hAnsi="Bookman Old Style"/>
              </w:rPr>
              <w:t>Kepala Sub Bagian Keuangan</w:t>
            </w:r>
          </w:p>
        </w:tc>
        <w:tc>
          <w:tcPr>
            <w:tcW w:w="2552" w:type="dxa"/>
            <w:tcBorders>
              <w:top w:val="single" w:color="auto" w:sz="4" w:space="0"/>
              <w:left w:val="single" w:color="auto" w:sz="4" w:space="0"/>
              <w:bottom w:val="single" w:color="auto" w:sz="4" w:space="0"/>
              <w:right w:val="single" w:color="auto" w:sz="4" w:space="0"/>
            </w:tcBorders>
            <w:vAlign w:val="center"/>
          </w:tcPr>
          <w:p w14:paraId="27C09403">
            <w:pPr>
              <w:pStyle w:val="26"/>
              <w:spacing w:line="360" w:lineRule="auto"/>
              <w:jc w:val="center"/>
              <w:rPr>
                <w:rFonts w:ascii="Bookman Old Style" w:hAnsi="Bookman Old Style"/>
              </w:rPr>
            </w:pPr>
            <w:r>
              <w:rPr>
                <w:rFonts w:ascii="Bookman Old Style" w:hAnsi="Bookman Old Style"/>
                <w:lang w:val="id-ID"/>
              </w:rPr>
              <w:t>Anggota</w:t>
            </w:r>
          </w:p>
        </w:tc>
      </w:tr>
      <w:tr w14:paraId="07D2E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06" w:type="dxa"/>
            <w:tcBorders>
              <w:top w:val="single" w:color="auto" w:sz="4" w:space="0"/>
              <w:left w:val="single" w:color="auto" w:sz="4" w:space="0"/>
              <w:bottom w:val="single" w:color="auto" w:sz="4" w:space="0"/>
              <w:right w:val="single" w:color="auto" w:sz="4" w:space="0"/>
            </w:tcBorders>
            <w:vAlign w:val="center"/>
          </w:tcPr>
          <w:p w14:paraId="35EDE158">
            <w:pPr>
              <w:pStyle w:val="26"/>
              <w:spacing w:line="360" w:lineRule="auto"/>
              <w:jc w:val="center"/>
              <w:rPr>
                <w:rFonts w:ascii="Bookman Old Style" w:hAnsi="Bookman Old Style"/>
              </w:rPr>
            </w:pPr>
            <w:r>
              <w:rPr>
                <w:rFonts w:ascii="Bookman Old Style" w:hAnsi="Bookman Old Style"/>
              </w:rPr>
              <w:t>11.</w:t>
            </w:r>
          </w:p>
        </w:tc>
        <w:tc>
          <w:tcPr>
            <w:tcW w:w="5805" w:type="dxa"/>
            <w:tcBorders>
              <w:top w:val="single" w:color="auto" w:sz="4" w:space="0"/>
              <w:left w:val="single" w:color="auto" w:sz="4" w:space="0"/>
              <w:bottom w:val="single" w:color="auto" w:sz="4" w:space="0"/>
              <w:right w:val="single" w:color="auto" w:sz="4" w:space="0"/>
            </w:tcBorders>
          </w:tcPr>
          <w:p w14:paraId="01EAB7AD">
            <w:pPr>
              <w:pStyle w:val="26"/>
              <w:spacing w:line="360" w:lineRule="auto"/>
              <w:ind w:left="144"/>
              <w:rPr>
                <w:rFonts w:ascii="Bookman Old Style" w:hAnsi="Bookman Old Style"/>
              </w:rPr>
            </w:pPr>
            <w:r>
              <w:rPr>
                <w:rFonts w:ascii="Bookman Old Style" w:hAnsi="Bookman Old Style"/>
              </w:rPr>
              <w:t>Perencana Ahli Muda</w:t>
            </w:r>
          </w:p>
        </w:tc>
        <w:tc>
          <w:tcPr>
            <w:tcW w:w="2552" w:type="dxa"/>
            <w:tcBorders>
              <w:top w:val="single" w:color="auto" w:sz="4" w:space="0"/>
              <w:left w:val="single" w:color="auto" w:sz="4" w:space="0"/>
              <w:bottom w:val="single" w:color="auto" w:sz="4" w:space="0"/>
              <w:right w:val="single" w:color="auto" w:sz="4" w:space="0"/>
            </w:tcBorders>
            <w:vAlign w:val="center"/>
          </w:tcPr>
          <w:p w14:paraId="24951EFF">
            <w:pPr>
              <w:pStyle w:val="26"/>
              <w:spacing w:line="360" w:lineRule="auto"/>
              <w:jc w:val="center"/>
              <w:rPr>
                <w:rFonts w:ascii="Bookman Old Style" w:hAnsi="Bookman Old Style"/>
                <w:lang w:val="id-ID"/>
              </w:rPr>
            </w:pPr>
            <w:r>
              <w:rPr>
                <w:rFonts w:ascii="Bookman Old Style" w:hAnsi="Bookman Old Style"/>
                <w:lang w:val="id-ID"/>
              </w:rPr>
              <w:t>Anggota</w:t>
            </w:r>
          </w:p>
        </w:tc>
      </w:tr>
      <w:tr w14:paraId="30F83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06" w:type="dxa"/>
            <w:tcBorders>
              <w:top w:val="single" w:color="auto" w:sz="4" w:space="0"/>
              <w:left w:val="single" w:color="auto" w:sz="4" w:space="0"/>
              <w:bottom w:val="single" w:color="auto" w:sz="4" w:space="0"/>
              <w:right w:val="single" w:color="auto" w:sz="4" w:space="0"/>
            </w:tcBorders>
            <w:vAlign w:val="center"/>
          </w:tcPr>
          <w:p w14:paraId="417AA3B0">
            <w:pPr>
              <w:pStyle w:val="26"/>
              <w:spacing w:line="360" w:lineRule="auto"/>
              <w:jc w:val="center"/>
              <w:rPr>
                <w:rFonts w:ascii="Bookman Old Style" w:hAnsi="Bookman Old Style"/>
              </w:rPr>
            </w:pPr>
            <w:r>
              <w:rPr>
                <w:rFonts w:ascii="Bookman Old Style" w:hAnsi="Bookman Old Style"/>
              </w:rPr>
              <w:t>12.</w:t>
            </w:r>
          </w:p>
        </w:tc>
        <w:tc>
          <w:tcPr>
            <w:tcW w:w="5805" w:type="dxa"/>
            <w:tcBorders>
              <w:top w:val="single" w:color="auto" w:sz="4" w:space="0"/>
              <w:left w:val="single" w:color="auto" w:sz="4" w:space="0"/>
              <w:bottom w:val="single" w:color="auto" w:sz="4" w:space="0"/>
              <w:right w:val="single" w:color="auto" w:sz="4" w:space="0"/>
            </w:tcBorders>
          </w:tcPr>
          <w:p w14:paraId="18E66E75">
            <w:pPr>
              <w:pStyle w:val="26"/>
              <w:spacing w:line="360" w:lineRule="auto"/>
              <w:ind w:left="144"/>
              <w:rPr>
                <w:rFonts w:ascii="Bookman Old Style" w:hAnsi="Bookman Old Style"/>
              </w:rPr>
            </w:pPr>
            <w:r>
              <w:rPr>
                <w:rFonts w:ascii="Bookman Old Style" w:hAnsi="Bookman Old Style"/>
              </w:rPr>
              <w:t>Penelaah Teknis Kebijakan</w:t>
            </w:r>
          </w:p>
        </w:tc>
        <w:tc>
          <w:tcPr>
            <w:tcW w:w="2552" w:type="dxa"/>
            <w:tcBorders>
              <w:top w:val="single" w:color="auto" w:sz="4" w:space="0"/>
              <w:left w:val="single" w:color="auto" w:sz="4" w:space="0"/>
              <w:bottom w:val="single" w:color="auto" w:sz="4" w:space="0"/>
              <w:right w:val="single" w:color="auto" w:sz="4" w:space="0"/>
            </w:tcBorders>
            <w:vAlign w:val="center"/>
          </w:tcPr>
          <w:p w14:paraId="5B2837F9">
            <w:pPr>
              <w:pStyle w:val="26"/>
              <w:spacing w:line="360" w:lineRule="auto"/>
              <w:jc w:val="center"/>
              <w:rPr>
                <w:rFonts w:ascii="Bookman Old Style" w:hAnsi="Bookman Old Style"/>
                <w:lang w:val="id-ID"/>
              </w:rPr>
            </w:pPr>
            <w:r>
              <w:rPr>
                <w:rFonts w:ascii="Bookman Old Style" w:hAnsi="Bookman Old Style"/>
                <w:lang w:val="id-ID"/>
              </w:rPr>
              <w:t>Anggota</w:t>
            </w:r>
          </w:p>
        </w:tc>
      </w:tr>
      <w:tr w14:paraId="19D57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06" w:type="dxa"/>
            <w:tcBorders>
              <w:top w:val="single" w:color="auto" w:sz="4" w:space="0"/>
              <w:left w:val="single" w:color="auto" w:sz="4" w:space="0"/>
              <w:bottom w:val="single" w:color="auto" w:sz="4" w:space="0"/>
              <w:right w:val="single" w:color="auto" w:sz="4" w:space="0"/>
            </w:tcBorders>
            <w:vAlign w:val="center"/>
          </w:tcPr>
          <w:p w14:paraId="3C903134">
            <w:pPr>
              <w:pStyle w:val="26"/>
              <w:spacing w:line="360" w:lineRule="auto"/>
              <w:jc w:val="center"/>
              <w:rPr>
                <w:rFonts w:ascii="Bookman Old Style" w:hAnsi="Bookman Old Style"/>
              </w:rPr>
            </w:pPr>
            <w:r>
              <w:rPr>
                <w:rFonts w:ascii="Bookman Old Style" w:hAnsi="Bookman Old Style"/>
              </w:rPr>
              <w:t>13.</w:t>
            </w:r>
          </w:p>
        </w:tc>
        <w:tc>
          <w:tcPr>
            <w:tcW w:w="5805" w:type="dxa"/>
            <w:tcBorders>
              <w:top w:val="single" w:color="auto" w:sz="4" w:space="0"/>
              <w:left w:val="single" w:color="auto" w:sz="4" w:space="0"/>
              <w:bottom w:val="single" w:color="auto" w:sz="4" w:space="0"/>
              <w:right w:val="single" w:color="auto" w:sz="4" w:space="0"/>
            </w:tcBorders>
          </w:tcPr>
          <w:p w14:paraId="02BC5DBA">
            <w:pPr>
              <w:pStyle w:val="26"/>
              <w:spacing w:line="360" w:lineRule="auto"/>
              <w:rPr>
                <w:rFonts w:ascii="Bookman Old Style" w:hAnsi="Bookman Old Style"/>
                <w:lang w:val="en-US"/>
              </w:rPr>
            </w:pPr>
            <w:r>
              <w:rPr>
                <w:rFonts w:ascii="Bookman Old Style" w:hAnsi="Bookman Old Style"/>
                <w:lang w:val="en-US"/>
              </w:rPr>
              <w:t xml:space="preserve">  Pengelola Data</w:t>
            </w:r>
          </w:p>
        </w:tc>
        <w:tc>
          <w:tcPr>
            <w:tcW w:w="2552" w:type="dxa"/>
            <w:tcBorders>
              <w:top w:val="single" w:color="auto" w:sz="4" w:space="0"/>
              <w:left w:val="single" w:color="auto" w:sz="4" w:space="0"/>
              <w:bottom w:val="single" w:color="auto" w:sz="4" w:space="0"/>
              <w:right w:val="single" w:color="auto" w:sz="4" w:space="0"/>
            </w:tcBorders>
            <w:vAlign w:val="center"/>
          </w:tcPr>
          <w:p w14:paraId="0F646724">
            <w:pPr>
              <w:pStyle w:val="26"/>
              <w:spacing w:line="360" w:lineRule="auto"/>
              <w:jc w:val="center"/>
              <w:rPr>
                <w:rFonts w:ascii="Bookman Old Style" w:hAnsi="Bookman Old Style"/>
                <w:lang w:val="id-ID"/>
              </w:rPr>
            </w:pPr>
            <w:r>
              <w:rPr>
                <w:rFonts w:ascii="Bookman Old Style" w:hAnsi="Bookman Old Style"/>
                <w:lang w:val="id-ID"/>
              </w:rPr>
              <w:t>Anggota</w:t>
            </w:r>
          </w:p>
        </w:tc>
      </w:tr>
      <w:tr w14:paraId="56F95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06" w:type="dxa"/>
            <w:tcBorders>
              <w:top w:val="single" w:color="auto" w:sz="4" w:space="0"/>
              <w:left w:val="single" w:color="auto" w:sz="4" w:space="0"/>
              <w:bottom w:val="single" w:color="auto" w:sz="4" w:space="0"/>
              <w:right w:val="single" w:color="auto" w:sz="4" w:space="0"/>
            </w:tcBorders>
            <w:vAlign w:val="center"/>
          </w:tcPr>
          <w:p w14:paraId="4F95F76B">
            <w:pPr>
              <w:pStyle w:val="26"/>
              <w:spacing w:line="360" w:lineRule="auto"/>
              <w:jc w:val="center"/>
              <w:rPr>
                <w:rFonts w:ascii="Bookman Old Style" w:hAnsi="Bookman Old Style"/>
                <w:lang w:val="en-US"/>
              </w:rPr>
            </w:pPr>
            <w:r>
              <w:rPr>
                <w:rFonts w:ascii="Bookman Old Style" w:hAnsi="Bookman Old Style"/>
                <w:lang w:val="en-US"/>
              </w:rPr>
              <w:t>14.</w:t>
            </w:r>
          </w:p>
        </w:tc>
        <w:tc>
          <w:tcPr>
            <w:tcW w:w="5805" w:type="dxa"/>
            <w:tcBorders>
              <w:top w:val="single" w:color="auto" w:sz="4" w:space="0"/>
              <w:left w:val="single" w:color="auto" w:sz="4" w:space="0"/>
              <w:bottom w:val="single" w:color="auto" w:sz="4" w:space="0"/>
              <w:right w:val="single" w:color="auto" w:sz="4" w:space="0"/>
            </w:tcBorders>
          </w:tcPr>
          <w:p w14:paraId="47419EE9">
            <w:pPr>
              <w:pStyle w:val="26"/>
              <w:spacing w:line="360" w:lineRule="auto"/>
              <w:rPr>
                <w:rFonts w:ascii="Bookman Old Style" w:hAnsi="Bookman Old Style"/>
                <w:lang w:val="en-US"/>
              </w:rPr>
            </w:pPr>
            <w:r>
              <w:rPr>
                <w:rFonts w:ascii="Bookman Old Style" w:hAnsi="Bookman Old Style"/>
                <w:lang w:val="en-US"/>
              </w:rPr>
              <w:t xml:space="preserve">  Electronik Data Processing</w:t>
            </w:r>
          </w:p>
        </w:tc>
        <w:tc>
          <w:tcPr>
            <w:tcW w:w="2552" w:type="dxa"/>
            <w:tcBorders>
              <w:top w:val="single" w:color="auto" w:sz="4" w:space="0"/>
              <w:left w:val="single" w:color="auto" w:sz="4" w:space="0"/>
              <w:bottom w:val="single" w:color="auto" w:sz="4" w:space="0"/>
              <w:right w:val="single" w:color="auto" w:sz="4" w:space="0"/>
            </w:tcBorders>
            <w:vAlign w:val="center"/>
          </w:tcPr>
          <w:p w14:paraId="3B7A1EB8">
            <w:pPr>
              <w:pStyle w:val="26"/>
              <w:spacing w:line="360" w:lineRule="auto"/>
              <w:jc w:val="center"/>
              <w:rPr>
                <w:rFonts w:ascii="Bookman Old Style" w:hAnsi="Bookman Old Style"/>
                <w:lang w:val="id-ID"/>
              </w:rPr>
            </w:pPr>
            <w:r>
              <w:rPr>
                <w:rFonts w:ascii="Bookman Old Style" w:hAnsi="Bookman Old Style"/>
                <w:lang w:val="id-ID"/>
              </w:rPr>
              <w:t>Anggota</w:t>
            </w:r>
          </w:p>
        </w:tc>
      </w:tr>
      <w:tr w14:paraId="3BA4F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06" w:type="dxa"/>
            <w:tcBorders>
              <w:top w:val="single" w:color="auto" w:sz="4" w:space="0"/>
              <w:left w:val="single" w:color="auto" w:sz="4" w:space="0"/>
              <w:bottom w:val="single" w:color="auto" w:sz="4" w:space="0"/>
              <w:right w:val="single" w:color="auto" w:sz="4" w:space="0"/>
            </w:tcBorders>
            <w:vAlign w:val="center"/>
          </w:tcPr>
          <w:p w14:paraId="3021980B">
            <w:pPr>
              <w:pStyle w:val="26"/>
              <w:spacing w:line="360" w:lineRule="auto"/>
              <w:jc w:val="center"/>
              <w:rPr>
                <w:rFonts w:ascii="Bookman Old Style" w:hAnsi="Bookman Old Style"/>
                <w:lang w:val="en-US"/>
              </w:rPr>
            </w:pPr>
            <w:r>
              <w:rPr>
                <w:rFonts w:ascii="Bookman Old Style" w:hAnsi="Bookman Old Style"/>
                <w:lang w:val="en-US"/>
              </w:rPr>
              <w:t>15.</w:t>
            </w:r>
          </w:p>
        </w:tc>
        <w:tc>
          <w:tcPr>
            <w:tcW w:w="5805" w:type="dxa"/>
            <w:tcBorders>
              <w:top w:val="single" w:color="auto" w:sz="4" w:space="0"/>
              <w:left w:val="single" w:color="auto" w:sz="4" w:space="0"/>
              <w:bottom w:val="single" w:color="auto" w:sz="4" w:space="0"/>
              <w:right w:val="single" w:color="auto" w:sz="4" w:space="0"/>
            </w:tcBorders>
          </w:tcPr>
          <w:p w14:paraId="13D29CDD">
            <w:pPr>
              <w:pStyle w:val="26"/>
              <w:spacing w:line="360" w:lineRule="auto"/>
              <w:rPr>
                <w:rFonts w:ascii="Bookman Old Style" w:hAnsi="Bookman Old Style"/>
                <w:lang w:val="en-US"/>
              </w:rPr>
            </w:pPr>
            <w:r>
              <w:rPr>
                <w:rFonts w:ascii="Bookman Old Style" w:hAnsi="Bookman Old Style"/>
                <w:lang w:val="en-US"/>
              </w:rPr>
              <w:t xml:space="preserve">  Technical Suport Administration</w:t>
            </w:r>
          </w:p>
        </w:tc>
        <w:tc>
          <w:tcPr>
            <w:tcW w:w="2552" w:type="dxa"/>
            <w:tcBorders>
              <w:top w:val="single" w:color="auto" w:sz="4" w:space="0"/>
              <w:left w:val="single" w:color="auto" w:sz="4" w:space="0"/>
              <w:bottom w:val="single" w:color="auto" w:sz="4" w:space="0"/>
              <w:right w:val="single" w:color="auto" w:sz="4" w:space="0"/>
            </w:tcBorders>
            <w:vAlign w:val="center"/>
          </w:tcPr>
          <w:p w14:paraId="11D88CF9">
            <w:pPr>
              <w:pStyle w:val="26"/>
              <w:spacing w:line="360" w:lineRule="auto"/>
              <w:jc w:val="center"/>
              <w:rPr>
                <w:rFonts w:ascii="Bookman Old Style" w:hAnsi="Bookman Old Style"/>
                <w:lang w:val="id-ID"/>
              </w:rPr>
            </w:pPr>
            <w:r>
              <w:rPr>
                <w:rFonts w:ascii="Bookman Old Style" w:hAnsi="Bookman Old Style"/>
                <w:lang w:val="id-ID"/>
              </w:rPr>
              <w:t>Anggota</w:t>
            </w:r>
          </w:p>
        </w:tc>
      </w:tr>
    </w:tbl>
    <w:p w14:paraId="30D8D14D">
      <w:pPr>
        <w:widowControl/>
        <w:autoSpaceDE/>
        <w:autoSpaceDN/>
        <w:spacing w:after="200" w:line="276" w:lineRule="auto"/>
        <w:ind w:left="-993" w:firstLine="720"/>
        <w:rPr>
          <w:rFonts w:ascii="Bookman Old Style" w:hAnsi="Bookman Old Style"/>
          <w:color w:val="000000" w:themeColor="text1"/>
          <w:sz w:val="24"/>
          <w:szCs w:val="24"/>
          <w14:textFill>
            <w14:solidFill>
              <w14:schemeClr w14:val="tx1"/>
            </w14:solidFill>
          </w14:textFill>
        </w:rPr>
      </w:pPr>
    </w:p>
    <w:p w14:paraId="4316111C">
      <w:pPr>
        <w:ind w:left="2160"/>
        <w:jc w:val="center"/>
        <w:rPr>
          <w:rFonts w:ascii="Bookman Old Style" w:hAnsi="Bookman Old Style"/>
          <w:b/>
          <w:sz w:val="24"/>
          <w:szCs w:val="24"/>
        </w:rPr>
      </w:pPr>
      <w:r>
        <w:rPr>
          <w:rFonts w:ascii="Bookman Old Style" w:hAnsi="Bookman Old Style"/>
          <w:b/>
          <w:sz w:val="24"/>
          <w:szCs w:val="24"/>
          <w:lang w:val="en-US"/>
        </w:rPr>
        <w:t xml:space="preserve">                 </w:t>
      </w:r>
      <w:r>
        <w:rPr>
          <w:rFonts w:ascii="Bookman Old Style" w:hAnsi="Bookman Old Style"/>
          <w:b/>
          <w:sz w:val="24"/>
          <w:szCs w:val="24"/>
        </w:rPr>
        <w:t xml:space="preserve">Kepala Dinas Komunikasi, Informatika </w:t>
      </w:r>
    </w:p>
    <w:p w14:paraId="409B47C6">
      <w:pPr>
        <w:ind w:left="2160"/>
        <w:jc w:val="center"/>
        <w:rPr>
          <w:rFonts w:ascii="Bookman Old Style" w:hAnsi="Bookman Old Style"/>
          <w:b/>
          <w:sz w:val="24"/>
          <w:szCs w:val="24"/>
        </w:rPr>
      </w:pPr>
      <w:r>
        <w:rPr>
          <w:rFonts w:ascii="Bookman Old Style" w:hAnsi="Bookman Old Style"/>
          <w:b/>
          <w:sz w:val="24"/>
          <w:szCs w:val="24"/>
          <w:lang w:val="en-US"/>
        </w:rPr>
        <w:t xml:space="preserve">                 </w:t>
      </w:r>
      <w:r>
        <w:rPr>
          <w:rFonts w:ascii="Bookman Old Style" w:hAnsi="Bookman Old Style"/>
          <w:b/>
          <w:sz w:val="24"/>
          <w:szCs w:val="24"/>
        </w:rPr>
        <w:t>dan Statistik Provinsi Riau</w:t>
      </w:r>
    </w:p>
    <w:p w14:paraId="201D4049">
      <w:pPr>
        <w:pStyle w:val="26"/>
        <w:ind w:left="5040"/>
        <w:jc w:val="center"/>
        <w:rPr>
          <w:rFonts w:ascii="Bookman Old Style" w:hAnsi="Bookman Old Style"/>
          <w:b/>
        </w:rPr>
      </w:pPr>
    </w:p>
    <w:p w14:paraId="1D3803B1">
      <w:pPr>
        <w:pStyle w:val="26"/>
        <w:spacing w:before="2"/>
        <w:ind w:left="5040"/>
        <w:jc w:val="center"/>
        <w:rPr>
          <w:rFonts w:ascii="Bookman Old Style" w:hAnsi="Bookman Old Style"/>
          <w:b/>
          <w:lang w:val="zh-CN"/>
        </w:rPr>
      </w:pPr>
    </w:p>
    <w:p w14:paraId="08F2689B">
      <w:pPr>
        <w:pStyle w:val="26"/>
        <w:spacing w:before="2"/>
        <w:ind w:left="5040"/>
        <w:jc w:val="center"/>
        <w:rPr>
          <w:rFonts w:ascii="Bookman Old Style" w:hAnsi="Bookman Old Style"/>
          <w:b/>
          <w:lang w:val="zh-CN"/>
        </w:rPr>
      </w:pPr>
    </w:p>
    <w:p w14:paraId="56A3CAD7">
      <w:pPr>
        <w:pStyle w:val="26"/>
        <w:spacing w:before="2"/>
        <w:ind w:left="5040"/>
        <w:jc w:val="center"/>
        <w:rPr>
          <w:rFonts w:ascii="Bookman Old Style" w:hAnsi="Bookman Old Style"/>
          <w:b/>
          <w:lang w:val="id-ID"/>
        </w:rPr>
      </w:pPr>
    </w:p>
    <w:p w14:paraId="64A96D59">
      <w:pPr>
        <w:ind w:left="4536"/>
        <w:rPr>
          <w:rFonts w:ascii="Bookman Old Style" w:hAnsi="Bookman Old Style"/>
          <w:b/>
          <w:u w:val="single"/>
        </w:rPr>
      </w:pPr>
      <w:r>
        <w:rPr>
          <w:rFonts w:ascii="Bookman Old Style" w:hAnsi="Bookman Old Style"/>
          <w:b/>
        </w:rPr>
        <w:t xml:space="preserve">    </w:t>
      </w:r>
      <w:r>
        <w:rPr>
          <w:rFonts w:ascii="Bookman Old Style" w:hAnsi="Bookman Old Style"/>
          <w:b/>
          <w:u w:val="single"/>
        </w:rPr>
        <w:t>IKHWAN RIDWAN, SH, MSi</w:t>
      </w:r>
    </w:p>
    <w:p w14:paraId="52D4E7F7">
      <w:pPr>
        <w:ind w:left="4536"/>
        <w:rPr>
          <w:rFonts w:ascii="Bookman Old Style" w:hAnsi="Bookman Old Style"/>
          <w:b/>
        </w:rPr>
      </w:pPr>
      <w:r>
        <w:rPr>
          <w:rFonts w:ascii="Bookman Old Style" w:hAnsi="Bookman Old Style"/>
          <w:b/>
        </w:rPr>
        <w:t xml:space="preserve">    Pembina Utama Madya/IV.d</w:t>
      </w:r>
    </w:p>
    <w:p w14:paraId="4CD3D981">
      <w:pPr>
        <w:pStyle w:val="2"/>
        <w:snapToGrid w:val="0"/>
        <w:spacing w:before="0"/>
        <w:ind w:right="-5"/>
        <w:rPr>
          <w:rFonts w:ascii="Bookman Old Style" w:hAnsi="Bookman Old Style"/>
          <w:sz w:val="22"/>
          <w:szCs w:val="22"/>
        </w:rPr>
      </w:pPr>
      <w:r>
        <w:rPr>
          <w:rFonts w:ascii="Bookman Old Style" w:hAnsi="Bookman Old Style"/>
        </w:rPr>
        <w:t xml:space="preserve">    </w:t>
      </w:r>
      <w:r>
        <w:rPr>
          <w:rFonts w:ascii="Bookman Old Style" w:hAnsi="Bookman Old Style"/>
          <w:lang w:val="en-US"/>
        </w:rPr>
        <w:t xml:space="preserve">                     </w:t>
      </w:r>
      <w:r>
        <w:rPr>
          <w:rFonts w:ascii="Bookman Old Style" w:hAnsi="Bookman Old Style"/>
          <w:sz w:val="22"/>
          <w:szCs w:val="22"/>
        </w:rPr>
        <w:t>NIP. 19650904 199703 1 001</w:t>
      </w:r>
    </w:p>
    <w:p w14:paraId="764BFD7B">
      <w:pPr>
        <w:pStyle w:val="2"/>
        <w:snapToGrid w:val="0"/>
        <w:spacing w:before="0"/>
        <w:ind w:right="-5"/>
        <w:rPr>
          <w:rFonts w:ascii="Bookman Old Style" w:hAnsi="Bookman Old Style" w:cs="Cambria"/>
          <w:sz w:val="22"/>
          <w:szCs w:val="22"/>
        </w:rPr>
      </w:pPr>
    </w:p>
    <w:p w14:paraId="404F73B1">
      <w:pPr>
        <w:widowControl/>
        <w:autoSpaceDE/>
        <w:autoSpaceDN/>
        <w:spacing w:after="200" w:line="276" w:lineRule="auto"/>
        <w:ind w:left="-993"/>
        <w:rPr>
          <w:rFonts w:ascii="Bookman Old Style" w:hAnsi="Bookman Old Style"/>
          <w:color w:val="000000" w:themeColor="text1"/>
          <w:sz w:val="24"/>
          <w:szCs w:val="24"/>
          <w14:textFill>
            <w14:solidFill>
              <w14:schemeClr w14:val="tx1"/>
            </w14:solidFill>
          </w14:textFill>
        </w:rPr>
      </w:pPr>
    </w:p>
    <w:sectPr>
      <w:pgSz w:w="11907" w:h="16840"/>
      <w:pgMar w:top="1701" w:right="1134" w:bottom="1418" w:left="1701" w:header="720" w:footer="720"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Linux Libertine G">
    <w:altName w:val="Times New Roman"/>
    <w:panose1 w:val="00000000000000000000"/>
    <w:charset w:val="00"/>
    <w:family w:val="auto"/>
    <w:pitch w:val="default"/>
    <w:sig w:usb0="00000000" w:usb1="00000000" w:usb2="00000000" w:usb3="00000000" w:csb0="00000000" w:csb1="00000000"/>
  </w:font>
  <w:font w:name="Bookman Old Style">
    <w:panose1 w:val="02050604050505020204"/>
    <w:charset w:val="00"/>
    <w:family w:val="roman"/>
    <w:pitch w:val="default"/>
    <w:sig w:usb0="00000287" w:usb1="00000000" w:usb2="00000000" w:usb3="00000000" w:csb0="2000009F" w:csb1="DFD70000"/>
  </w:font>
  <w:font w:name="Cambria Math">
    <w:panose1 w:val="02040503050406030204"/>
    <w:charset w:val="00"/>
    <w:family w:val="roman"/>
    <w:pitch w:val="default"/>
    <w:sig w:usb0="E00002FF" w:usb1="420024FF" w:usb2="00000000" w:usb3="00000000" w:csb0="2000019F" w:csb1="00000000"/>
  </w:font>
  <w:font w:name="Footlight MT Light">
    <w:panose1 w:val="0204060206030A020304"/>
    <w:charset w:val="00"/>
    <w:family w:val="roman"/>
    <w:pitch w:val="default"/>
    <w:sig w:usb0="00000003" w:usb1="00000000" w:usb2="00000000" w:usb3="00000000" w:csb0="20000001" w:csb1="00000000"/>
  </w:font>
  <w:font w:name="Book Antiqua">
    <w:panose1 w:val="02040602050305030304"/>
    <w:charset w:val="00"/>
    <w:family w:val="roman"/>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Swis721 BT">
    <w:altName w:val="Segoe Script"/>
    <w:panose1 w:val="020B0504020202020204"/>
    <w:charset w:val="00"/>
    <w:family w:val="swiss"/>
    <w:pitch w:val="default"/>
    <w:sig w:usb0="00000000" w:usb1="00000000" w:usb2="00000000" w:usb3="00000000" w:csb0="00000011" w:csb1="00000000"/>
  </w:font>
  <w:font w:name="Arial MT">
    <w:altName w:val="Arial"/>
    <w:panose1 w:val="00000000000000000000"/>
    <w:charset w:val="01"/>
    <w:family w:val="swiss"/>
    <w:pitch w:val="default"/>
    <w:sig w:usb0="00000000" w:usb1="00000000" w:usb2="00000000" w:usb3="00000000" w:csb0="00000000" w:csb1="00000000"/>
  </w:font>
  <w:font w:name="Calibri Light">
    <w:panose1 w:val="020F0302020204030204"/>
    <w:charset w:val="00"/>
    <w:family w:val="swiss"/>
    <w:pitch w:val="default"/>
    <w:sig w:usb0="A00002EF" w:usb1="4000207B" w:usb2="00000000" w:usb3="00000000" w:csb0="2000019F" w:csb1="00000000"/>
  </w:font>
  <w:font w:name="Segoe Script">
    <w:panose1 w:val="020B0504020000000003"/>
    <w:charset w:val="00"/>
    <w:family w:val="auto"/>
    <w:pitch w:val="default"/>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color w:val="984807" w:themeColor="accent6" w:themeShade="80"/>
        <w:sz w:val="20"/>
        <w:szCs w:val="20"/>
      </w:rPr>
      <w:id w:val="-662314736"/>
      <w:docPartObj>
        <w:docPartGallery w:val="AutoText"/>
      </w:docPartObj>
    </w:sdtPr>
    <w:sdtEndPr>
      <w:rPr>
        <w:color w:val="auto"/>
        <w:sz w:val="20"/>
        <w:szCs w:val="20"/>
      </w:rPr>
    </w:sdtEndPr>
    <w:sdtContent>
      <w:p w14:paraId="166EA68D">
        <w:pPr>
          <w:pStyle w:val="12"/>
          <w:jc w:val="right"/>
          <w:rPr>
            <w:sz w:val="20"/>
            <w:szCs w:val="20"/>
          </w:rPr>
        </w:pPr>
        <w:r>
          <w:rPr>
            <w:rFonts w:ascii="Cambria Math" w:hAnsi="Cambria Math"/>
            <w:b/>
            <w:i/>
            <w:color w:val="984807" w:themeColor="accent6" w:themeShade="80"/>
            <w:sz w:val="20"/>
            <w:szCs w:val="20"/>
            <w:lang w:val="en-US"/>
          </w:rPr>
          <w:t>Ranwal Renja Diskominfotik Provinsi Riau Tahun 2026</w:t>
        </w:r>
        <w:r>
          <w:rPr>
            <w:color w:val="984807" w:themeColor="accent6" w:themeShade="80"/>
            <w:sz w:val="20"/>
            <w:szCs w:val="20"/>
            <w:lang w:val="en-US"/>
          </w:rPr>
          <w:t xml:space="preserve">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2</w:t>
        </w:r>
        <w:r>
          <w:rPr>
            <w:sz w:val="20"/>
            <w:szCs w:val="20"/>
          </w:rPr>
          <w:fldChar w:fldCharType="end"/>
        </w:r>
      </w:p>
    </w:sdtContent>
  </w:sdt>
  <w:p w14:paraId="6B64507A">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b/>
        <w:color w:val="984807" w:themeColor="accent6" w:themeShade="80"/>
        <w:sz w:val="20"/>
        <w:szCs w:val="20"/>
      </w:rPr>
      <w:id w:val="537938350"/>
      <w:docPartObj>
        <w:docPartGallery w:val="AutoText"/>
      </w:docPartObj>
    </w:sdtPr>
    <w:sdtEndPr>
      <w:rPr>
        <w:b/>
        <w:color w:val="002060"/>
        <w:sz w:val="20"/>
        <w:szCs w:val="20"/>
      </w:rPr>
    </w:sdtEndPr>
    <w:sdtContent>
      <w:p w14:paraId="7B801E6D">
        <w:pPr>
          <w:pStyle w:val="12"/>
          <w:tabs>
            <w:tab w:val="right" w:pos="8789"/>
            <w:tab w:val="clear" w:pos="9026"/>
          </w:tabs>
          <w:jc w:val="right"/>
          <w:rPr>
            <w:b/>
            <w:color w:val="002060"/>
            <w:sz w:val="20"/>
            <w:szCs w:val="20"/>
          </w:rPr>
        </w:pPr>
        <w:r>
          <w:rPr>
            <w:rFonts w:ascii="Cambria Math" w:hAnsi="Cambria Math"/>
            <w:b/>
            <w:i/>
            <w:color w:val="632523" w:themeColor="accent2" w:themeShade="80"/>
            <w:sz w:val="20"/>
            <w:szCs w:val="20"/>
            <w:lang w:val="en-US"/>
          </w:rPr>
          <w:t>Renja Diskominfotik Provinsi Riau Tahun 2026</w:t>
        </w:r>
        <w:r>
          <w:rPr>
            <w:b/>
            <w:color w:val="002060"/>
            <w:sz w:val="20"/>
            <w:szCs w:val="20"/>
            <w:lang w:val="en-US"/>
          </w:rPr>
          <w:t xml:space="preserve">        </w:t>
        </w:r>
        <w:r>
          <w:rPr>
            <w:b/>
            <w:i/>
            <w:color w:val="002060"/>
            <w:sz w:val="20"/>
            <w:szCs w:val="20"/>
            <w:shd w:val="clear" w:color="auto" w:fill="FFC000"/>
          </w:rPr>
          <w:fldChar w:fldCharType="begin"/>
        </w:r>
        <w:r>
          <w:rPr>
            <w:b/>
            <w:i/>
            <w:color w:val="002060"/>
            <w:sz w:val="20"/>
            <w:szCs w:val="20"/>
            <w:shd w:val="clear" w:color="auto" w:fill="FFC000"/>
          </w:rPr>
          <w:instrText xml:space="preserve"> PAGE   \* MERGEFORMAT </w:instrText>
        </w:r>
        <w:r>
          <w:rPr>
            <w:b/>
            <w:i/>
            <w:color w:val="002060"/>
            <w:sz w:val="20"/>
            <w:szCs w:val="20"/>
            <w:shd w:val="clear" w:color="auto" w:fill="FFC000"/>
          </w:rPr>
          <w:fldChar w:fldCharType="separate"/>
        </w:r>
        <w:r>
          <w:rPr>
            <w:b/>
            <w:i/>
            <w:color w:val="002060"/>
            <w:sz w:val="20"/>
            <w:szCs w:val="20"/>
            <w:shd w:val="clear" w:color="auto" w:fill="FFC000"/>
          </w:rPr>
          <w:t>2</w:t>
        </w:r>
        <w:r>
          <w:rPr>
            <w:b/>
            <w:i/>
            <w:color w:val="002060"/>
            <w:sz w:val="20"/>
            <w:szCs w:val="20"/>
            <w:shd w:val="clear" w:color="auto" w:fill="FFC000"/>
          </w:rPr>
          <w:fldChar w:fldCharType="end"/>
        </w:r>
      </w:p>
    </w:sdtContent>
  </w:sdt>
  <w:p w14:paraId="7D1C2C96">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color w:val="632523" w:themeColor="accent2" w:themeShade="80"/>
      </w:rPr>
      <w:id w:val="1328875803"/>
      <w:docPartObj>
        <w:docPartGallery w:val="AutoText"/>
      </w:docPartObj>
    </w:sdtPr>
    <w:sdtEndPr>
      <w:rPr>
        <w:rFonts w:ascii="Cambria" w:hAnsi="Cambria"/>
        <w:b/>
        <w:i/>
        <w:color w:val="002060"/>
        <w:shd w:val="clear" w:color="auto" w:fill="FFC000"/>
      </w:rPr>
    </w:sdtEndPr>
    <w:sdtContent>
      <w:p w14:paraId="6122AFFA">
        <w:pPr>
          <w:pStyle w:val="12"/>
          <w:jc w:val="right"/>
          <w:rPr>
            <w:rFonts w:ascii="Cambria" w:hAnsi="Cambria"/>
            <w:i/>
            <w:color w:val="002060"/>
          </w:rPr>
        </w:pPr>
        <w:r>
          <w:rPr>
            <w:rFonts w:ascii="Cambria Math" w:hAnsi="Cambria Math"/>
            <w:b/>
            <w:i/>
            <w:color w:val="632523" w:themeColor="accent2" w:themeShade="80"/>
            <w:sz w:val="20"/>
            <w:szCs w:val="20"/>
            <w:lang w:val="en-US"/>
          </w:rPr>
          <w:t xml:space="preserve">Renja Diskominfotik Provinsi Riau Tahun 2026  </w:t>
        </w:r>
        <w:r>
          <w:rPr>
            <w:rFonts w:ascii="Cambria Math" w:hAnsi="Cambria Math"/>
            <w:b/>
            <w:i/>
            <w:color w:val="002060"/>
            <w:sz w:val="20"/>
            <w:szCs w:val="20"/>
            <w:lang w:val="en-US"/>
          </w:rPr>
          <w:t xml:space="preserve"> </w:t>
        </w:r>
        <w:r>
          <w:rPr>
            <w:rFonts w:ascii="Cambria Math" w:hAnsi="Cambria Math"/>
            <w:b/>
            <w:i/>
            <w:color w:val="002060"/>
            <w:lang w:val="en-US"/>
          </w:rPr>
          <w:t xml:space="preserve">   </w:t>
        </w:r>
        <w:r>
          <w:rPr>
            <w:rFonts w:ascii="Cambria" w:hAnsi="Cambria"/>
            <w:b/>
            <w:i/>
            <w:color w:val="002060"/>
            <w:shd w:val="clear" w:color="auto" w:fill="FFC000"/>
          </w:rPr>
          <w:fldChar w:fldCharType="begin"/>
        </w:r>
        <w:r>
          <w:rPr>
            <w:rFonts w:ascii="Cambria" w:hAnsi="Cambria"/>
            <w:b/>
            <w:i/>
            <w:color w:val="002060"/>
            <w:shd w:val="clear" w:color="auto" w:fill="FFC000"/>
          </w:rPr>
          <w:instrText xml:space="preserve"> PAGE   \* MERGEFORMAT </w:instrText>
        </w:r>
        <w:r>
          <w:rPr>
            <w:rFonts w:ascii="Cambria" w:hAnsi="Cambria"/>
            <w:b/>
            <w:i/>
            <w:color w:val="002060"/>
            <w:shd w:val="clear" w:color="auto" w:fill="FFC000"/>
          </w:rPr>
          <w:fldChar w:fldCharType="separate"/>
        </w:r>
        <w:r>
          <w:rPr>
            <w:rFonts w:ascii="Cambria" w:hAnsi="Cambria"/>
            <w:b/>
            <w:i/>
            <w:color w:val="002060"/>
            <w:shd w:val="clear" w:color="auto" w:fill="FFC000"/>
          </w:rPr>
          <w:t>2</w:t>
        </w:r>
        <w:r>
          <w:rPr>
            <w:rFonts w:ascii="Cambria" w:hAnsi="Cambria"/>
            <w:b/>
            <w:i/>
            <w:color w:val="002060"/>
            <w:shd w:val="clear" w:color="auto" w:fill="FFC000"/>
          </w:rPr>
          <w:fldChar w:fldCharType="end"/>
        </w:r>
      </w:p>
    </w:sdtContent>
  </w:sdt>
  <w:p w14:paraId="0D2DDC9B">
    <w:pPr>
      <w:pStyle w:val="10"/>
      <w:tabs>
        <w:tab w:val="right" w:pos="9380"/>
      </w:tabs>
      <w:spacing w:line="14" w:lineRule="auto"/>
      <w:rPr>
        <w:rFonts w:ascii="Cambria" w:hAnsi="Cambria"/>
        <w:color w:val="002060"/>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color w:val="002060"/>
        <w:sz w:val="20"/>
        <w:szCs w:val="20"/>
      </w:rPr>
      <w:id w:val="1599682890"/>
      <w:docPartObj>
        <w:docPartGallery w:val="AutoText"/>
      </w:docPartObj>
    </w:sdtPr>
    <w:sdtEndPr>
      <w:rPr>
        <w:rFonts w:asciiTheme="majorHAnsi" w:hAnsiTheme="majorHAnsi"/>
        <w:i/>
        <w:color w:val="002060"/>
        <w:sz w:val="20"/>
        <w:szCs w:val="20"/>
      </w:rPr>
    </w:sdtEndPr>
    <w:sdtContent>
      <w:p w14:paraId="12AE6405">
        <w:pPr>
          <w:pStyle w:val="12"/>
          <w:tabs>
            <w:tab w:val="center" w:pos="2127"/>
            <w:tab w:val="clear" w:pos="4513"/>
            <w:tab w:val="clear" w:pos="9026"/>
          </w:tabs>
          <w:ind w:right="-312"/>
          <w:jc w:val="right"/>
          <w:rPr>
            <w:rFonts w:ascii="Cambria Math" w:hAnsi="Cambria Math"/>
            <w:b/>
            <w:i/>
            <w:color w:val="002060"/>
            <w:sz w:val="20"/>
            <w:szCs w:val="20"/>
            <w:lang w:val="en-US"/>
          </w:rPr>
        </w:pPr>
        <w:r>
          <w:rPr>
            <w:color w:val="002060"/>
            <w:sz w:val="20"/>
            <w:szCs w:val="20"/>
            <w:lang w:val="en-US"/>
          </w:rPr>
          <w:t xml:space="preserve">                                                                                                                               </w:t>
        </w:r>
        <w:r>
          <w:rPr>
            <w:rFonts w:ascii="Cambria Math" w:hAnsi="Cambria Math"/>
            <w:b/>
            <w:i/>
            <w:color w:val="002060"/>
            <w:sz w:val="20"/>
            <w:szCs w:val="20"/>
            <w:lang w:val="en-US"/>
          </w:rPr>
          <w:t xml:space="preserve">    </w:t>
        </w:r>
      </w:p>
      <w:p w14:paraId="4BA78D29">
        <w:pPr>
          <w:pStyle w:val="12"/>
          <w:tabs>
            <w:tab w:val="center" w:pos="2127"/>
            <w:tab w:val="clear" w:pos="4513"/>
            <w:tab w:val="clear" w:pos="9026"/>
          </w:tabs>
          <w:ind w:right="-312"/>
          <w:jc w:val="right"/>
          <w:rPr>
            <w:rFonts w:asciiTheme="majorHAnsi" w:hAnsiTheme="majorHAnsi"/>
            <w:color w:val="002060"/>
            <w:sz w:val="20"/>
            <w:szCs w:val="20"/>
          </w:rPr>
        </w:pPr>
        <w:r>
          <w:rPr>
            <w:rFonts w:ascii="Cambria Math" w:hAnsi="Cambria Math"/>
            <w:b/>
            <w:i/>
            <w:color w:val="632523" w:themeColor="accent2" w:themeShade="80"/>
            <w:sz w:val="18"/>
            <w:szCs w:val="20"/>
            <w:lang w:val="en-US"/>
          </w:rPr>
          <w:t>Renja Diskominfotik Provinsi Riau Tahun 2026</w:t>
        </w:r>
        <w:r>
          <w:rPr>
            <w:rFonts w:ascii="Cambria Math" w:hAnsi="Cambria Math"/>
            <w:b/>
            <w:i/>
            <w:color w:val="632523" w:themeColor="accent2" w:themeShade="80"/>
            <w:sz w:val="20"/>
            <w:szCs w:val="20"/>
            <w:lang w:val="en-US"/>
          </w:rPr>
          <w:t xml:space="preserve">  </w:t>
        </w:r>
        <w:r>
          <w:rPr>
            <w:rFonts w:ascii="Cambria Math" w:hAnsi="Cambria Math"/>
            <w:b/>
            <w:i/>
            <w:color w:val="632523" w:themeColor="accent2" w:themeShade="80"/>
            <w:sz w:val="18"/>
            <w:szCs w:val="20"/>
            <w:lang w:val="en-US"/>
          </w:rPr>
          <w:t xml:space="preserve"> </w:t>
        </w:r>
        <w:r>
          <w:rPr>
            <w:rFonts w:asciiTheme="majorHAnsi" w:hAnsiTheme="majorHAnsi"/>
            <w:b/>
            <w:i/>
            <w:color w:val="002060"/>
            <w:sz w:val="18"/>
            <w:szCs w:val="20"/>
            <w:shd w:val="clear" w:color="auto" w:fill="FFC000"/>
          </w:rPr>
          <w:fldChar w:fldCharType="begin"/>
        </w:r>
        <w:r>
          <w:rPr>
            <w:rFonts w:asciiTheme="majorHAnsi" w:hAnsiTheme="majorHAnsi"/>
            <w:b/>
            <w:i/>
            <w:color w:val="002060"/>
            <w:sz w:val="18"/>
            <w:szCs w:val="20"/>
            <w:shd w:val="clear" w:color="auto" w:fill="FFC000"/>
          </w:rPr>
          <w:instrText xml:space="preserve"> PAGE   \* MERGEFORMAT </w:instrText>
        </w:r>
        <w:r>
          <w:rPr>
            <w:rFonts w:asciiTheme="majorHAnsi" w:hAnsiTheme="majorHAnsi"/>
            <w:b/>
            <w:i/>
            <w:color w:val="002060"/>
            <w:sz w:val="18"/>
            <w:szCs w:val="20"/>
            <w:shd w:val="clear" w:color="auto" w:fill="FFC000"/>
          </w:rPr>
          <w:fldChar w:fldCharType="separate"/>
        </w:r>
        <w:r>
          <w:rPr>
            <w:rFonts w:asciiTheme="majorHAnsi" w:hAnsiTheme="majorHAnsi"/>
            <w:b/>
            <w:i/>
            <w:color w:val="002060"/>
            <w:sz w:val="18"/>
            <w:szCs w:val="20"/>
            <w:shd w:val="clear" w:color="auto" w:fill="FFC000"/>
          </w:rPr>
          <w:t>2</w:t>
        </w:r>
        <w:r>
          <w:rPr>
            <w:rFonts w:asciiTheme="majorHAnsi" w:hAnsiTheme="majorHAnsi"/>
            <w:b/>
            <w:i/>
            <w:color w:val="002060"/>
            <w:sz w:val="18"/>
            <w:szCs w:val="20"/>
            <w:shd w:val="clear" w:color="auto" w:fill="FFC000"/>
          </w:rPr>
          <w:fldChar w:fldCharType="end"/>
        </w:r>
      </w:p>
    </w:sdtContent>
  </w:sdt>
  <w:p w14:paraId="3FAE8178">
    <w:pPr>
      <w:pStyle w:val="12"/>
      <w:tabs>
        <w:tab w:val="left" w:pos="3137"/>
        <w:tab w:val="clear" w:pos="4513"/>
        <w:tab w:val="clear" w:pos="9026"/>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color w:val="002060"/>
      </w:rPr>
      <w:id w:val="-987399376"/>
      <w:docPartObj>
        <w:docPartGallery w:val="AutoText"/>
      </w:docPartObj>
    </w:sdtPr>
    <w:sdtEndPr>
      <w:rPr>
        <w:color w:val="002060"/>
        <w:shd w:val="clear" w:color="auto" w:fill="FFC000"/>
      </w:rPr>
    </w:sdtEndPr>
    <w:sdtContent>
      <w:p w14:paraId="57149AB3">
        <w:pPr>
          <w:pStyle w:val="12"/>
          <w:jc w:val="right"/>
          <w:rPr>
            <w:color w:val="002060"/>
          </w:rPr>
        </w:pPr>
        <w:r>
          <w:rPr>
            <w:rFonts w:ascii="Cambria Math" w:hAnsi="Cambria Math"/>
            <w:b/>
            <w:i/>
            <w:color w:val="002060"/>
            <w:sz w:val="20"/>
            <w:szCs w:val="20"/>
            <w:lang w:val="en-US"/>
          </w:rPr>
          <w:t xml:space="preserve"> </w:t>
        </w:r>
        <w:r>
          <w:rPr>
            <w:rFonts w:ascii="Cambria Math" w:hAnsi="Cambria Math"/>
            <w:b/>
            <w:i/>
            <w:color w:val="632523" w:themeColor="accent2" w:themeShade="80"/>
            <w:sz w:val="18"/>
            <w:szCs w:val="18"/>
            <w:lang w:val="en-US"/>
          </w:rPr>
          <w:t>Renja Diskominfotik Provinsi Riau Tahun 2026</w:t>
        </w:r>
        <w:r>
          <w:rPr>
            <w:rFonts w:ascii="Cambria Math" w:hAnsi="Cambria Math"/>
            <w:b/>
            <w:i/>
            <w:color w:val="002060"/>
            <w:lang w:val="en-US"/>
          </w:rPr>
          <w:t xml:space="preserve">       </w:t>
        </w:r>
        <w:r>
          <w:rPr>
            <w:rFonts w:ascii="Cambria Math" w:hAnsi="Cambria Math"/>
            <w:b/>
            <w:i/>
            <w:color w:val="002060"/>
            <w:sz w:val="20"/>
            <w:szCs w:val="20"/>
            <w:lang w:val="en-US"/>
          </w:rPr>
          <w:t xml:space="preserve"> </w:t>
        </w:r>
        <w:r>
          <w:rPr>
            <w:i/>
            <w:color w:val="002060"/>
            <w:sz w:val="20"/>
            <w:szCs w:val="20"/>
            <w:shd w:val="clear" w:color="auto" w:fill="FFC000"/>
          </w:rPr>
          <w:fldChar w:fldCharType="begin"/>
        </w:r>
        <w:r>
          <w:rPr>
            <w:i/>
            <w:color w:val="002060"/>
            <w:sz w:val="20"/>
            <w:szCs w:val="20"/>
            <w:shd w:val="clear" w:color="auto" w:fill="FFC000"/>
          </w:rPr>
          <w:instrText xml:space="preserve"> PAGE   \* MERGEFORMAT </w:instrText>
        </w:r>
        <w:r>
          <w:rPr>
            <w:i/>
            <w:color w:val="002060"/>
            <w:sz w:val="20"/>
            <w:szCs w:val="20"/>
            <w:shd w:val="clear" w:color="auto" w:fill="FFC000"/>
          </w:rPr>
          <w:fldChar w:fldCharType="separate"/>
        </w:r>
        <w:r>
          <w:rPr>
            <w:i/>
            <w:color w:val="002060"/>
            <w:sz w:val="20"/>
            <w:szCs w:val="20"/>
            <w:shd w:val="clear" w:color="auto" w:fill="FFC000"/>
          </w:rPr>
          <w:t>2</w:t>
        </w:r>
        <w:r>
          <w:rPr>
            <w:i/>
            <w:color w:val="002060"/>
            <w:sz w:val="20"/>
            <w:szCs w:val="20"/>
            <w:shd w:val="clear" w:color="auto" w:fill="FFC000"/>
          </w:rPr>
          <w:fldChar w:fldCharType="end"/>
        </w:r>
      </w:p>
    </w:sdtContent>
  </w:sdt>
  <w:p w14:paraId="27DFA147">
    <w:pPr>
      <w:pStyle w:val="12"/>
      <w:rPr>
        <w:color w:val="984807" w:themeColor="accent6" w:themeShade="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897A7">
    <w:pPr>
      <w:pStyle w:val="13"/>
      <w:tabs>
        <w:tab w:val="left" w:pos="3990"/>
        <w:tab w:val="clear" w:pos="4513"/>
        <w:tab w:val="clear" w:pos="902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26FBB"/>
    <w:multiLevelType w:val="multilevel"/>
    <w:tmpl w:val="00A26FBB"/>
    <w:lvl w:ilvl="0" w:tentative="0">
      <w:start w:val="1"/>
      <w:numFmt w:val="decimal"/>
      <w:lvlText w:val="%1."/>
      <w:lvlJc w:val="left"/>
      <w:pPr>
        <w:ind w:left="1440" w:hanging="360"/>
      </w:pPr>
      <w:rPr>
        <w:rFonts w:hint="default" w:ascii="Bookman Old Style" w:hAnsi="Bookman Old Style"/>
      </w:rPr>
    </w:lvl>
    <w:lvl w:ilvl="1" w:tentative="0">
      <w:start w:val="1"/>
      <w:numFmt w:val="decimal"/>
      <w:lvlText w:val="%2)"/>
      <w:lvlJc w:val="left"/>
      <w:pPr>
        <w:ind w:left="4755" w:hanging="360"/>
      </w:pPr>
      <w:rPr>
        <w:rFonts w:hint="default" w:ascii="Bookman Old Style" w:hAnsi="Bookman Old Style" w:eastAsia="Times New Roman" w:cs="Times New Roman"/>
        <w:b w:val="0"/>
        <w:bCs w:val="0"/>
        <w:i w:val="0"/>
        <w:iCs w:val="0"/>
        <w:spacing w:val="0"/>
        <w:w w:val="95"/>
        <w:sz w:val="24"/>
        <w:szCs w:val="24"/>
      </w:rPr>
    </w:lvl>
    <w:lvl w:ilvl="2" w:tentative="0">
      <w:start w:val="1"/>
      <w:numFmt w:val="decimal"/>
      <w:lvlText w:val="%3."/>
      <w:lvlJc w:val="left"/>
      <w:pPr>
        <w:ind w:left="2340" w:hanging="36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1610E2A"/>
    <w:multiLevelType w:val="multilevel"/>
    <w:tmpl w:val="01610E2A"/>
    <w:lvl w:ilvl="0" w:tentative="0">
      <w:start w:val="1"/>
      <w:numFmt w:val="decimal"/>
      <w:lvlText w:val="%1."/>
      <w:lvlJc w:val="left"/>
      <w:pPr>
        <w:ind w:left="473" w:hanging="360"/>
      </w:pPr>
      <w:rPr>
        <w:rFonts w:hint="default"/>
      </w:rPr>
    </w:lvl>
    <w:lvl w:ilvl="1" w:tentative="0">
      <w:start w:val="1"/>
      <w:numFmt w:val="lowerLetter"/>
      <w:lvlText w:val="%2."/>
      <w:lvlJc w:val="left"/>
      <w:pPr>
        <w:ind w:left="1193" w:hanging="360"/>
      </w:pPr>
    </w:lvl>
    <w:lvl w:ilvl="2" w:tentative="0">
      <w:start w:val="1"/>
      <w:numFmt w:val="lowerRoman"/>
      <w:lvlText w:val="%3."/>
      <w:lvlJc w:val="right"/>
      <w:pPr>
        <w:ind w:left="1913" w:hanging="180"/>
      </w:pPr>
    </w:lvl>
    <w:lvl w:ilvl="3" w:tentative="0">
      <w:start w:val="1"/>
      <w:numFmt w:val="decimal"/>
      <w:lvlText w:val="%4."/>
      <w:lvlJc w:val="left"/>
      <w:pPr>
        <w:ind w:left="2633" w:hanging="360"/>
      </w:pPr>
    </w:lvl>
    <w:lvl w:ilvl="4" w:tentative="0">
      <w:start w:val="1"/>
      <w:numFmt w:val="lowerLetter"/>
      <w:lvlText w:val="%5."/>
      <w:lvlJc w:val="left"/>
      <w:pPr>
        <w:ind w:left="3353" w:hanging="360"/>
      </w:pPr>
    </w:lvl>
    <w:lvl w:ilvl="5" w:tentative="0">
      <w:start w:val="1"/>
      <w:numFmt w:val="lowerRoman"/>
      <w:lvlText w:val="%6."/>
      <w:lvlJc w:val="right"/>
      <w:pPr>
        <w:ind w:left="4073" w:hanging="180"/>
      </w:pPr>
    </w:lvl>
    <w:lvl w:ilvl="6" w:tentative="0">
      <w:start w:val="1"/>
      <w:numFmt w:val="decimal"/>
      <w:lvlText w:val="%7."/>
      <w:lvlJc w:val="left"/>
      <w:pPr>
        <w:ind w:left="4793" w:hanging="360"/>
      </w:pPr>
    </w:lvl>
    <w:lvl w:ilvl="7" w:tentative="0">
      <w:start w:val="1"/>
      <w:numFmt w:val="lowerLetter"/>
      <w:lvlText w:val="%8."/>
      <w:lvlJc w:val="left"/>
      <w:pPr>
        <w:ind w:left="5513" w:hanging="360"/>
      </w:pPr>
    </w:lvl>
    <w:lvl w:ilvl="8" w:tentative="0">
      <w:start w:val="1"/>
      <w:numFmt w:val="lowerRoman"/>
      <w:lvlText w:val="%9."/>
      <w:lvlJc w:val="right"/>
      <w:pPr>
        <w:ind w:left="6233" w:hanging="180"/>
      </w:pPr>
    </w:lvl>
  </w:abstractNum>
  <w:abstractNum w:abstractNumId="2">
    <w:nsid w:val="01F00967"/>
    <w:multiLevelType w:val="multilevel"/>
    <w:tmpl w:val="01F00967"/>
    <w:lvl w:ilvl="0" w:tentative="0">
      <w:start w:val="1"/>
      <w:numFmt w:val="decimal"/>
      <w:lvlText w:val="%1)"/>
      <w:lvlJc w:val="left"/>
      <w:pPr>
        <w:ind w:left="833" w:hanging="360"/>
      </w:pPr>
    </w:lvl>
    <w:lvl w:ilvl="1" w:tentative="0">
      <w:start w:val="1"/>
      <w:numFmt w:val="lowerLetter"/>
      <w:lvlText w:val="%2."/>
      <w:lvlJc w:val="left"/>
      <w:pPr>
        <w:ind w:left="1553" w:hanging="360"/>
      </w:pPr>
    </w:lvl>
    <w:lvl w:ilvl="2" w:tentative="0">
      <w:start w:val="1"/>
      <w:numFmt w:val="lowerRoman"/>
      <w:lvlText w:val="%3."/>
      <w:lvlJc w:val="right"/>
      <w:pPr>
        <w:ind w:left="2273" w:hanging="180"/>
      </w:pPr>
    </w:lvl>
    <w:lvl w:ilvl="3" w:tentative="0">
      <w:start w:val="1"/>
      <w:numFmt w:val="decimal"/>
      <w:lvlText w:val="%4."/>
      <w:lvlJc w:val="left"/>
      <w:pPr>
        <w:ind w:left="2993" w:hanging="360"/>
      </w:pPr>
    </w:lvl>
    <w:lvl w:ilvl="4" w:tentative="0">
      <w:start w:val="1"/>
      <w:numFmt w:val="lowerLetter"/>
      <w:lvlText w:val="%5."/>
      <w:lvlJc w:val="left"/>
      <w:pPr>
        <w:ind w:left="3713" w:hanging="360"/>
      </w:pPr>
    </w:lvl>
    <w:lvl w:ilvl="5" w:tentative="0">
      <w:start w:val="1"/>
      <w:numFmt w:val="lowerRoman"/>
      <w:lvlText w:val="%6."/>
      <w:lvlJc w:val="right"/>
      <w:pPr>
        <w:ind w:left="4433" w:hanging="180"/>
      </w:pPr>
    </w:lvl>
    <w:lvl w:ilvl="6" w:tentative="0">
      <w:start w:val="1"/>
      <w:numFmt w:val="decimal"/>
      <w:lvlText w:val="%7."/>
      <w:lvlJc w:val="left"/>
      <w:pPr>
        <w:ind w:left="5153" w:hanging="360"/>
      </w:pPr>
    </w:lvl>
    <w:lvl w:ilvl="7" w:tentative="0">
      <w:start w:val="1"/>
      <w:numFmt w:val="lowerLetter"/>
      <w:lvlText w:val="%8."/>
      <w:lvlJc w:val="left"/>
      <w:pPr>
        <w:ind w:left="5873" w:hanging="360"/>
      </w:pPr>
    </w:lvl>
    <w:lvl w:ilvl="8" w:tentative="0">
      <w:start w:val="1"/>
      <w:numFmt w:val="lowerRoman"/>
      <w:lvlText w:val="%9."/>
      <w:lvlJc w:val="right"/>
      <w:pPr>
        <w:ind w:left="6593" w:hanging="180"/>
      </w:pPr>
    </w:lvl>
  </w:abstractNum>
  <w:abstractNum w:abstractNumId="3">
    <w:nsid w:val="0248C179"/>
    <w:multiLevelType w:val="multilevel"/>
    <w:tmpl w:val="0248C179"/>
    <w:lvl w:ilvl="0" w:tentative="0">
      <w:start w:val="1"/>
      <w:numFmt w:val="lowerLetter"/>
      <w:lvlText w:val="%1."/>
      <w:lvlJc w:val="left"/>
      <w:pPr>
        <w:ind w:left="510" w:hanging="359"/>
      </w:pPr>
      <w:rPr>
        <w:rFonts w:hint="default" w:ascii="Bookman Old Style" w:hAnsi="Bookman Old Style" w:eastAsia="Cambria" w:cs="Cambria"/>
        <w:spacing w:val="0"/>
        <w:w w:val="100"/>
        <w:sz w:val="22"/>
        <w:szCs w:val="22"/>
        <w:lang w:eastAsia="en-US" w:bidi="ar-SA"/>
      </w:rPr>
    </w:lvl>
    <w:lvl w:ilvl="1" w:tentative="0">
      <w:start w:val="0"/>
      <w:numFmt w:val="bullet"/>
      <w:lvlText w:val="•"/>
      <w:lvlJc w:val="left"/>
      <w:pPr>
        <w:ind w:left="1263" w:hanging="359"/>
      </w:pPr>
      <w:rPr>
        <w:rFonts w:hint="default"/>
        <w:lang w:eastAsia="en-US" w:bidi="ar-SA"/>
      </w:rPr>
    </w:lvl>
    <w:lvl w:ilvl="2" w:tentative="0">
      <w:start w:val="0"/>
      <w:numFmt w:val="bullet"/>
      <w:lvlText w:val="•"/>
      <w:lvlJc w:val="left"/>
      <w:pPr>
        <w:ind w:left="2007" w:hanging="359"/>
      </w:pPr>
      <w:rPr>
        <w:rFonts w:hint="default"/>
        <w:lang w:eastAsia="en-US" w:bidi="ar-SA"/>
      </w:rPr>
    </w:lvl>
    <w:lvl w:ilvl="3" w:tentative="0">
      <w:start w:val="0"/>
      <w:numFmt w:val="bullet"/>
      <w:lvlText w:val="•"/>
      <w:lvlJc w:val="left"/>
      <w:pPr>
        <w:ind w:left="2750" w:hanging="359"/>
      </w:pPr>
      <w:rPr>
        <w:rFonts w:hint="default"/>
        <w:lang w:eastAsia="en-US" w:bidi="ar-SA"/>
      </w:rPr>
    </w:lvl>
    <w:lvl w:ilvl="4" w:tentative="0">
      <w:start w:val="0"/>
      <w:numFmt w:val="bullet"/>
      <w:lvlText w:val="•"/>
      <w:lvlJc w:val="left"/>
      <w:pPr>
        <w:ind w:left="3494" w:hanging="359"/>
      </w:pPr>
      <w:rPr>
        <w:rFonts w:hint="default"/>
        <w:lang w:eastAsia="en-US" w:bidi="ar-SA"/>
      </w:rPr>
    </w:lvl>
    <w:lvl w:ilvl="5" w:tentative="0">
      <w:start w:val="0"/>
      <w:numFmt w:val="bullet"/>
      <w:lvlText w:val="•"/>
      <w:lvlJc w:val="left"/>
      <w:pPr>
        <w:ind w:left="4237" w:hanging="359"/>
      </w:pPr>
      <w:rPr>
        <w:rFonts w:hint="default"/>
        <w:lang w:eastAsia="en-US" w:bidi="ar-SA"/>
      </w:rPr>
    </w:lvl>
    <w:lvl w:ilvl="6" w:tentative="0">
      <w:start w:val="0"/>
      <w:numFmt w:val="bullet"/>
      <w:lvlText w:val="•"/>
      <w:lvlJc w:val="left"/>
      <w:pPr>
        <w:ind w:left="4981" w:hanging="359"/>
      </w:pPr>
      <w:rPr>
        <w:rFonts w:hint="default"/>
        <w:lang w:eastAsia="en-US" w:bidi="ar-SA"/>
      </w:rPr>
    </w:lvl>
    <w:lvl w:ilvl="7" w:tentative="0">
      <w:start w:val="0"/>
      <w:numFmt w:val="bullet"/>
      <w:lvlText w:val="•"/>
      <w:lvlJc w:val="left"/>
      <w:pPr>
        <w:ind w:left="5724" w:hanging="359"/>
      </w:pPr>
      <w:rPr>
        <w:rFonts w:hint="default"/>
        <w:lang w:eastAsia="en-US" w:bidi="ar-SA"/>
      </w:rPr>
    </w:lvl>
    <w:lvl w:ilvl="8" w:tentative="0">
      <w:start w:val="0"/>
      <w:numFmt w:val="bullet"/>
      <w:lvlText w:val="•"/>
      <w:lvlJc w:val="left"/>
      <w:pPr>
        <w:ind w:left="6468" w:hanging="359"/>
      </w:pPr>
      <w:rPr>
        <w:rFonts w:hint="default"/>
        <w:lang w:eastAsia="en-US" w:bidi="ar-SA"/>
      </w:rPr>
    </w:lvl>
  </w:abstractNum>
  <w:abstractNum w:abstractNumId="4">
    <w:nsid w:val="02CD2E37"/>
    <w:multiLevelType w:val="multilevel"/>
    <w:tmpl w:val="02CD2E37"/>
    <w:lvl w:ilvl="0" w:tentative="0">
      <w:start w:val="1"/>
      <w:numFmt w:val="decimal"/>
      <w:lvlText w:val="%1."/>
      <w:lvlJc w:val="left"/>
      <w:pPr>
        <w:ind w:left="716" w:hanging="456"/>
      </w:pPr>
      <w:rPr>
        <w:rFonts w:ascii="Bookman Old Style" w:hAnsi="Bookman Old Style" w:eastAsia="Tahoma" w:cs="Calibri"/>
        <w:lang w:val="id" w:eastAsia="en-US" w:bidi="ar-SA"/>
      </w:rPr>
    </w:lvl>
    <w:lvl w:ilvl="1" w:tentative="0">
      <w:start w:val="1"/>
      <w:numFmt w:val="decimal"/>
      <w:lvlText w:val="%1.%2"/>
      <w:lvlJc w:val="left"/>
      <w:pPr>
        <w:ind w:left="716" w:hanging="456"/>
        <w:jc w:val="right"/>
      </w:pPr>
      <w:rPr>
        <w:rFonts w:hint="default" w:ascii="Tahoma" w:hAnsi="Tahoma" w:eastAsia="Tahoma" w:cs="Tahoma"/>
        <w:b/>
        <w:bCs/>
        <w:spacing w:val="-1"/>
        <w:w w:val="100"/>
        <w:sz w:val="24"/>
        <w:szCs w:val="24"/>
        <w:lang w:val="id" w:eastAsia="en-US" w:bidi="ar-SA"/>
      </w:rPr>
    </w:lvl>
    <w:lvl w:ilvl="2" w:tentative="0">
      <w:start w:val="1"/>
      <w:numFmt w:val="decimal"/>
      <w:lvlText w:val="%3."/>
      <w:lvlJc w:val="left"/>
      <w:pPr>
        <w:ind w:left="3905" w:hanging="360"/>
      </w:pPr>
      <w:rPr>
        <w:rFonts w:hint="default" w:ascii="Bookman Old Style" w:hAnsi="Bookman Old Style" w:eastAsia="Tahoma" w:cs="Tahoma"/>
        <w:color w:val="auto"/>
        <w:spacing w:val="-4"/>
        <w:w w:val="100"/>
        <w:sz w:val="24"/>
        <w:szCs w:val="24"/>
        <w:lang w:val="id" w:eastAsia="en-US" w:bidi="ar-SA"/>
      </w:rPr>
    </w:lvl>
    <w:lvl w:ilvl="3" w:tentative="0">
      <w:start w:val="0"/>
      <w:numFmt w:val="bullet"/>
      <w:lvlText w:val="•"/>
      <w:lvlJc w:val="left"/>
      <w:pPr>
        <w:ind w:left="2792" w:hanging="360"/>
      </w:pPr>
      <w:rPr>
        <w:rFonts w:hint="default"/>
        <w:lang w:val="id" w:eastAsia="en-US" w:bidi="ar-SA"/>
      </w:rPr>
    </w:lvl>
    <w:lvl w:ilvl="4" w:tentative="0">
      <w:start w:val="0"/>
      <w:numFmt w:val="bullet"/>
      <w:lvlText w:val="•"/>
      <w:lvlJc w:val="left"/>
      <w:pPr>
        <w:ind w:left="3885" w:hanging="360"/>
      </w:pPr>
      <w:rPr>
        <w:rFonts w:hint="default"/>
        <w:lang w:val="id" w:eastAsia="en-US" w:bidi="ar-SA"/>
      </w:rPr>
    </w:lvl>
    <w:lvl w:ilvl="5" w:tentative="0">
      <w:start w:val="0"/>
      <w:numFmt w:val="bullet"/>
      <w:lvlText w:val="•"/>
      <w:lvlJc w:val="left"/>
      <w:pPr>
        <w:ind w:left="4977" w:hanging="360"/>
      </w:pPr>
      <w:rPr>
        <w:rFonts w:hint="default"/>
        <w:lang w:val="id" w:eastAsia="en-US" w:bidi="ar-SA"/>
      </w:rPr>
    </w:lvl>
    <w:lvl w:ilvl="6" w:tentative="0">
      <w:start w:val="0"/>
      <w:numFmt w:val="bullet"/>
      <w:lvlText w:val="•"/>
      <w:lvlJc w:val="left"/>
      <w:pPr>
        <w:ind w:left="6070" w:hanging="360"/>
      </w:pPr>
      <w:rPr>
        <w:rFonts w:hint="default"/>
        <w:lang w:val="id" w:eastAsia="en-US" w:bidi="ar-SA"/>
      </w:rPr>
    </w:lvl>
    <w:lvl w:ilvl="7" w:tentative="0">
      <w:start w:val="0"/>
      <w:numFmt w:val="bullet"/>
      <w:lvlText w:val="•"/>
      <w:lvlJc w:val="left"/>
      <w:pPr>
        <w:ind w:left="7162" w:hanging="360"/>
      </w:pPr>
      <w:rPr>
        <w:rFonts w:hint="default"/>
        <w:lang w:val="id" w:eastAsia="en-US" w:bidi="ar-SA"/>
      </w:rPr>
    </w:lvl>
    <w:lvl w:ilvl="8" w:tentative="0">
      <w:start w:val="0"/>
      <w:numFmt w:val="bullet"/>
      <w:lvlText w:val="•"/>
      <w:lvlJc w:val="left"/>
      <w:pPr>
        <w:ind w:left="8255" w:hanging="360"/>
      </w:pPr>
      <w:rPr>
        <w:rFonts w:hint="default"/>
        <w:lang w:val="id" w:eastAsia="en-US" w:bidi="ar-SA"/>
      </w:rPr>
    </w:lvl>
  </w:abstractNum>
  <w:abstractNum w:abstractNumId="5">
    <w:nsid w:val="061C0964"/>
    <w:multiLevelType w:val="multilevel"/>
    <w:tmpl w:val="061C0964"/>
    <w:lvl w:ilvl="0" w:tentative="0">
      <w:start w:val="1"/>
      <w:numFmt w:val="decimal"/>
      <w:lvlText w:val="%1."/>
      <w:lvlJc w:val="left"/>
      <w:pPr>
        <w:ind w:left="473" w:hanging="360"/>
      </w:pPr>
      <w:rPr>
        <w:rFonts w:hint="default"/>
      </w:rPr>
    </w:lvl>
    <w:lvl w:ilvl="1" w:tentative="0">
      <w:start w:val="1"/>
      <w:numFmt w:val="lowerLetter"/>
      <w:lvlText w:val="%2."/>
      <w:lvlJc w:val="left"/>
      <w:pPr>
        <w:ind w:left="1193" w:hanging="360"/>
      </w:pPr>
    </w:lvl>
    <w:lvl w:ilvl="2" w:tentative="0">
      <w:start w:val="1"/>
      <w:numFmt w:val="lowerRoman"/>
      <w:lvlText w:val="%3."/>
      <w:lvlJc w:val="right"/>
      <w:pPr>
        <w:ind w:left="1913" w:hanging="180"/>
      </w:pPr>
    </w:lvl>
    <w:lvl w:ilvl="3" w:tentative="0">
      <w:start w:val="1"/>
      <w:numFmt w:val="decimal"/>
      <w:lvlText w:val="%4."/>
      <w:lvlJc w:val="left"/>
      <w:pPr>
        <w:ind w:left="2633" w:hanging="360"/>
      </w:pPr>
    </w:lvl>
    <w:lvl w:ilvl="4" w:tentative="0">
      <w:start w:val="1"/>
      <w:numFmt w:val="lowerLetter"/>
      <w:lvlText w:val="%5."/>
      <w:lvlJc w:val="left"/>
      <w:pPr>
        <w:ind w:left="3353" w:hanging="360"/>
      </w:pPr>
    </w:lvl>
    <w:lvl w:ilvl="5" w:tentative="0">
      <w:start w:val="1"/>
      <w:numFmt w:val="lowerRoman"/>
      <w:lvlText w:val="%6."/>
      <w:lvlJc w:val="right"/>
      <w:pPr>
        <w:ind w:left="4073" w:hanging="180"/>
      </w:pPr>
    </w:lvl>
    <w:lvl w:ilvl="6" w:tentative="0">
      <w:start w:val="1"/>
      <w:numFmt w:val="decimal"/>
      <w:lvlText w:val="%7."/>
      <w:lvlJc w:val="left"/>
      <w:pPr>
        <w:ind w:left="4793" w:hanging="360"/>
      </w:pPr>
    </w:lvl>
    <w:lvl w:ilvl="7" w:tentative="0">
      <w:start w:val="1"/>
      <w:numFmt w:val="lowerLetter"/>
      <w:lvlText w:val="%8."/>
      <w:lvlJc w:val="left"/>
      <w:pPr>
        <w:ind w:left="5513" w:hanging="360"/>
      </w:pPr>
    </w:lvl>
    <w:lvl w:ilvl="8" w:tentative="0">
      <w:start w:val="1"/>
      <w:numFmt w:val="lowerRoman"/>
      <w:lvlText w:val="%9."/>
      <w:lvlJc w:val="right"/>
      <w:pPr>
        <w:ind w:left="6233" w:hanging="180"/>
      </w:pPr>
    </w:lvl>
  </w:abstractNum>
  <w:abstractNum w:abstractNumId="6">
    <w:nsid w:val="0AE7685F"/>
    <w:multiLevelType w:val="multilevel"/>
    <w:tmpl w:val="0AE7685F"/>
    <w:lvl w:ilvl="0" w:tentative="0">
      <w:start w:val="1"/>
      <w:numFmt w:val="decimal"/>
      <w:lvlText w:val="%1)"/>
      <w:lvlJc w:val="left"/>
      <w:pPr>
        <w:ind w:left="473" w:hanging="360"/>
      </w:pPr>
      <w:rPr>
        <w:rFonts w:hint="default"/>
      </w:rPr>
    </w:lvl>
    <w:lvl w:ilvl="1" w:tentative="0">
      <w:start w:val="1"/>
      <w:numFmt w:val="lowerLetter"/>
      <w:lvlText w:val="%2."/>
      <w:lvlJc w:val="left"/>
      <w:pPr>
        <w:ind w:left="1193" w:hanging="360"/>
      </w:pPr>
    </w:lvl>
    <w:lvl w:ilvl="2" w:tentative="0">
      <w:start w:val="1"/>
      <w:numFmt w:val="lowerRoman"/>
      <w:lvlText w:val="%3."/>
      <w:lvlJc w:val="right"/>
      <w:pPr>
        <w:ind w:left="1913" w:hanging="180"/>
      </w:pPr>
    </w:lvl>
    <w:lvl w:ilvl="3" w:tentative="0">
      <w:start w:val="1"/>
      <w:numFmt w:val="decimal"/>
      <w:lvlText w:val="%4."/>
      <w:lvlJc w:val="left"/>
      <w:pPr>
        <w:ind w:left="2633" w:hanging="360"/>
      </w:pPr>
    </w:lvl>
    <w:lvl w:ilvl="4" w:tentative="0">
      <w:start w:val="1"/>
      <w:numFmt w:val="lowerLetter"/>
      <w:lvlText w:val="%5."/>
      <w:lvlJc w:val="left"/>
      <w:pPr>
        <w:ind w:left="3353" w:hanging="360"/>
      </w:pPr>
    </w:lvl>
    <w:lvl w:ilvl="5" w:tentative="0">
      <w:start w:val="1"/>
      <w:numFmt w:val="lowerRoman"/>
      <w:lvlText w:val="%6."/>
      <w:lvlJc w:val="right"/>
      <w:pPr>
        <w:ind w:left="4073" w:hanging="180"/>
      </w:pPr>
    </w:lvl>
    <w:lvl w:ilvl="6" w:tentative="0">
      <w:start w:val="1"/>
      <w:numFmt w:val="decimal"/>
      <w:lvlText w:val="%7."/>
      <w:lvlJc w:val="left"/>
      <w:pPr>
        <w:ind w:left="4793" w:hanging="360"/>
      </w:pPr>
    </w:lvl>
    <w:lvl w:ilvl="7" w:tentative="0">
      <w:start w:val="1"/>
      <w:numFmt w:val="lowerLetter"/>
      <w:lvlText w:val="%8."/>
      <w:lvlJc w:val="left"/>
      <w:pPr>
        <w:ind w:left="5513" w:hanging="360"/>
      </w:pPr>
    </w:lvl>
    <w:lvl w:ilvl="8" w:tentative="0">
      <w:start w:val="1"/>
      <w:numFmt w:val="lowerRoman"/>
      <w:lvlText w:val="%9."/>
      <w:lvlJc w:val="right"/>
      <w:pPr>
        <w:ind w:left="6233" w:hanging="180"/>
      </w:pPr>
    </w:lvl>
  </w:abstractNum>
  <w:abstractNum w:abstractNumId="7">
    <w:nsid w:val="0EAD413D"/>
    <w:multiLevelType w:val="multilevel"/>
    <w:tmpl w:val="0EAD413D"/>
    <w:lvl w:ilvl="0" w:tentative="0">
      <w:start w:val="1"/>
      <w:numFmt w:val="decimal"/>
      <w:lvlText w:val="%1)"/>
      <w:lvlJc w:val="left"/>
      <w:pPr>
        <w:ind w:left="473" w:hanging="360"/>
      </w:pPr>
      <w:rPr>
        <w:rFonts w:hint="default"/>
      </w:rPr>
    </w:lvl>
    <w:lvl w:ilvl="1" w:tentative="0">
      <w:start w:val="1"/>
      <w:numFmt w:val="lowerLetter"/>
      <w:lvlText w:val="%2."/>
      <w:lvlJc w:val="left"/>
      <w:pPr>
        <w:ind w:left="1193" w:hanging="360"/>
      </w:pPr>
    </w:lvl>
    <w:lvl w:ilvl="2" w:tentative="0">
      <w:start w:val="1"/>
      <w:numFmt w:val="lowerRoman"/>
      <w:lvlText w:val="%3."/>
      <w:lvlJc w:val="right"/>
      <w:pPr>
        <w:ind w:left="1913" w:hanging="180"/>
      </w:pPr>
    </w:lvl>
    <w:lvl w:ilvl="3" w:tentative="0">
      <w:start w:val="1"/>
      <w:numFmt w:val="decimal"/>
      <w:lvlText w:val="%4."/>
      <w:lvlJc w:val="left"/>
      <w:pPr>
        <w:ind w:left="2633" w:hanging="360"/>
      </w:pPr>
    </w:lvl>
    <w:lvl w:ilvl="4" w:tentative="0">
      <w:start w:val="1"/>
      <w:numFmt w:val="lowerLetter"/>
      <w:lvlText w:val="%5."/>
      <w:lvlJc w:val="left"/>
      <w:pPr>
        <w:ind w:left="3353" w:hanging="360"/>
      </w:pPr>
    </w:lvl>
    <w:lvl w:ilvl="5" w:tentative="0">
      <w:start w:val="1"/>
      <w:numFmt w:val="lowerRoman"/>
      <w:lvlText w:val="%6."/>
      <w:lvlJc w:val="right"/>
      <w:pPr>
        <w:ind w:left="4073" w:hanging="180"/>
      </w:pPr>
    </w:lvl>
    <w:lvl w:ilvl="6" w:tentative="0">
      <w:start w:val="1"/>
      <w:numFmt w:val="decimal"/>
      <w:lvlText w:val="%7."/>
      <w:lvlJc w:val="left"/>
      <w:pPr>
        <w:ind w:left="4793" w:hanging="360"/>
      </w:pPr>
    </w:lvl>
    <w:lvl w:ilvl="7" w:tentative="0">
      <w:start w:val="1"/>
      <w:numFmt w:val="lowerLetter"/>
      <w:lvlText w:val="%8."/>
      <w:lvlJc w:val="left"/>
      <w:pPr>
        <w:ind w:left="5513" w:hanging="360"/>
      </w:pPr>
    </w:lvl>
    <w:lvl w:ilvl="8" w:tentative="0">
      <w:start w:val="1"/>
      <w:numFmt w:val="lowerRoman"/>
      <w:lvlText w:val="%9."/>
      <w:lvlJc w:val="right"/>
      <w:pPr>
        <w:ind w:left="6233" w:hanging="180"/>
      </w:pPr>
    </w:lvl>
  </w:abstractNum>
  <w:abstractNum w:abstractNumId="8">
    <w:nsid w:val="0FF27512"/>
    <w:multiLevelType w:val="multilevel"/>
    <w:tmpl w:val="0FF27512"/>
    <w:lvl w:ilvl="0" w:tentative="0">
      <w:start w:val="1"/>
      <w:numFmt w:val="bullet"/>
      <w:lvlText w:val="-"/>
      <w:lvlJc w:val="left"/>
      <w:pPr>
        <w:tabs>
          <w:tab w:val="left" w:pos="720"/>
        </w:tabs>
        <w:ind w:left="720" w:hanging="360"/>
      </w:pPr>
      <w:rPr>
        <w:rFonts w:hint="default" w:ascii="Swis721 BT" w:hAnsi="Swis721 B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1373558F"/>
    <w:multiLevelType w:val="multilevel"/>
    <w:tmpl w:val="1373558F"/>
    <w:lvl w:ilvl="0" w:tentative="0">
      <w:start w:val="1"/>
      <w:numFmt w:val="decimal"/>
      <w:lvlText w:val="%1)"/>
      <w:lvlJc w:val="left"/>
      <w:pPr>
        <w:ind w:left="473" w:hanging="360"/>
      </w:pPr>
      <w:rPr>
        <w:rFonts w:hint="default"/>
      </w:rPr>
    </w:lvl>
    <w:lvl w:ilvl="1" w:tentative="0">
      <w:start w:val="1"/>
      <w:numFmt w:val="lowerLetter"/>
      <w:lvlText w:val="%2."/>
      <w:lvlJc w:val="left"/>
      <w:pPr>
        <w:ind w:left="1193" w:hanging="360"/>
      </w:pPr>
    </w:lvl>
    <w:lvl w:ilvl="2" w:tentative="0">
      <w:start w:val="1"/>
      <w:numFmt w:val="lowerRoman"/>
      <w:lvlText w:val="%3."/>
      <w:lvlJc w:val="right"/>
      <w:pPr>
        <w:ind w:left="1913" w:hanging="180"/>
      </w:pPr>
    </w:lvl>
    <w:lvl w:ilvl="3" w:tentative="0">
      <w:start w:val="1"/>
      <w:numFmt w:val="decimal"/>
      <w:lvlText w:val="%4."/>
      <w:lvlJc w:val="left"/>
      <w:pPr>
        <w:ind w:left="2633" w:hanging="360"/>
      </w:pPr>
    </w:lvl>
    <w:lvl w:ilvl="4" w:tentative="0">
      <w:start w:val="1"/>
      <w:numFmt w:val="lowerLetter"/>
      <w:lvlText w:val="%5."/>
      <w:lvlJc w:val="left"/>
      <w:pPr>
        <w:ind w:left="3353" w:hanging="360"/>
      </w:pPr>
    </w:lvl>
    <w:lvl w:ilvl="5" w:tentative="0">
      <w:start w:val="1"/>
      <w:numFmt w:val="lowerRoman"/>
      <w:lvlText w:val="%6."/>
      <w:lvlJc w:val="right"/>
      <w:pPr>
        <w:ind w:left="4073" w:hanging="180"/>
      </w:pPr>
    </w:lvl>
    <w:lvl w:ilvl="6" w:tentative="0">
      <w:start w:val="1"/>
      <w:numFmt w:val="decimal"/>
      <w:lvlText w:val="%7."/>
      <w:lvlJc w:val="left"/>
      <w:pPr>
        <w:ind w:left="4793" w:hanging="360"/>
      </w:pPr>
    </w:lvl>
    <w:lvl w:ilvl="7" w:tentative="0">
      <w:start w:val="1"/>
      <w:numFmt w:val="lowerLetter"/>
      <w:lvlText w:val="%8."/>
      <w:lvlJc w:val="left"/>
      <w:pPr>
        <w:ind w:left="5513" w:hanging="360"/>
      </w:pPr>
    </w:lvl>
    <w:lvl w:ilvl="8" w:tentative="0">
      <w:start w:val="1"/>
      <w:numFmt w:val="lowerRoman"/>
      <w:lvlText w:val="%9."/>
      <w:lvlJc w:val="right"/>
      <w:pPr>
        <w:ind w:left="6233" w:hanging="180"/>
      </w:pPr>
    </w:lvl>
  </w:abstractNum>
  <w:abstractNum w:abstractNumId="10">
    <w:nsid w:val="158830C6"/>
    <w:multiLevelType w:val="multilevel"/>
    <w:tmpl w:val="158830C6"/>
    <w:lvl w:ilvl="0" w:tentative="0">
      <w:start w:val="1"/>
      <w:numFmt w:val="decimal"/>
      <w:lvlText w:val="%1."/>
      <w:lvlJc w:val="left"/>
      <w:pPr>
        <w:ind w:left="630" w:hanging="360"/>
      </w:pPr>
      <w:rPr>
        <w:rFonts w:hint="default"/>
      </w:rPr>
    </w:lvl>
    <w:lvl w:ilvl="1" w:tentative="0">
      <w:start w:val="1"/>
      <w:numFmt w:val="decimal"/>
      <w:isLgl/>
      <w:lvlText w:val="%1.%2."/>
      <w:lvlJc w:val="left"/>
      <w:pPr>
        <w:ind w:left="990" w:hanging="720"/>
      </w:pPr>
      <w:rPr>
        <w:rFonts w:hint="default"/>
      </w:rPr>
    </w:lvl>
    <w:lvl w:ilvl="2" w:tentative="0">
      <w:start w:val="1"/>
      <w:numFmt w:val="decimal"/>
      <w:isLgl/>
      <w:lvlText w:val="%1.%2.%3."/>
      <w:lvlJc w:val="left"/>
      <w:pPr>
        <w:ind w:left="990" w:hanging="720"/>
      </w:pPr>
      <w:rPr>
        <w:rFonts w:hint="default"/>
      </w:rPr>
    </w:lvl>
    <w:lvl w:ilvl="3" w:tentative="0">
      <w:start w:val="1"/>
      <w:numFmt w:val="decimal"/>
      <w:isLgl/>
      <w:lvlText w:val="%1.%2.%3.%4."/>
      <w:lvlJc w:val="left"/>
      <w:pPr>
        <w:ind w:left="1350" w:hanging="1080"/>
      </w:pPr>
      <w:rPr>
        <w:rFonts w:hint="default"/>
      </w:rPr>
    </w:lvl>
    <w:lvl w:ilvl="4" w:tentative="0">
      <w:start w:val="1"/>
      <w:numFmt w:val="decimal"/>
      <w:isLgl/>
      <w:lvlText w:val="%1.%2.%3.%4.%5."/>
      <w:lvlJc w:val="left"/>
      <w:pPr>
        <w:ind w:left="1350" w:hanging="1080"/>
      </w:pPr>
      <w:rPr>
        <w:rFonts w:hint="default"/>
      </w:rPr>
    </w:lvl>
    <w:lvl w:ilvl="5" w:tentative="0">
      <w:start w:val="1"/>
      <w:numFmt w:val="decimal"/>
      <w:isLgl/>
      <w:lvlText w:val="%1.%2.%3.%4.%5.%6."/>
      <w:lvlJc w:val="left"/>
      <w:pPr>
        <w:ind w:left="1710" w:hanging="1440"/>
      </w:pPr>
      <w:rPr>
        <w:rFonts w:hint="default"/>
      </w:rPr>
    </w:lvl>
    <w:lvl w:ilvl="6" w:tentative="0">
      <w:start w:val="1"/>
      <w:numFmt w:val="decimal"/>
      <w:isLgl/>
      <w:lvlText w:val="%1.%2.%3.%4.%5.%6.%7."/>
      <w:lvlJc w:val="left"/>
      <w:pPr>
        <w:ind w:left="1710" w:hanging="1440"/>
      </w:pPr>
      <w:rPr>
        <w:rFonts w:hint="default"/>
      </w:rPr>
    </w:lvl>
    <w:lvl w:ilvl="7" w:tentative="0">
      <w:start w:val="1"/>
      <w:numFmt w:val="decimal"/>
      <w:isLgl/>
      <w:lvlText w:val="%1.%2.%3.%4.%5.%6.%7.%8."/>
      <w:lvlJc w:val="left"/>
      <w:pPr>
        <w:ind w:left="2070" w:hanging="1800"/>
      </w:pPr>
      <w:rPr>
        <w:rFonts w:hint="default"/>
      </w:rPr>
    </w:lvl>
    <w:lvl w:ilvl="8" w:tentative="0">
      <w:start w:val="1"/>
      <w:numFmt w:val="decimal"/>
      <w:isLgl/>
      <w:lvlText w:val="%1.%2.%3.%4.%5.%6.%7.%8.%9."/>
      <w:lvlJc w:val="left"/>
      <w:pPr>
        <w:ind w:left="2070" w:hanging="1800"/>
      </w:pPr>
      <w:rPr>
        <w:rFonts w:hint="default"/>
      </w:rPr>
    </w:lvl>
  </w:abstractNum>
  <w:abstractNum w:abstractNumId="11">
    <w:nsid w:val="17B52346"/>
    <w:multiLevelType w:val="multilevel"/>
    <w:tmpl w:val="17B5234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195C1302"/>
    <w:multiLevelType w:val="multilevel"/>
    <w:tmpl w:val="195C1302"/>
    <w:lvl w:ilvl="0" w:tentative="0">
      <w:start w:val="8"/>
      <w:numFmt w:val="decimal"/>
      <w:lvlText w:val="%1."/>
      <w:lvlJc w:val="left"/>
      <w:pPr>
        <w:ind w:left="716" w:hanging="456"/>
      </w:pPr>
      <w:rPr>
        <w:rFonts w:hint="default" w:ascii="Bookman Old Style" w:hAnsi="Bookman Old Style" w:eastAsia="Tahoma" w:cs="Calibri"/>
      </w:rPr>
    </w:lvl>
    <w:lvl w:ilvl="1" w:tentative="0">
      <w:start w:val="1"/>
      <w:numFmt w:val="decimal"/>
      <w:lvlText w:val="%1.%2"/>
      <w:lvlJc w:val="left"/>
      <w:pPr>
        <w:ind w:left="716" w:hanging="456"/>
      </w:pPr>
      <w:rPr>
        <w:rFonts w:hint="default" w:ascii="Tahoma" w:hAnsi="Tahoma" w:eastAsia="Tahoma" w:cs="Tahoma"/>
        <w:b/>
        <w:bCs/>
        <w:spacing w:val="-1"/>
        <w:w w:val="100"/>
        <w:sz w:val="24"/>
        <w:szCs w:val="24"/>
      </w:rPr>
    </w:lvl>
    <w:lvl w:ilvl="2" w:tentative="0">
      <w:start w:val="9"/>
      <w:numFmt w:val="decimal"/>
      <w:lvlText w:val="%3."/>
      <w:lvlJc w:val="left"/>
      <w:pPr>
        <w:ind w:left="928" w:hanging="360"/>
      </w:pPr>
      <w:rPr>
        <w:rFonts w:hint="default" w:ascii="Bookman Old Style" w:hAnsi="Bookman Old Style" w:eastAsia="Tahoma" w:cs="Tahoma"/>
        <w:spacing w:val="-4"/>
        <w:w w:val="100"/>
        <w:sz w:val="24"/>
        <w:szCs w:val="24"/>
      </w:rPr>
    </w:lvl>
    <w:lvl w:ilvl="3" w:tentative="0">
      <w:start w:val="0"/>
      <w:numFmt w:val="bullet"/>
      <w:lvlText w:val="•"/>
      <w:lvlJc w:val="left"/>
      <w:pPr>
        <w:ind w:left="2792" w:hanging="360"/>
      </w:pPr>
      <w:rPr>
        <w:rFonts w:hint="default"/>
      </w:rPr>
    </w:lvl>
    <w:lvl w:ilvl="4" w:tentative="0">
      <w:start w:val="0"/>
      <w:numFmt w:val="bullet"/>
      <w:lvlText w:val="•"/>
      <w:lvlJc w:val="left"/>
      <w:pPr>
        <w:ind w:left="3885" w:hanging="360"/>
      </w:pPr>
      <w:rPr>
        <w:rFonts w:hint="default"/>
      </w:rPr>
    </w:lvl>
    <w:lvl w:ilvl="5" w:tentative="0">
      <w:start w:val="0"/>
      <w:numFmt w:val="bullet"/>
      <w:lvlText w:val="•"/>
      <w:lvlJc w:val="left"/>
      <w:pPr>
        <w:ind w:left="4977" w:hanging="360"/>
      </w:pPr>
      <w:rPr>
        <w:rFonts w:hint="default"/>
      </w:rPr>
    </w:lvl>
    <w:lvl w:ilvl="6" w:tentative="0">
      <w:start w:val="0"/>
      <w:numFmt w:val="bullet"/>
      <w:lvlText w:val="•"/>
      <w:lvlJc w:val="left"/>
      <w:pPr>
        <w:ind w:left="6070" w:hanging="360"/>
      </w:pPr>
      <w:rPr>
        <w:rFonts w:hint="default"/>
      </w:rPr>
    </w:lvl>
    <w:lvl w:ilvl="7" w:tentative="0">
      <w:start w:val="0"/>
      <w:numFmt w:val="bullet"/>
      <w:lvlText w:val="•"/>
      <w:lvlJc w:val="left"/>
      <w:pPr>
        <w:ind w:left="7162" w:hanging="360"/>
      </w:pPr>
      <w:rPr>
        <w:rFonts w:hint="default"/>
      </w:rPr>
    </w:lvl>
    <w:lvl w:ilvl="8" w:tentative="0">
      <w:start w:val="0"/>
      <w:numFmt w:val="bullet"/>
      <w:lvlText w:val="•"/>
      <w:lvlJc w:val="left"/>
      <w:pPr>
        <w:ind w:left="8255" w:hanging="360"/>
      </w:pPr>
      <w:rPr>
        <w:rFonts w:hint="default"/>
      </w:rPr>
    </w:lvl>
  </w:abstractNum>
  <w:abstractNum w:abstractNumId="13">
    <w:nsid w:val="1AD6313A"/>
    <w:multiLevelType w:val="multilevel"/>
    <w:tmpl w:val="1AD6313A"/>
    <w:lvl w:ilvl="0" w:tentative="0">
      <w:start w:val="1"/>
      <w:numFmt w:val="decimal"/>
      <w:lvlText w:val="%1)"/>
      <w:lvlJc w:val="left"/>
      <w:pPr>
        <w:ind w:left="720" w:hanging="360"/>
      </w:pPr>
      <w:rPr>
        <w:rFonts w:hint="default" w:ascii="Bookman Old Style" w:hAnsi="Bookman Old Style" w:eastAsia="Times New Roman" w:cs="Times New Roman"/>
        <w:b w:val="0"/>
        <w:bCs w:val="0"/>
        <w:i w:val="0"/>
        <w:iCs w:val="0"/>
        <w:spacing w:val="0"/>
        <w:w w:val="95"/>
        <w:sz w:val="24"/>
        <w:szCs w:val="24"/>
      </w:rPr>
    </w:lvl>
    <w:lvl w:ilvl="1" w:tentative="0">
      <w:start w:val="1"/>
      <w:numFmt w:val="decimal"/>
      <w:lvlText w:val="%2)"/>
      <w:lvlJc w:val="left"/>
      <w:pPr>
        <w:ind w:left="1440" w:hanging="360"/>
      </w:pPr>
      <w:rPr>
        <w:rFonts w:hint="default" w:ascii="Bookman Old Style" w:hAnsi="Bookman Old Style" w:eastAsia="Times New Roman" w:cs="Times New Roman"/>
        <w:b w:val="0"/>
        <w:bCs w:val="0"/>
        <w:i w:val="0"/>
        <w:iCs w:val="0"/>
        <w:spacing w:val="0"/>
        <w:w w:val="95"/>
        <w:sz w:val="24"/>
        <w:szCs w:val="24"/>
      </w:rPr>
    </w:lvl>
    <w:lvl w:ilvl="2" w:tentative="0">
      <w:start w:val="1"/>
      <w:numFmt w:val="lowerLetter"/>
      <w:lvlText w:val="%3."/>
      <w:lvlJc w:val="left"/>
      <w:pPr>
        <w:ind w:left="2340" w:hanging="360"/>
      </w:pPr>
      <w:rPr>
        <w:rFonts w:hint="default" w:ascii="Bookman Old Style" w:hAnsi="Bookman Old Style" w:eastAsia="Times New Roman" w:cs="Times New Roman"/>
        <w:b/>
        <w:bCs w:val="0"/>
        <w:i w:val="0"/>
        <w:iCs w:val="0"/>
        <w:spacing w:val="-1"/>
        <w:w w:val="100"/>
        <w:sz w:val="24"/>
        <w:szCs w:val="24"/>
        <w:lang w:val="id" w:eastAsia="en-US" w:bidi="ar-SA"/>
      </w:rPr>
    </w:lvl>
    <w:lvl w:ilvl="3" w:tentative="0">
      <w:start w:val="1"/>
      <w:numFmt w:val="decimal"/>
      <w:lvlText w:val="%4)"/>
      <w:lvlJc w:val="left"/>
      <w:pPr>
        <w:ind w:left="2880" w:hanging="360"/>
      </w:pPr>
      <w:rPr>
        <w:rFonts w:hint="default" w:ascii="Bookman Old Style" w:hAnsi="Bookman Old Style" w:eastAsia="Times New Roman" w:cs="Times New Roman"/>
        <w:b w:val="0"/>
        <w:bCs w:val="0"/>
        <w:i w:val="0"/>
        <w:iCs w:val="0"/>
        <w:spacing w:val="0"/>
        <w:w w:val="95"/>
        <w:sz w:val="24"/>
        <w:szCs w:val="24"/>
        <w:lang w:val="id" w:eastAsia="en-US" w:bidi="ar-SA"/>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2506041F"/>
    <w:multiLevelType w:val="multilevel"/>
    <w:tmpl w:val="2506041F"/>
    <w:lvl w:ilvl="0" w:tentative="0">
      <w:start w:val="3"/>
      <w:numFmt w:val="decimal"/>
      <w:lvlText w:val="%1"/>
      <w:lvlJc w:val="left"/>
      <w:pPr>
        <w:ind w:left="400" w:hanging="400"/>
      </w:pPr>
      <w:rPr>
        <w:rFonts w:hint="default"/>
      </w:rPr>
    </w:lvl>
    <w:lvl w:ilvl="1" w:tentative="0">
      <w:start w:val="2"/>
      <w:numFmt w:val="decimal"/>
      <w:lvlText w:val="%1.%2"/>
      <w:lvlJc w:val="left"/>
      <w:pPr>
        <w:ind w:left="1287" w:hanging="720"/>
      </w:pPr>
      <w:rPr>
        <w:rFonts w:hint="default"/>
      </w:rPr>
    </w:lvl>
    <w:lvl w:ilvl="2" w:tentative="0">
      <w:start w:val="1"/>
      <w:numFmt w:val="decimal"/>
      <w:lvlText w:val="%1.%2.%3"/>
      <w:lvlJc w:val="left"/>
      <w:pPr>
        <w:ind w:left="1854" w:hanging="720"/>
      </w:pPr>
      <w:rPr>
        <w:rFonts w:hint="default"/>
      </w:rPr>
    </w:lvl>
    <w:lvl w:ilvl="3" w:tentative="0">
      <w:start w:val="1"/>
      <w:numFmt w:val="decimal"/>
      <w:lvlText w:val="%1.%2.%3.%4"/>
      <w:lvlJc w:val="left"/>
      <w:pPr>
        <w:ind w:left="2781" w:hanging="1080"/>
      </w:pPr>
      <w:rPr>
        <w:rFonts w:hint="default"/>
      </w:rPr>
    </w:lvl>
    <w:lvl w:ilvl="4" w:tentative="0">
      <w:start w:val="1"/>
      <w:numFmt w:val="decimal"/>
      <w:lvlText w:val="%1.%2.%3.%4.%5"/>
      <w:lvlJc w:val="left"/>
      <w:pPr>
        <w:ind w:left="3348" w:hanging="1080"/>
      </w:pPr>
      <w:rPr>
        <w:rFonts w:hint="default"/>
      </w:rPr>
    </w:lvl>
    <w:lvl w:ilvl="5" w:tentative="0">
      <w:start w:val="1"/>
      <w:numFmt w:val="decimal"/>
      <w:lvlText w:val="%1.%2.%3.%4.%5.%6"/>
      <w:lvlJc w:val="left"/>
      <w:pPr>
        <w:ind w:left="4275" w:hanging="1440"/>
      </w:pPr>
      <w:rPr>
        <w:rFonts w:hint="default"/>
      </w:rPr>
    </w:lvl>
    <w:lvl w:ilvl="6" w:tentative="0">
      <w:start w:val="1"/>
      <w:numFmt w:val="decimal"/>
      <w:lvlText w:val="%1.%2.%3.%4.%5.%6.%7"/>
      <w:lvlJc w:val="left"/>
      <w:pPr>
        <w:ind w:left="5202" w:hanging="1800"/>
      </w:pPr>
      <w:rPr>
        <w:rFonts w:hint="default"/>
      </w:rPr>
    </w:lvl>
    <w:lvl w:ilvl="7" w:tentative="0">
      <w:start w:val="1"/>
      <w:numFmt w:val="decimal"/>
      <w:lvlText w:val="%1.%2.%3.%4.%5.%6.%7.%8"/>
      <w:lvlJc w:val="left"/>
      <w:pPr>
        <w:ind w:left="5769" w:hanging="1800"/>
      </w:pPr>
      <w:rPr>
        <w:rFonts w:hint="default"/>
      </w:rPr>
    </w:lvl>
    <w:lvl w:ilvl="8" w:tentative="0">
      <w:start w:val="1"/>
      <w:numFmt w:val="decimal"/>
      <w:lvlText w:val="%1.%2.%3.%4.%5.%6.%7.%8.%9"/>
      <w:lvlJc w:val="left"/>
      <w:pPr>
        <w:ind w:left="6696" w:hanging="2160"/>
      </w:pPr>
      <w:rPr>
        <w:rFonts w:hint="default"/>
      </w:rPr>
    </w:lvl>
  </w:abstractNum>
  <w:abstractNum w:abstractNumId="15">
    <w:nsid w:val="25B654F3"/>
    <w:multiLevelType w:val="multilevel"/>
    <w:tmpl w:val="25B654F3"/>
    <w:lvl w:ilvl="0" w:tentative="0">
      <w:start w:val="1"/>
      <w:numFmt w:val="lowerLetter"/>
      <w:lvlText w:val="%1."/>
      <w:lvlJc w:val="left"/>
      <w:pPr>
        <w:ind w:left="507" w:hanging="380"/>
      </w:pPr>
      <w:rPr>
        <w:rFonts w:ascii="Bookman Old Style" w:hAnsi="Bookman Old Style" w:eastAsia="Cambria" w:cs="Cambria"/>
        <w:spacing w:val="0"/>
        <w:w w:val="100"/>
        <w:sz w:val="22"/>
        <w:szCs w:val="22"/>
        <w:lang w:eastAsia="en-US" w:bidi="ar-SA"/>
      </w:rPr>
    </w:lvl>
    <w:lvl w:ilvl="1" w:tentative="0">
      <w:start w:val="1"/>
      <w:numFmt w:val="decimal"/>
      <w:lvlText w:val="%2."/>
      <w:lvlJc w:val="left"/>
      <w:pPr>
        <w:ind w:left="507" w:hanging="380"/>
      </w:pPr>
      <w:rPr>
        <w:rFonts w:hint="default" w:ascii="Cambria" w:hAnsi="Cambria" w:eastAsia="Cambria" w:cs="Cambria"/>
        <w:spacing w:val="-1"/>
        <w:w w:val="123"/>
        <w:sz w:val="24"/>
        <w:szCs w:val="24"/>
        <w:lang w:eastAsia="en-US" w:bidi="ar-SA"/>
      </w:rPr>
    </w:lvl>
    <w:lvl w:ilvl="2" w:tentative="0">
      <w:start w:val="0"/>
      <w:numFmt w:val="bullet"/>
      <w:lvlText w:val="•"/>
      <w:lvlJc w:val="left"/>
      <w:pPr>
        <w:ind w:left="2030" w:hanging="380"/>
      </w:pPr>
      <w:rPr>
        <w:rFonts w:hint="default"/>
        <w:lang w:eastAsia="en-US" w:bidi="ar-SA"/>
      </w:rPr>
    </w:lvl>
    <w:lvl w:ilvl="3" w:tentative="0">
      <w:start w:val="0"/>
      <w:numFmt w:val="bullet"/>
      <w:lvlText w:val="•"/>
      <w:lvlJc w:val="left"/>
      <w:pPr>
        <w:ind w:left="2795" w:hanging="380"/>
      </w:pPr>
      <w:rPr>
        <w:rFonts w:hint="default"/>
        <w:lang w:eastAsia="en-US" w:bidi="ar-SA"/>
      </w:rPr>
    </w:lvl>
    <w:lvl w:ilvl="4" w:tentative="0">
      <w:start w:val="0"/>
      <w:numFmt w:val="bullet"/>
      <w:lvlText w:val="•"/>
      <w:lvlJc w:val="left"/>
      <w:pPr>
        <w:ind w:left="3561" w:hanging="380"/>
      </w:pPr>
      <w:rPr>
        <w:rFonts w:hint="default"/>
        <w:lang w:eastAsia="en-US" w:bidi="ar-SA"/>
      </w:rPr>
    </w:lvl>
    <w:lvl w:ilvl="5" w:tentative="0">
      <w:start w:val="0"/>
      <w:numFmt w:val="bullet"/>
      <w:lvlText w:val="•"/>
      <w:lvlJc w:val="left"/>
      <w:pPr>
        <w:ind w:left="4326" w:hanging="380"/>
      </w:pPr>
      <w:rPr>
        <w:rFonts w:hint="default"/>
        <w:lang w:eastAsia="en-US" w:bidi="ar-SA"/>
      </w:rPr>
    </w:lvl>
    <w:lvl w:ilvl="6" w:tentative="0">
      <w:start w:val="0"/>
      <w:numFmt w:val="bullet"/>
      <w:lvlText w:val="•"/>
      <w:lvlJc w:val="left"/>
      <w:pPr>
        <w:ind w:left="5091" w:hanging="380"/>
      </w:pPr>
      <w:rPr>
        <w:rFonts w:hint="default"/>
        <w:lang w:eastAsia="en-US" w:bidi="ar-SA"/>
      </w:rPr>
    </w:lvl>
    <w:lvl w:ilvl="7" w:tentative="0">
      <w:start w:val="0"/>
      <w:numFmt w:val="bullet"/>
      <w:lvlText w:val="•"/>
      <w:lvlJc w:val="left"/>
      <w:pPr>
        <w:ind w:left="5857" w:hanging="380"/>
      </w:pPr>
      <w:rPr>
        <w:rFonts w:hint="default"/>
        <w:lang w:eastAsia="en-US" w:bidi="ar-SA"/>
      </w:rPr>
    </w:lvl>
    <w:lvl w:ilvl="8" w:tentative="0">
      <w:start w:val="0"/>
      <w:numFmt w:val="bullet"/>
      <w:lvlText w:val="•"/>
      <w:lvlJc w:val="left"/>
      <w:pPr>
        <w:ind w:left="6622" w:hanging="380"/>
      </w:pPr>
      <w:rPr>
        <w:rFonts w:hint="default"/>
        <w:lang w:eastAsia="en-US" w:bidi="ar-SA"/>
      </w:rPr>
    </w:lvl>
  </w:abstractNum>
  <w:abstractNum w:abstractNumId="16">
    <w:nsid w:val="28FF03EE"/>
    <w:multiLevelType w:val="multilevel"/>
    <w:tmpl w:val="28FF03E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29391873"/>
    <w:multiLevelType w:val="multilevel"/>
    <w:tmpl w:val="29391873"/>
    <w:lvl w:ilvl="0" w:tentative="0">
      <w:start w:val="1"/>
      <w:numFmt w:val="decimal"/>
      <w:lvlText w:val="%1)"/>
      <w:lvlJc w:val="left"/>
      <w:pPr>
        <w:ind w:left="828" w:hanging="360"/>
      </w:pPr>
    </w:lvl>
    <w:lvl w:ilvl="1" w:tentative="0">
      <w:start w:val="1"/>
      <w:numFmt w:val="lowerLetter"/>
      <w:lvlText w:val="%2."/>
      <w:lvlJc w:val="left"/>
      <w:pPr>
        <w:ind w:left="1548" w:hanging="360"/>
      </w:pPr>
    </w:lvl>
    <w:lvl w:ilvl="2" w:tentative="0">
      <w:start w:val="1"/>
      <w:numFmt w:val="lowerRoman"/>
      <w:lvlText w:val="%3."/>
      <w:lvlJc w:val="right"/>
      <w:pPr>
        <w:ind w:left="2268" w:hanging="180"/>
      </w:pPr>
    </w:lvl>
    <w:lvl w:ilvl="3" w:tentative="0">
      <w:start w:val="1"/>
      <w:numFmt w:val="decimal"/>
      <w:lvlText w:val="%4."/>
      <w:lvlJc w:val="left"/>
      <w:pPr>
        <w:ind w:left="2988" w:hanging="360"/>
      </w:pPr>
    </w:lvl>
    <w:lvl w:ilvl="4" w:tentative="0">
      <w:start w:val="1"/>
      <w:numFmt w:val="lowerLetter"/>
      <w:lvlText w:val="%5."/>
      <w:lvlJc w:val="left"/>
      <w:pPr>
        <w:ind w:left="3708" w:hanging="360"/>
      </w:pPr>
    </w:lvl>
    <w:lvl w:ilvl="5" w:tentative="0">
      <w:start w:val="1"/>
      <w:numFmt w:val="lowerRoman"/>
      <w:lvlText w:val="%6."/>
      <w:lvlJc w:val="right"/>
      <w:pPr>
        <w:ind w:left="4428" w:hanging="180"/>
      </w:pPr>
    </w:lvl>
    <w:lvl w:ilvl="6" w:tentative="0">
      <w:start w:val="1"/>
      <w:numFmt w:val="decimal"/>
      <w:lvlText w:val="%7."/>
      <w:lvlJc w:val="left"/>
      <w:pPr>
        <w:ind w:left="5148" w:hanging="360"/>
      </w:pPr>
    </w:lvl>
    <w:lvl w:ilvl="7" w:tentative="0">
      <w:start w:val="1"/>
      <w:numFmt w:val="lowerLetter"/>
      <w:lvlText w:val="%8."/>
      <w:lvlJc w:val="left"/>
      <w:pPr>
        <w:ind w:left="5868" w:hanging="360"/>
      </w:pPr>
    </w:lvl>
    <w:lvl w:ilvl="8" w:tentative="0">
      <w:start w:val="1"/>
      <w:numFmt w:val="lowerRoman"/>
      <w:lvlText w:val="%9."/>
      <w:lvlJc w:val="right"/>
      <w:pPr>
        <w:ind w:left="6588" w:hanging="180"/>
      </w:pPr>
    </w:lvl>
  </w:abstractNum>
  <w:abstractNum w:abstractNumId="18">
    <w:nsid w:val="2F550414"/>
    <w:multiLevelType w:val="multilevel"/>
    <w:tmpl w:val="2F550414"/>
    <w:lvl w:ilvl="0" w:tentative="0">
      <w:start w:val="1"/>
      <w:numFmt w:val="decimal"/>
      <w:lvlText w:val="%1)"/>
      <w:lvlJc w:val="left"/>
      <w:pPr>
        <w:ind w:left="468" w:hanging="360"/>
      </w:pPr>
      <w:rPr>
        <w:rFonts w:hint="default"/>
      </w:rPr>
    </w:lvl>
    <w:lvl w:ilvl="1" w:tentative="0">
      <w:start w:val="1"/>
      <w:numFmt w:val="lowerLetter"/>
      <w:lvlText w:val="%2."/>
      <w:lvlJc w:val="left"/>
      <w:pPr>
        <w:ind w:left="1188" w:hanging="360"/>
      </w:pPr>
    </w:lvl>
    <w:lvl w:ilvl="2" w:tentative="0">
      <w:start w:val="1"/>
      <w:numFmt w:val="lowerRoman"/>
      <w:lvlText w:val="%3."/>
      <w:lvlJc w:val="right"/>
      <w:pPr>
        <w:ind w:left="1908" w:hanging="180"/>
      </w:pPr>
    </w:lvl>
    <w:lvl w:ilvl="3" w:tentative="0">
      <w:start w:val="1"/>
      <w:numFmt w:val="decimal"/>
      <w:lvlText w:val="%4."/>
      <w:lvlJc w:val="left"/>
      <w:pPr>
        <w:ind w:left="2628" w:hanging="360"/>
      </w:pPr>
    </w:lvl>
    <w:lvl w:ilvl="4" w:tentative="0">
      <w:start w:val="1"/>
      <w:numFmt w:val="lowerLetter"/>
      <w:lvlText w:val="%5."/>
      <w:lvlJc w:val="left"/>
      <w:pPr>
        <w:ind w:left="3348" w:hanging="360"/>
      </w:pPr>
    </w:lvl>
    <w:lvl w:ilvl="5" w:tentative="0">
      <w:start w:val="1"/>
      <w:numFmt w:val="lowerRoman"/>
      <w:lvlText w:val="%6."/>
      <w:lvlJc w:val="right"/>
      <w:pPr>
        <w:ind w:left="4068" w:hanging="180"/>
      </w:pPr>
    </w:lvl>
    <w:lvl w:ilvl="6" w:tentative="0">
      <w:start w:val="1"/>
      <w:numFmt w:val="decimal"/>
      <w:lvlText w:val="%7."/>
      <w:lvlJc w:val="left"/>
      <w:pPr>
        <w:ind w:left="4788" w:hanging="360"/>
      </w:pPr>
    </w:lvl>
    <w:lvl w:ilvl="7" w:tentative="0">
      <w:start w:val="1"/>
      <w:numFmt w:val="lowerLetter"/>
      <w:lvlText w:val="%8."/>
      <w:lvlJc w:val="left"/>
      <w:pPr>
        <w:ind w:left="5508" w:hanging="360"/>
      </w:pPr>
    </w:lvl>
    <w:lvl w:ilvl="8" w:tentative="0">
      <w:start w:val="1"/>
      <w:numFmt w:val="lowerRoman"/>
      <w:lvlText w:val="%9."/>
      <w:lvlJc w:val="right"/>
      <w:pPr>
        <w:ind w:left="6228" w:hanging="180"/>
      </w:pPr>
    </w:lvl>
  </w:abstractNum>
  <w:abstractNum w:abstractNumId="19">
    <w:nsid w:val="302F4AA9"/>
    <w:multiLevelType w:val="multilevel"/>
    <w:tmpl w:val="302F4AA9"/>
    <w:lvl w:ilvl="0" w:tentative="0">
      <w:start w:val="0"/>
      <w:numFmt w:val="bullet"/>
      <w:lvlText w:val="-"/>
      <w:lvlJc w:val="left"/>
      <w:pPr>
        <w:ind w:left="906" w:hanging="360"/>
      </w:pPr>
      <w:rPr>
        <w:rFonts w:hint="default" w:ascii="Calibri" w:hAnsi="Calibri" w:eastAsia="Calibri" w:cs="Calibri"/>
        <w:w w:val="100"/>
        <w:sz w:val="24"/>
        <w:szCs w:val="24"/>
        <w:lang w:val="id" w:eastAsia="en-US" w:bidi="ar-SA"/>
      </w:rPr>
    </w:lvl>
    <w:lvl w:ilvl="1" w:tentative="0">
      <w:start w:val="1"/>
      <w:numFmt w:val="bullet"/>
      <w:lvlText w:val="o"/>
      <w:lvlJc w:val="left"/>
      <w:pPr>
        <w:ind w:left="1626" w:hanging="360"/>
      </w:pPr>
      <w:rPr>
        <w:rFonts w:hint="default" w:ascii="Courier New" w:hAnsi="Courier New" w:cs="Courier New"/>
      </w:rPr>
    </w:lvl>
    <w:lvl w:ilvl="2" w:tentative="0">
      <w:start w:val="1"/>
      <w:numFmt w:val="bullet"/>
      <w:lvlText w:val=""/>
      <w:lvlJc w:val="left"/>
      <w:pPr>
        <w:ind w:left="2346" w:hanging="360"/>
      </w:pPr>
      <w:rPr>
        <w:rFonts w:hint="default" w:ascii="Wingdings" w:hAnsi="Wingdings"/>
      </w:rPr>
    </w:lvl>
    <w:lvl w:ilvl="3" w:tentative="0">
      <w:start w:val="1"/>
      <w:numFmt w:val="bullet"/>
      <w:lvlText w:val=""/>
      <w:lvlJc w:val="left"/>
      <w:pPr>
        <w:ind w:left="3066" w:hanging="360"/>
      </w:pPr>
      <w:rPr>
        <w:rFonts w:hint="default" w:ascii="Symbol" w:hAnsi="Symbol"/>
      </w:rPr>
    </w:lvl>
    <w:lvl w:ilvl="4" w:tentative="0">
      <w:start w:val="1"/>
      <w:numFmt w:val="bullet"/>
      <w:lvlText w:val="o"/>
      <w:lvlJc w:val="left"/>
      <w:pPr>
        <w:ind w:left="3786" w:hanging="360"/>
      </w:pPr>
      <w:rPr>
        <w:rFonts w:hint="default" w:ascii="Courier New" w:hAnsi="Courier New" w:cs="Courier New"/>
      </w:rPr>
    </w:lvl>
    <w:lvl w:ilvl="5" w:tentative="0">
      <w:start w:val="1"/>
      <w:numFmt w:val="bullet"/>
      <w:lvlText w:val=""/>
      <w:lvlJc w:val="left"/>
      <w:pPr>
        <w:ind w:left="4506" w:hanging="360"/>
      </w:pPr>
      <w:rPr>
        <w:rFonts w:hint="default" w:ascii="Wingdings" w:hAnsi="Wingdings"/>
      </w:rPr>
    </w:lvl>
    <w:lvl w:ilvl="6" w:tentative="0">
      <w:start w:val="1"/>
      <w:numFmt w:val="bullet"/>
      <w:lvlText w:val=""/>
      <w:lvlJc w:val="left"/>
      <w:pPr>
        <w:ind w:left="5226" w:hanging="360"/>
      </w:pPr>
      <w:rPr>
        <w:rFonts w:hint="default" w:ascii="Symbol" w:hAnsi="Symbol"/>
      </w:rPr>
    </w:lvl>
    <w:lvl w:ilvl="7" w:tentative="0">
      <w:start w:val="1"/>
      <w:numFmt w:val="bullet"/>
      <w:lvlText w:val="o"/>
      <w:lvlJc w:val="left"/>
      <w:pPr>
        <w:ind w:left="5946" w:hanging="360"/>
      </w:pPr>
      <w:rPr>
        <w:rFonts w:hint="default" w:ascii="Courier New" w:hAnsi="Courier New" w:cs="Courier New"/>
      </w:rPr>
    </w:lvl>
    <w:lvl w:ilvl="8" w:tentative="0">
      <w:start w:val="1"/>
      <w:numFmt w:val="bullet"/>
      <w:lvlText w:val=""/>
      <w:lvlJc w:val="left"/>
      <w:pPr>
        <w:ind w:left="6666" w:hanging="360"/>
      </w:pPr>
      <w:rPr>
        <w:rFonts w:hint="default" w:ascii="Wingdings" w:hAnsi="Wingdings"/>
      </w:rPr>
    </w:lvl>
  </w:abstractNum>
  <w:abstractNum w:abstractNumId="20">
    <w:nsid w:val="313D2E7F"/>
    <w:multiLevelType w:val="multilevel"/>
    <w:tmpl w:val="313D2E7F"/>
    <w:lvl w:ilvl="0" w:tentative="0">
      <w:start w:val="1"/>
      <w:numFmt w:val="decimal"/>
      <w:lvlText w:val="%1)"/>
      <w:lvlJc w:val="left"/>
      <w:pPr>
        <w:ind w:left="828" w:hanging="360"/>
      </w:pPr>
    </w:lvl>
    <w:lvl w:ilvl="1" w:tentative="0">
      <w:start w:val="1"/>
      <w:numFmt w:val="lowerLetter"/>
      <w:lvlText w:val="%2."/>
      <w:lvlJc w:val="left"/>
      <w:pPr>
        <w:ind w:left="1548" w:hanging="360"/>
      </w:pPr>
    </w:lvl>
    <w:lvl w:ilvl="2" w:tentative="0">
      <w:start w:val="1"/>
      <w:numFmt w:val="lowerRoman"/>
      <w:lvlText w:val="%3."/>
      <w:lvlJc w:val="right"/>
      <w:pPr>
        <w:ind w:left="2268" w:hanging="180"/>
      </w:pPr>
    </w:lvl>
    <w:lvl w:ilvl="3" w:tentative="0">
      <w:start w:val="1"/>
      <w:numFmt w:val="decimal"/>
      <w:lvlText w:val="%4."/>
      <w:lvlJc w:val="left"/>
      <w:pPr>
        <w:ind w:left="2988" w:hanging="360"/>
      </w:pPr>
    </w:lvl>
    <w:lvl w:ilvl="4" w:tentative="0">
      <w:start w:val="1"/>
      <w:numFmt w:val="lowerLetter"/>
      <w:lvlText w:val="%5."/>
      <w:lvlJc w:val="left"/>
      <w:pPr>
        <w:ind w:left="3708" w:hanging="360"/>
      </w:pPr>
    </w:lvl>
    <w:lvl w:ilvl="5" w:tentative="0">
      <w:start w:val="1"/>
      <w:numFmt w:val="lowerRoman"/>
      <w:lvlText w:val="%6."/>
      <w:lvlJc w:val="right"/>
      <w:pPr>
        <w:ind w:left="4428" w:hanging="180"/>
      </w:pPr>
    </w:lvl>
    <w:lvl w:ilvl="6" w:tentative="0">
      <w:start w:val="1"/>
      <w:numFmt w:val="decimal"/>
      <w:lvlText w:val="%7."/>
      <w:lvlJc w:val="left"/>
      <w:pPr>
        <w:ind w:left="5148" w:hanging="360"/>
      </w:pPr>
    </w:lvl>
    <w:lvl w:ilvl="7" w:tentative="0">
      <w:start w:val="1"/>
      <w:numFmt w:val="lowerLetter"/>
      <w:lvlText w:val="%8."/>
      <w:lvlJc w:val="left"/>
      <w:pPr>
        <w:ind w:left="5868" w:hanging="360"/>
      </w:pPr>
    </w:lvl>
    <w:lvl w:ilvl="8" w:tentative="0">
      <w:start w:val="1"/>
      <w:numFmt w:val="lowerRoman"/>
      <w:lvlText w:val="%9."/>
      <w:lvlJc w:val="right"/>
      <w:pPr>
        <w:ind w:left="6588" w:hanging="180"/>
      </w:pPr>
    </w:lvl>
  </w:abstractNum>
  <w:abstractNum w:abstractNumId="21">
    <w:nsid w:val="315726C5"/>
    <w:multiLevelType w:val="multilevel"/>
    <w:tmpl w:val="315726C5"/>
    <w:lvl w:ilvl="0" w:tentative="0">
      <w:start w:val="1"/>
      <w:numFmt w:val="decimal"/>
      <w:lvlText w:val="%1."/>
      <w:lvlJc w:val="left"/>
      <w:pPr>
        <w:ind w:left="468" w:hanging="360"/>
      </w:pPr>
      <w:rPr>
        <w:rFonts w:hint="default"/>
      </w:rPr>
    </w:lvl>
    <w:lvl w:ilvl="1" w:tentative="0">
      <w:start w:val="1"/>
      <w:numFmt w:val="lowerLetter"/>
      <w:lvlText w:val="%2."/>
      <w:lvlJc w:val="left"/>
      <w:pPr>
        <w:ind w:left="1188" w:hanging="360"/>
      </w:pPr>
    </w:lvl>
    <w:lvl w:ilvl="2" w:tentative="0">
      <w:start w:val="1"/>
      <w:numFmt w:val="lowerRoman"/>
      <w:lvlText w:val="%3."/>
      <w:lvlJc w:val="right"/>
      <w:pPr>
        <w:ind w:left="1908" w:hanging="180"/>
      </w:pPr>
    </w:lvl>
    <w:lvl w:ilvl="3" w:tentative="0">
      <w:start w:val="1"/>
      <w:numFmt w:val="decimal"/>
      <w:lvlText w:val="%4."/>
      <w:lvlJc w:val="left"/>
      <w:pPr>
        <w:ind w:left="2628" w:hanging="360"/>
      </w:pPr>
    </w:lvl>
    <w:lvl w:ilvl="4" w:tentative="0">
      <w:start w:val="1"/>
      <w:numFmt w:val="lowerLetter"/>
      <w:lvlText w:val="%5."/>
      <w:lvlJc w:val="left"/>
      <w:pPr>
        <w:ind w:left="3348" w:hanging="360"/>
      </w:pPr>
    </w:lvl>
    <w:lvl w:ilvl="5" w:tentative="0">
      <w:start w:val="1"/>
      <w:numFmt w:val="lowerRoman"/>
      <w:lvlText w:val="%6."/>
      <w:lvlJc w:val="right"/>
      <w:pPr>
        <w:ind w:left="4068" w:hanging="180"/>
      </w:pPr>
    </w:lvl>
    <w:lvl w:ilvl="6" w:tentative="0">
      <w:start w:val="1"/>
      <w:numFmt w:val="decimal"/>
      <w:lvlText w:val="%7."/>
      <w:lvlJc w:val="left"/>
      <w:pPr>
        <w:ind w:left="4788" w:hanging="360"/>
      </w:pPr>
    </w:lvl>
    <w:lvl w:ilvl="7" w:tentative="0">
      <w:start w:val="1"/>
      <w:numFmt w:val="lowerLetter"/>
      <w:lvlText w:val="%8."/>
      <w:lvlJc w:val="left"/>
      <w:pPr>
        <w:ind w:left="5508" w:hanging="360"/>
      </w:pPr>
    </w:lvl>
    <w:lvl w:ilvl="8" w:tentative="0">
      <w:start w:val="1"/>
      <w:numFmt w:val="lowerRoman"/>
      <w:lvlText w:val="%9."/>
      <w:lvlJc w:val="right"/>
      <w:pPr>
        <w:ind w:left="6228" w:hanging="180"/>
      </w:pPr>
    </w:lvl>
  </w:abstractNum>
  <w:abstractNum w:abstractNumId="22">
    <w:nsid w:val="346244EA"/>
    <w:multiLevelType w:val="multilevel"/>
    <w:tmpl w:val="346244EA"/>
    <w:lvl w:ilvl="0" w:tentative="0">
      <w:start w:val="1"/>
      <w:numFmt w:val="decimal"/>
      <w:lvlText w:val="2.%1."/>
      <w:lvlJc w:val="center"/>
      <w:pPr>
        <w:ind w:left="2574" w:hanging="360"/>
      </w:pPr>
      <w:rPr>
        <w:rFonts w:hint="default" w:eastAsia="Tahom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35C44DD8"/>
    <w:multiLevelType w:val="multilevel"/>
    <w:tmpl w:val="35C44DD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379810F7"/>
    <w:multiLevelType w:val="multilevel"/>
    <w:tmpl w:val="379810F7"/>
    <w:lvl w:ilvl="0" w:tentative="0">
      <w:start w:val="1"/>
      <w:numFmt w:val="decimal"/>
      <w:lvlText w:val="%1."/>
      <w:lvlJc w:val="left"/>
      <w:pPr>
        <w:ind w:left="473" w:hanging="360"/>
      </w:pPr>
      <w:rPr>
        <w:rFonts w:hint="default"/>
      </w:rPr>
    </w:lvl>
    <w:lvl w:ilvl="1" w:tentative="0">
      <w:start w:val="1"/>
      <w:numFmt w:val="lowerLetter"/>
      <w:lvlText w:val="%2."/>
      <w:lvlJc w:val="left"/>
      <w:pPr>
        <w:ind w:left="1193" w:hanging="360"/>
      </w:pPr>
    </w:lvl>
    <w:lvl w:ilvl="2" w:tentative="0">
      <w:start w:val="1"/>
      <w:numFmt w:val="lowerRoman"/>
      <w:lvlText w:val="%3."/>
      <w:lvlJc w:val="right"/>
      <w:pPr>
        <w:ind w:left="1913" w:hanging="180"/>
      </w:pPr>
    </w:lvl>
    <w:lvl w:ilvl="3" w:tentative="0">
      <w:start w:val="1"/>
      <w:numFmt w:val="decimal"/>
      <w:lvlText w:val="%4."/>
      <w:lvlJc w:val="left"/>
      <w:pPr>
        <w:ind w:left="2633" w:hanging="360"/>
      </w:pPr>
    </w:lvl>
    <w:lvl w:ilvl="4" w:tentative="0">
      <w:start w:val="1"/>
      <w:numFmt w:val="lowerLetter"/>
      <w:lvlText w:val="%5."/>
      <w:lvlJc w:val="left"/>
      <w:pPr>
        <w:ind w:left="3353" w:hanging="360"/>
      </w:pPr>
    </w:lvl>
    <w:lvl w:ilvl="5" w:tentative="0">
      <w:start w:val="1"/>
      <w:numFmt w:val="lowerRoman"/>
      <w:lvlText w:val="%6."/>
      <w:lvlJc w:val="right"/>
      <w:pPr>
        <w:ind w:left="4073" w:hanging="180"/>
      </w:pPr>
    </w:lvl>
    <w:lvl w:ilvl="6" w:tentative="0">
      <w:start w:val="1"/>
      <w:numFmt w:val="decimal"/>
      <w:lvlText w:val="%7."/>
      <w:lvlJc w:val="left"/>
      <w:pPr>
        <w:ind w:left="4793" w:hanging="360"/>
      </w:pPr>
    </w:lvl>
    <w:lvl w:ilvl="7" w:tentative="0">
      <w:start w:val="1"/>
      <w:numFmt w:val="lowerLetter"/>
      <w:lvlText w:val="%8."/>
      <w:lvlJc w:val="left"/>
      <w:pPr>
        <w:ind w:left="5513" w:hanging="360"/>
      </w:pPr>
    </w:lvl>
    <w:lvl w:ilvl="8" w:tentative="0">
      <w:start w:val="1"/>
      <w:numFmt w:val="lowerRoman"/>
      <w:lvlText w:val="%9."/>
      <w:lvlJc w:val="right"/>
      <w:pPr>
        <w:ind w:left="6233" w:hanging="180"/>
      </w:pPr>
    </w:lvl>
  </w:abstractNum>
  <w:abstractNum w:abstractNumId="25">
    <w:nsid w:val="3A6B6840"/>
    <w:multiLevelType w:val="multilevel"/>
    <w:tmpl w:val="3A6B6840"/>
    <w:lvl w:ilvl="0" w:tentative="0">
      <w:start w:val="1"/>
      <w:numFmt w:val="decimal"/>
      <w:lvlText w:val="%1."/>
      <w:lvlJc w:val="left"/>
      <w:pPr>
        <w:ind w:left="468" w:hanging="360"/>
      </w:pPr>
      <w:rPr>
        <w:rFonts w:hint="default"/>
      </w:rPr>
    </w:lvl>
    <w:lvl w:ilvl="1" w:tentative="0">
      <w:start w:val="1"/>
      <w:numFmt w:val="lowerLetter"/>
      <w:lvlText w:val="%2."/>
      <w:lvlJc w:val="left"/>
      <w:pPr>
        <w:ind w:left="1188" w:hanging="360"/>
      </w:pPr>
    </w:lvl>
    <w:lvl w:ilvl="2" w:tentative="0">
      <w:start w:val="1"/>
      <w:numFmt w:val="lowerRoman"/>
      <w:lvlText w:val="%3."/>
      <w:lvlJc w:val="right"/>
      <w:pPr>
        <w:ind w:left="1908" w:hanging="180"/>
      </w:pPr>
    </w:lvl>
    <w:lvl w:ilvl="3" w:tentative="0">
      <w:start w:val="1"/>
      <w:numFmt w:val="decimal"/>
      <w:lvlText w:val="%4."/>
      <w:lvlJc w:val="left"/>
      <w:pPr>
        <w:ind w:left="2628" w:hanging="360"/>
      </w:pPr>
    </w:lvl>
    <w:lvl w:ilvl="4" w:tentative="0">
      <w:start w:val="1"/>
      <w:numFmt w:val="lowerLetter"/>
      <w:lvlText w:val="%5."/>
      <w:lvlJc w:val="left"/>
      <w:pPr>
        <w:ind w:left="3348" w:hanging="360"/>
      </w:pPr>
    </w:lvl>
    <w:lvl w:ilvl="5" w:tentative="0">
      <w:start w:val="1"/>
      <w:numFmt w:val="lowerRoman"/>
      <w:lvlText w:val="%6."/>
      <w:lvlJc w:val="right"/>
      <w:pPr>
        <w:ind w:left="4068" w:hanging="180"/>
      </w:pPr>
    </w:lvl>
    <w:lvl w:ilvl="6" w:tentative="0">
      <w:start w:val="1"/>
      <w:numFmt w:val="decimal"/>
      <w:lvlText w:val="%7."/>
      <w:lvlJc w:val="left"/>
      <w:pPr>
        <w:ind w:left="4788" w:hanging="360"/>
      </w:pPr>
    </w:lvl>
    <w:lvl w:ilvl="7" w:tentative="0">
      <w:start w:val="1"/>
      <w:numFmt w:val="lowerLetter"/>
      <w:lvlText w:val="%8."/>
      <w:lvlJc w:val="left"/>
      <w:pPr>
        <w:ind w:left="5508" w:hanging="360"/>
      </w:pPr>
    </w:lvl>
    <w:lvl w:ilvl="8" w:tentative="0">
      <w:start w:val="1"/>
      <w:numFmt w:val="lowerRoman"/>
      <w:lvlText w:val="%9."/>
      <w:lvlJc w:val="right"/>
      <w:pPr>
        <w:ind w:left="6228" w:hanging="180"/>
      </w:pPr>
    </w:lvl>
  </w:abstractNum>
  <w:abstractNum w:abstractNumId="26">
    <w:nsid w:val="427C6073"/>
    <w:multiLevelType w:val="multilevel"/>
    <w:tmpl w:val="427C6073"/>
    <w:lvl w:ilvl="0" w:tentative="0">
      <w:start w:val="1"/>
      <w:numFmt w:val="decimal"/>
      <w:lvlText w:val="1. %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440357E4"/>
    <w:multiLevelType w:val="multilevel"/>
    <w:tmpl w:val="440357E4"/>
    <w:lvl w:ilvl="0" w:tentative="0">
      <w:start w:val="1"/>
      <w:numFmt w:val="decimal"/>
      <w:lvlText w:val="%1)"/>
      <w:lvlJc w:val="left"/>
      <w:pPr>
        <w:ind w:left="720" w:hanging="360"/>
      </w:pPr>
      <w:rPr>
        <w:rFonts w:hint="default" w:ascii="Bookman Old Style" w:hAnsi="Bookman Old Style" w:eastAsia="Times New Roman" w:cs="Times New Roman"/>
        <w:b w:val="0"/>
        <w:bCs w:val="0"/>
        <w:i w:val="0"/>
        <w:iCs w:val="0"/>
        <w:spacing w:val="0"/>
        <w:w w:val="95"/>
        <w:sz w:val="24"/>
        <w:szCs w:val="24"/>
      </w:rPr>
    </w:lvl>
    <w:lvl w:ilvl="1" w:tentative="0">
      <w:start w:val="1"/>
      <w:numFmt w:val="decimal"/>
      <w:lvlText w:val="%2)"/>
      <w:lvlJc w:val="left"/>
      <w:pPr>
        <w:ind w:left="1440" w:hanging="360"/>
      </w:pPr>
      <w:rPr>
        <w:rFonts w:hint="default" w:ascii="Bookman Old Style" w:hAnsi="Bookman Old Style" w:eastAsia="Times New Roman" w:cs="Times New Roman"/>
        <w:b w:val="0"/>
        <w:bCs w:val="0"/>
        <w:i w:val="0"/>
        <w:iCs w:val="0"/>
        <w:spacing w:val="0"/>
        <w:w w:val="95"/>
        <w:sz w:val="24"/>
        <w:szCs w:val="24"/>
      </w:rPr>
    </w:lvl>
    <w:lvl w:ilvl="2" w:tentative="0">
      <w:start w:val="1"/>
      <w:numFmt w:val="lowerLetter"/>
      <w:lvlText w:val="%3."/>
      <w:lvlJc w:val="left"/>
      <w:pPr>
        <w:ind w:left="2340" w:hanging="360"/>
      </w:pPr>
      <w:rPr>
        <w:rFonts w:hint="default" w:ascii="Bookman Old Style" w:hAnsi="Bookman Old Style" w:eastAsia="Times New Roman" w:cs="Times New Roman"/>
        <w:b/>
        <w:bCs w:val="0"/>
        <w:i w:val="0"/>
        <w:iCs w:val="0"/>
        <w:spacing w:val="-1"/>
        <w:w w:val="100"/>
        <w:sz w:val="24"/>
        <w:szCs w:val="24"/>
        <w:lang w:val="id" w:eastAsia="en-US" w:bidi="ar-SA"/>
      </w:rPr>
    </w:lvl>
    <w:lvl w:ilvl="3" w:tentative="0">
      <w:start w:val="1"/>
      <w:numFmt w:val="decimal"/>
      <w:lvlText w:val="%4."/>
      <w:lvlJc w:val="left"/>
      <w:pPr>
        <w:ind w:left="2880" w:hanging="360"/>
      </w:pPr>
      <w:rPr>
        <w:rFonts w:hint="default"/>
        <w:b w:val="0"/>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4467791A"/>
    <w:multiLevelType w:val="multilevel"/>
    <w:tmpl w:val="4467791A"/>
    <w:lvl w:ilvl="0" w:tentative="0">
      <w:start w:val="1"/>
      <w:numFmt w:val="decimal"/>
      <w:lvlText w:val="%1)"/>
      <w:lvlJc w:val="left"/>
      <w:pPr>
        <w:tabs>
          <w:tab w:val="left" w:pos="720"/>
        </w:tabs>
        <w:ind w:left="720" w:hanging="360"/>
      </w:pPr>
      <w:rPr>
        <w:rFonts w:ascii="Bookman Old Style" w:hAnsi="Bookman Old Style" w:eastAsia="Times New Roman" w:cs="Times New Roman"/>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upperRoman"/>
      <w:lvlText w:val="%3."/>
      <w:lvlJc w:val="left"/>
      <w:pPr>
        <w:ind w:left="2520" w:hanging="720"/>
      </w:pPr>
      <w:rPr>
        <w:rFonts w:hint="default"/>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4745768E"/>
    <w:multiLevelType w:val="multilevel"/>
    <w:tmpl w:val="4745768E"/>
    <w:lvl w:ilvl="0" w:tentative="0">
      <w:start w:val="1"/>
      <w:numFmt w:val="decimal"/>
      <w:lvlText w:val="%1)"/>
      <w:lvlJc w:val="left"/>
      <w:pPr>
        <w:ind w:left="833" w:hanging="360"/>
      </w:pPr>
    </w:lvl>
    <w:lvl w:ilvl="1" w:tentative="0">
      <w:start w:val="1"/>
      <w:numFmt w:val="lowerLetter"/>
      <w:lvlText w:val="%2."/>
      <w:lvlJc w:val="left"/>
      <w:pPr>
        <w:ind w:left="1553" w:hanging="360"/>
      </w:pPr>
    </w:lvl>
    <w:lvl w:ilvl="2" w:tentative="0">
      <w:start w:val="1"/>
      <w:numFmt w:val="lowerRoman"/>
      <w:lvlText w:val="%3."/>
      <w:lvlJc w:val="right"/>
      <w:pPr>
        <w:ind w:left="2273" w:hanging="180"/>
      </w:pPr>
    </w:lvl>
    <w:lvl w:ilvl="3" w:tentative="0">
      <w:start w:val="1"/>
      <w:numFmt w:val="decimal"/>
      <w:lvlText w:val="%4."/>
      <w:lvlJc w:val="left"/>
      <w:pPr>
        <w:ind w:left="2993" w:hanging="360"/>
      </w:pPr>
    </w:lvl>
    <w:lvl w:ilvl="4" w:tentative="0">
      <w:start w:val="1"/>
      <w:numFmt w:val="lowerLetter"/>
      <w:lvlText w:val="%5."/>
      <w:lvlJc w:val="left"/>
      <w:pPr>
        <w:ind w:left="3713" w:hanging="360"/>
      </w:pPr>
    </w:lvl>
    <w:lvl w:ilvl="5" w:tentative="0">
      <w:start w:val="1"/>
      <w:numFmt w:val="lowerRoman"/>
      <w:lvlText w:val="%6."/>
      <w:lvlJc w:val="right"/>
      <w:pPr>
        <w:ind w:left="4433" w:hanging="180"/>
      </w:pPr>
    </w:lvl>
    <w:lvl w:ilvl="6" w:tentative="0">
      <w:start w:val="1"/>
      <w:numFmt w:val="decimal"/>
      <w:lvlText w:val="%7."/>
      <w:lvlJc w:val="left"/>
      <w:pPr>
        <w:ind w:left="5153" w:hanging="360"/>
      </w:pPr>
    </w:lvl>
    <w:lvl w:ilvl="7" w:tentative="0">
      <w:start w:val="1"/>
      <w:numFmt w:val="lowerLetter"/>
      <w:lvlText w:val="%8."/>
      <w:lvlJc w:val="left"/>
      <w:pPr>
        <w:ind w:left="5873" w:hanging="360"/>
      </w:pPr>
    </w:lvl>
    <w:lvl w:ilvl="8" w:tentative="0">
      <w:start w:val="1"/>
      <w:numFmt w:val="lowerRoman"/>
      <w:lvlText w:val="%9."/>
      <w:lvlJc w:val="right"/>
      <w:pPr>
        <w:ind w:left="6593" w:hanging="180"/>
      </w:pPr>
    </w:lvl>
  </w:abstractNum>
  <w:abstractNum w:abstractNumId="30">
    <w:nsid w:val="480C4AC9"/>
    <w:multiLevelType w:val="multilevel"/>
    <w:tmpl w:val="480C4AC9"/>
    <w:lvl w:ilvl="0" w:tentative="0">
      <w:start w:val="1"/>
      <w:numFmt w:val="decimal"/>
      <w:lvlText w:val="%1)"/>
      <w:lvlJc w:val="left"/>
      <w:pPr>
        <w:ind w:left="473" w:hanging="360"/>
      </w:pPr>
      <w:rPr>
        <w:rFonts w:hint="default"/>
      </w:rPr>
    </w:lvl>
    <w:lvl w:ilvl="1" w:tentative="0">
      <w:start w:val="1"/>
      <w:numFmt w:val="lowerLetter"/>
      <w:lvlText w:val="%2."/>
      <w:lvlJc w:val="left"/>
      <w:pPr>
        <w:ind w:left="1193" w:hanging="360"/>
      </w:pPr>
    </w:lvl>
    <w:lvl w:ilvl="2" w:tentative="0">
      <w:start w:val="1"/>
      <w:numFmt w:val="lowerRoman"/>
      <w:lvlText w:val="%3."/>
      <w:lvlJc w:val="right"/>
      <w:pPr>
        <w:ind w:left="1913" w:hanging="180"/>
      </w:pPr>
    </w:lvl>
    <w:lvl w:ilvl="3" w:tentative="0">
      <w:start w:val="1"/>
      <w:numFmt w:val="decimal"/>
      <w:lvlText w:val="%4."/>
      <w:lvlJc w:val="left"/>
      <w:pPr>
        <w:ind w:left="2633" w:hanging="360"/>
      </w:pPr>
    </w:lvl>
    <w:lvl w:ilvl="4" w:tentative="0">
      <w:start w:val="1"/>
      <w:numFmt w:val="lowerLetter"/>
      <w:lvlText w:val="%5."/>
      <w:lvlJc w:val="left"/>
      <w:pPr>
        <w:ind w:left="3353" w:hanging="360"/>
      </w:pPr>
    </w:lvl>
    <w:lvl w:ilvl="5" w:tentative="0">
      <w:start w:val="1"/>
      <w:numFmt w:val="lowerRoman"/>
      <w:lvlText w:val="%6."/>
      <w:lvlJc w:val="right"/>
      <w:pPr>
        <w:ind w:left="4073" w:hanging="180"/>
      </w:pPr>
    </w:lvl>
    <w:lvl w:ilvl="6" w:tentative="0">
      <w:start w:val="1"/>
      <w:numFmt w:val="decimal"/>
      <w:lvlText w:val="%7."/>
      <w:lvlJc w:val="left"/>
      <w:pPr>
        <w:ind w:left="4793" w:hanging="360"/>
      </w:pPr>
    </w:lvl>
    <w:lvl w:ilvl="7" w:tentative="0">
      <w:start w:val="1"/>
      <w:numFmt w:val="lowerLetter"/>
      <w:lvlText w:val="%8."/>
      <w:lvlJc w:val="left"/>
      <w:pPr>
        <w:ind w:left="5513" w:hanging="360"/>
      </w:pPr>
    </w:lvl>
    <w:lvl w:ilvl="8" w:tentative="0">
      <w:start w:val="1"/>
      <w:numFmt w:val="lowerRoman"/>
      <w:lvlText w:val="%9."/>
      <w:lvlJc w:val="right"/>
      <w:pPr>
        <w:ind w:left="6233" w:hanging="180"/>
      </w:pPr>
    </w:lvl>
  </w:abstractNum>
  <w:abstractNum w:abstractNumId="31">
    <w:nsid w:val="482D2A0D"/>
    <w:multiLevelType w:val="multilevel"/>
    <w:tmpl w:val="482D2A0D"/>
    <w:lvl w:ilvl="0" w:tentative="0">
      <w:start w:val="1"/>
      <w:numFmt w:val="decimal"/>
      <w:lvlText w:val="%1."/>
      <w:lvlJc w:val="left"/>
      <w:pPr>
        <w:ind w:left="530" w:hanging="530"/>
      </w:pPr>
      <w:rPr>
        <w:rFonts w:hint="default"/>
      </w:rPr>
    </w:lvl>
    <w:lvl w:ilvl="1" w:tentative="0">
      <w:start w:val="1"/>
      <w:numFmt w:val="decimal"/>
      <w:lvlText w:val="%1.%2."/>
      <w:lvlJc w:val="left"/>
      <w:pPr>
        <w:ind w:left="1429" w:hanging="720"/>
      </w:pPr>
      <w:rPr>
        <w:rFonts w:hint="default"/>
      </w:rPr>
    </w:lvl>
    <w:lvl w:ilvl="2" w:tentative="0">
      <w:start w:val="1"/>
      <w:numFmt w:val="decimal"/>
      <w:lvlText w:val="%1.%2.%3."/>
      <w:lvlJc w:val="left"/>
      <w:pPr>
        <w:ind w:left="2138" w:hanging="720"/>
      </w:pPr>
      <w:rPr>
        <w:rFonts w:hint="default"/>
      </w:rPr>
    </w:lvl>
    <w:lvl w:ilvl="3" w:tentative="0">
      <w:start w:val="1"/>
      <w:numFmt w:val="decimal"/>
      <w:lvlText w:val="%1.%2.%3.%4."/>
      <w:lvlJc w:val="left"/>
      <w:pPr>
        <w:ind w:left="3207" w:hanging="1080"/>
      </w:pPr>
      <w:rPr>
        <w:rFonts w:hint="default"/>
      </w:rPr>
    </w:lvl>
    <w:lvl w:ilvl="4" w:tentative="0">
      <w:start w:val="1"/>
      <w:numFmt w:val="decimal"/>
      <w:lvlText w:val="%1.%2.%3.%4.%5."/>
      <w:lvlJc w:val="left"/>
      <w:pPr>
        <w:ind w:left="4276" w:hanging="1440"/>
      </w:pPr>
      <w:rPr>
        <w:rFonts w:hint="default"/>
      </w:rPr>
    </w:lvl>
    <w:lvl w:ilvl="5" w:tentative="0">
      <w:start w:val="1"/>
      <w:numFmt w:val="decimal"/>
      <w:lvlText w:val="%1.%2.%3.%4.%5.%6."/>
      <w:lvlJc w:val="left"/>
      <w:pPr>
        <w:ind w:left="4985" w:hanging="1440"/>
      </w:pPr>
      <w:rPr>
        <w:rFonts w:hint="default"/>
      </w:rPr>
    </w:lvl>
    <w:lvl w:ilvl="6" w:tentative="0">
      <w:start w:val="1"/>
      <w:numFmt w:val="decimal"/>
      <w:lvlText w:val="%1.%2.%3.%4.%5.%6.%7."/>
      <w:lvlJc w:val="left"/>
      <w:pPr>
        <w:ind w:left="6054" w:hanging="1800"/>
      </w:pPr>
      <w:rPr>
        <w:rFonts w:hint="default"/>
      </w:rPr>
    </w:lvl>
    <w:lvl w:ilvl="7" w:tentative="0">
      <w:start w:val="1"/>
      <w:numFmt w:val="decimal"/>
      <w:lvlText w:val="%1.%2.%3.%4.%5.%6.%7.%8."/>
      <w:lvlJc w:val="left"/>
      <w:pPr>
        <w:ind w:left="6763" w:hanging="1800"/>
      </w:pPr>
      <w:rPr>
        <w:rFonts w:hint="default"/>
      </w:rPr>
    </w:lvl>
    <w:lvl w:ilvl="8" w:tentative="0">
      <w:start w:val="1"/>
      <w:numFmt w:val="decimal"/>
      <w:lvlText w:val="%1.%2.%3.%4.%5.%6.%7.%8.%9."/>
      <w:lvlJc w:val="left"/>
      <w:pPr>
        <w:ind w:left="7832" w:hanging="2160"/>
      </w:pPr>
      <w:rPr>
        <w:rFonts w:hint="default"/>
      </w:rPr>
    </w:lvl>
  </w:abstractNum>
  <w:abstractNum w:abstractNumId="32">
    <w:nsid w:val="49D81AE4"/>
    <w:multiLevelType w:val="multilevel"/>
    <w:tmpl w:val="49D81AE4"/>
    <w:lvl w:ilvl="0" w:tentative="0">
      <w:start w:val="1"/>
      <w:numFmt w:val="decimal"/>
      <w:lvlText w:val="%1."/>
      <w:lvlJc w:val="left"/>
      <w:pPr>
        <w:ind w:left="720" w:hanging="360"/>
      </w:pPr>
      <w:rPr>
        <w:rFonts w:ascii="Bookman Old Style" w:hAnsi="Bookman Old Style" w:eastAsia="Footlight MT Light" w:cs="Calibr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4A4F73A1"/>
    <w:multiLevelType w:val="multilevel"/>
    <w:tmpl w:val="4A4F73A1"/>
    <w:lvl w:ilvl="0" w:tentative="0">
      <w:start w:val="1"/>
      <w:numFmt w:val="decimal"/>
      <w:lvlText w:val="%1)"/>
      <w:lvlJc w:val="left"/>
      <w:pPr>
        <w:ind w:left="833" w:hanging="360"/>
      </w:pPr>
    </w:lvl>
    <w:lvl w:ilvl="1" w:tentative="0">
      <w:start w:val="1"/>
      <w:numFmt w:val="lowerLetter"/>
      <w:lvlText w:val="%2."/>
      <w:lvlJc w:val="left"/>
      <w:pPr>
        <w:ind w:left="1553" w:hanging="360"/>
      </w:pPr>
    </w:lvl>
    <w:lvl w:ilvl="2" w:tentative="0">
      <w:start w:val="1"/>
      <w:numFmt w:val="lowerRoman"/>
      <w:lvlText w:val="%3."/>
      <w:lvlJc w:val="right"/>
      <w:pPr>
        <w:ind w:left="2273" w:hanging="180"/>
      </w:pPr>
    </w:lvl>
    <w:lvl w:ilvl="3" w:tentative="0">
      <w:start w:val="1"/>
      <w:numFmt w:val="decimal"/>
      <w:lvlText w:val="%4."/>
      <w:lvlJc w:val="left"/>
      <w:pPr>
        <w:ind w:left="2993" w:hanging="360"/>
      </w:pPr>
    </w:lvl>
    <w:lvl w:ilvl="4" w:tentative="0">
      <w:start w:val="1"/>
      <w:numFmt w:val="lowerLetter"/>
      <w:lvlText w:val="%5."/>
      <w:lvlJc w:val="left"/>
      <w:pPr>
        <w:ind w:left="3713" w:hanging="360"/>
      </w:pPr>
    </w:lvl>
    <w:lvl w:ilvl="5" w:tentative="0">
      <w:start w:val="1"/>
      <w:numFmt w:val="lowerRoman"/>
      <w:lvlText w:val="%6."/>
      <w:lvlJc w:val="right"/>
      <w:pPr>
        <w:ind w:left="4433" w:hanging="180"/>
      </w:pPr>
    </w:lvl>
    <w:lvl w:ilvl="6" w:tentative="0">
      <w:start w:val="1"/>
      <w:numFmt w:val="decimal"/>
      <w:lvlText w:val="%7."/>
      <w:lvlJc w:val="left"/>
      <w:pPr>
        <w:ind w:left="5153" w:hanging="360"/>
      </w:pPr>
    </w:lvl>
    <w:lvl w:ilvl="7" w:tentative="0">
      <w:start w:val="1"/>
      <w:numFmt w:val="lowerLetter"/>
      <w:lvlText w:val="%8."/>
      <w:lvlJc w:val="left"/>
      <w:pPr>
        <w:ind w:left="5873" w:hanging="360"/>
      </w:pPr>
    </w:lvl>
    <w:lvl w:ilvl="8" w:tentative="0">
      <w:start w:val="1"/>
      <w:numFmt w:val="lowerRoman"/>
      <w:lvlText w:val="%9."/>
      <w:lvlJc w:val="right"/>
      <w:pPr>
        <w:ind w:left="6593" w:hanging="180"/>
      </w:pPr>
    </w:lvl>
  </w:abstractNum>
  <w:abstractNum w:abstractNumId="34">
    <w:nsid w:val="4B6351A0"/>
    <w:multiLevelType w:val="multilevel"/>
    <w:tmpl w:val="4B6351A0"/>
    <w:lvl w:ilvl="0" w:tentative="0">
      <w:start w:val="1"/>
      <w:numFmt w:val="decimal"/>
      <w:lvlText w:val="%1."/>
      <w:lvlJc w:val="left"/>
      <w:pPr>
        <w:ind w:left="3332" w:hanging="380"/>
      </w:pPr>
      <w:rPr>
        <w:rFonts w:hint="default" w:ascii="Bookman Old Style" w:hAnsi="Bookman Old Style" w:eastAsia="Cambria" w:cs="Cambria"/>
        <w:spacing w:val="0"/>
        <w:w w:val="100"/>
        <w:sz w:val="22"/>
        <w:szCs w:val="22"/>
        <w:lang w:eastAsia="en-US" w:bidi="ar-SA"/>
      </w:rPr>
    </w:lvl>
    <w:lvl w:ilvl="1" w:tentative="0">
      <w:start w:val="0"/>
      <w:numFmt w:val="bullet"/>
      <w:lvlText w:val="•"/>
      <w:lvlJc w:val="left"/>
      <w:pPr>
        <w:ind w:left="3340" w:hanging="380"/>
      </w:pPr>
      <w:rPr>
        <w:rFonts w:hint="default"/>
        <w:lang w:eastAsia="en-US" w:bidi="ar-SA"/>
      </w:rPr>
    </w:lvl>
    <w:lvl w:ilvl="2" w:tentative="0">
      <w:start w:val="0"/>
      <w:numFmt w:val="bullet"/>
      <w:lvlText w:val="•"/>
      <w:lvlJc w:val="left"/>
      <w:pPr>
        <w:ind w:left="3380" w:hanging="380"/>
      </w:pPr>
      <w:rPr>
        <w:rFonts w:hint="default"/>
        <w:lang w:eastAsia="en-US" w:bidi="ar-SA"/>
      </w:rPr>
    </w:lvl>
    <w:lvl w:ilvl="3" w:tentative="0">
      <w:start w:val="0"/>
      <w:numFmt w:val="bullet"/>
      <w:lvlText w:val="•"/>
      <w:lvlJc w:val="left"/>
      <w:pPr>
        <w:ind w:left="4357" w:hanging="380"/>
      </w:pPr>
      <w:rPr>
        <w:rFonts w:hint="default"/>
        <w:lang w:eastAsia="en-US" w:bidi="ar-SA"/>
      </w:rPr>
    </w:lvl>
    <w:lvl w:ilvl="4" w:tentative="0">
      <w:start w:val="0"/>
      <w:numFmt w:val="bullet"/>
      <w:lvlText w:val="•"/>
      <w:lvlJc w:val="left"/>
      <w:pPr>
        <w:ind w:left="5335" w:hanging="380"/>
      </w:pPr>
      <w:rPr>
        <w:rFonts w:hint="default"/>
        <w:lang w:eastAsia="en-US" w:bidi="ar-SA"/>
      </w:rPr>
    </w:lvl>
    <w:lvl w:ilvl="5" w:tentative="0">
      <w:start w:val="0"/>
      <w:numFmt w:val="bullet"/>
      <w:lvlText w:val="•"/>
      <w:lvlJc w:val="left"/>
      <w:pPr>
        <w:ind w:left="6312" w:hanging="380"/>
      </w:pPr>
      <w:rPr>
        <w:rFonts w:hint="default"/>
        <w:lang w:eastAsia="en-US" w:bidi="ar-SA"/>
      </w:rPr>
    </w:lvl>
    <w:lvl w:ilvl="6" w:tentative="0">
      <w:start w:val="0"/>
      <w:numFmt w:val="bullet"/>
      <w:lvlText w:val="•"/>
      <w:lvlJc w:val="left"/>
      <w:pPr>
        <w:ind w:left="7290" w:hanging="380"/>
      </w:pPr>
      <w:rPr>
        <w:rFonts w:hint="default"/>
        <w:lang w:eastAsia="en-US" w:bidi="ar-SA"/>
      </w:rPr>
    </w:lvl>
    <w:lvl w:ilvl="7" w:tentative="0">
      <w:start w:val="0"/>
      <w:numFmt w:val="bullet"/>
      <w:lvlText w:val="•"/>
      <w:lvlJc w:val="left"/>
      <w:pPr>
        <w:ind w:left="8267" w:hanging="380"/>
      </w:pPr>
      <w:rPr>
        <w:rFonts w:hint="default"/>
        <w:lang w:eastAsia="en-US" w:bidi="ar-SA"/>
      </w:rPr>
    </w:lvl>
    <w:lvl w:ilvl="8" w:tentative="0">
      <w:start w:val="0"/>
      <w:numFmt w:val="bullet"/>
      <w:lvlText w:val="•"/>
      <w:lvlJc w:val="left"/>
      <w:pPr>
        <w:ind w:left="9245" w:hanging="380"/>
      </w:pPr>
      <w:rPr>
        <w:rFonts w:hint="default"/>
        <w:lang w:eastAsia="en-US" w:bidi="ar-SA"/>
      </w:rPr>
    </w:lvl>
  </w:abstractNum>
  <w:abstractNum w:abstractNumId="35">
    <w:nsid w:val="4DCC54B3"/>
    <w:multiLevelType w:val="multilevel"/>
    <w:tmpl w:val="4DCC54B3"/>
    <w:lvl w:ilvl="0" w:tentative="0">
      <w:start w:val="1"/>
      <w:numFmt w:val="bullet"/>
      <w:lvlText w:val="-"/>
      <w:lvlJc w:val="left"/>
      <w:pPr>
        <w:tabs>
          <w:tab w:val="left" w:pos="720"/>
        </w:tabs>
        <w:ind w:left="720" w:hanging="360"/>
      </w:pPr>
      <w:rPr>
        <w:rFonts w:hint="default" w:ascii="Swis721 BT" w:hAnsi="Swis721 B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6">
    <w:nsid w:val="55DA610C"/>
    <w:multiLevelType w:val="multilevel"/>
    <w:tmpl w:val="55DA610C"/>
    <w:lvl w:ilvl="0" w:tentative="0">
      <w:start w:val="1"/>
      <w:numFmt w:val="decimal"/>
      <w:lvlText w:val="%1)"/>
      <w:lvlJc w:val="left"/>
      <w:pPr>
        <w:ind w:left="833" w:hanging="360"/>
      </w:pPr>
    </w:lvl>
    <w:lvl w:ilvl="1" w:tentative="0">
      <w:start w:val="1"/>
      <w:numFmt w:val="lowerLetter"/>
      <w:lvlText w:val="%2."/>
      <w:lvlJc w:val="left"/>
      <w:pPr>
        <w:ind w:left="1553" w:hanging="360"/>
      </w:pPr>
    </w:lvl>
    <w:lvl w:ilvl="2" w:tentative="0">
      <w:start w:val="1"/>
      <w:numFmt w:val="lowerRoman"/>
      <w:lvlText w:val="%3."/>
      <w:lvlJc w:val="right"/>
      <w:pPr>
        <w:ind w:left="2273" w:hanging="180"/>
      </w:pPr>
    </w:lvl>
    <w:lvl w:ilvl="3" w:tentative="0">
      <w:start w:val="1"/>
      <w:numFmt w:val="decimal"/>
      <w:lvlText w:val="%4."/>
      <w:lvlJc w:val="left"/>
      <w:pPr>
        <w:ind w:left="2993" w:hanging="360"/>
      </w:pPr>
    </w:lvl>
    <w:lvl w:ilvl="4" w:tentative="0">
      <w:start w:val="1"/>
      <w:numFmt w:val="lowerLetter"/>
      <w:lvlText w:val="%5."/>
      <w:lvlJc w:val="left"/>
      <w:pPr>
        <w:ind w:left="3713" w:hanging="360"/>
      </w:pPr>
    </w:lvl>
    <w:lvl w:ilvl="5" w:tentative="0">
      <w:start w:val="1"/>
      <w:numFmt w:val="lowerRoman"/>
      <w:lvlText w:val="%6."/>
      <w:lvlJc w:val="right"/>
      <w:pPr>
        <w:ind w:left="4433" w:hanging="180"/>
      </w:pPr>
    </w:lvl>
    <w:lvl w:ilvl="6" w:tentative="0">
      <w:start w:val="1"/>
      <w:numFmt w:val="decimal"/>
      <w:lvlText w:val="%7."/>
      <w:lvlJc w:val="left"/>
      <w:pPr>
        <w:ind w:left="5153" w:hanging="360"/>
      </w:pPr>
    </w:lvl>
    <w:lvl w:ilvl="7" w:tentative="0">
      <w:start w:val="1"/>
      <w:numFmt w:val="lowerLetter"/>
      <w:lvlText w:val="%8."/>
      <w:lvlJc w:val="left"/>
      <w:pPr>
        <w:ind w:left="5873" w:hanging="360"/>
      </w:pPr>
    </w:lvl>
    <w:lvl w:ilvl="8" w:tentative="0">
      <w:start w:val="1"/>
      <w:numFmt w:val="lowerRoman"/>
      <w:lvlText w:val="%9."/>
      <w:lvlJc w:val="right"/>
      <w:pPr>
        <w:ind w:left="6593" w:hanging="180"/>
      </w:pPr>
    </w:lvl>
  </w:abstractNum>
  <w:abstractNum w:abstractNumId="37">
    <w:nsid w:val="5A287A9D"/>
    <w:multiLevelType w:val="multilevel"/>
    <w:tmpl w:val="5A287A9D"/>
    <w:lvl w:ilvl="0" w:tentative="0">
      <w:start w:val="1"/>
      <w:numFmt w:val="decimal"/>
      <w:lvlText w:val="%1"/>
      <w:lvlJc w:val="left"/>
      <w:pPr>
        <w:ind w:left="826" w:hanging="708"/>
      </w:pPr>
      <w:rPr>
        <w:rFonts w:hint="default"/>
      </w:rPr>
    </w:lvl>
    <w:lvl w:ilvl="1" w:tentative="0">
      <w:start w:val="1"/>
      <w:numFmt w:val="decimal"/>
      <w:lvlText w:val="%1.%2."/>
      <w:lvlJc w:val="left"/>
      <w:pPr>
        <w:ind w:left="850" w:hanging="708"/>
      </w:pPr>
      <w:rPr>
        <w:rFonts w:hint="default" w:ascii="Bookman Old Style" w:hAnsi="Bookman Old Style" w:eastAsia="Footlight MT Light" w:cs="Footlight MT Light"/>
        <w:b/>
        <w:bCs/>
        <w:spacing w:val="-1"/>
        <w:w w:val="99"/>
        <w:sz w:val="24"/>
        <w:szCs w:val="24"/>
      </w:rPr>
    </w:lvl>
    <w:lvl w:ilvl="2" w:tentative="0">
      <w:start w:val="1"/>
      <w:numFmt w:val="decimal"/>
      <w:lvlText w:val="%3."/>
      <w:lvlJc w:val="left"/>
      <w:pPr>
        <w:ind w:left="1198" w:hanging="360"/>
      </w:pPr>
      <w:rPr>
        <w:rFonts w:hint="default"/>
        <w:spacing w:val="-1"/>
        <w:w w:val="99"/>
      </w:rPr>
    </w:lvl>
    <w:lvl w:ilvl="3" w:tentative="0">
      <w:start w:val="0"/>
      <w:numFmt w:val="bullet"/>
      <w:lvlText w:val="•"/>
      <w:lvlJc w:val="left"/>
      <w:pPr>
        <w:ind w:left="2417" w:hanging="360"/>
      </w:pPr>
      <w:rPr>
        <w:rFonts w:hint="default"/>
      </w:rPr>
    </w:lvl>
    <w:lvl w:ilvl="4" w:tentative="0">
      <w:start w:val="0"/>
      <w:numFmt w:val="bullet"/>
      <w:lvlText w:val="•"/>
      <w:lvlJc w:val="left"/>
      <w:pPr>
        <w:ind w:left="3635" w:hanging="360"/>
      </w:pPr>
      <w:rPr>
        <w:rFonts w:hint="default"/>
      </w:rPr>
    </w:lvl>
    <w:lvl w:ilvl="5" w:tentative="0">
      <w:start w:val="0"/>
      <w:numFmt w:val="bullet"/>
      <w:lvlText w:val="•"/>
      <w:lvlJc w:val="left"/>
      <w:pPr>
        <w:ind w:left="4852" w:hanging="360"/>
      </w:pPr>
      <w:rPr>
        <w:rFonts w:hint="default"/>
      </w:rPr>
    </w:lvl>
    <w:lvl w:ilvl="6" w:tentative="0">
      <w:start w:val="0"/>
      <w:numFmt w:val="bullet"/>
      <w:lvlText w:val="•"/>
      <w:lvlJc w:val="left"/>
      <w:pPr>
        <w:ind w:left="6070" w:hanging="360"/>
      </w:pPr>
      <w:rPr>
        <w:rFonts w:hint="default"/>
      </w:rPr>
    </w:lvl>
    <w:lvl w:ilvl="7" w:tentative="0">
      <w:start w:val="0"/>
      <w:numFmt w:val="bullet"/>
      <w:lvlText w:val="•"/>
      <w:lvlJc w:val="left"/>
      <w:pPr>
        <w:ind w:left="7287" w:hanging="360"/>
      </w:pPr>
      <w:rPr>
        <w:rFonts w:hint="default"/>
      </w:rPr>
    </w:lvl>
    <w:lvl w:ilvl="8" w:tentative="0">
      <w:start w:val="0"/>
      <w:numFmt w:val="bullet"/>
      <w:lvlText w:val="•"/>
      <w:lvlJc w:val="left"/>
      <w:pPr>
        <w:ind w:left="8505" w:hanging="360"/>
      </w:pPr>
      <w:rPr>
        <w:rFonts w:hint="default"/>
      </w:rPr>
    </w:lvl>
  </w:abstractNum>
  <w:abstractNum w:abstractNumId="38">
    <w:nsid w:val="5C7C4E96"/>
    <w:multiLevelType w:val="multilevel"/>
    <w:tmpl w:val="5C7C4E96"/>
    <w:lvl w:ilvl="0" w:tentative="0">
      <w:start w:val="1"/>
      <w:numFmt w:val="decimal"/>
      <w:lvlText w:val="%1)"/>
      <w:lvlJc w:val="left"/>
      <w:pPr>
        <w:ind w:left="720" w:hanging="360"/>
      </w:pPr>
      <w:rPr>
        <w:rFonts w:hint="default" w:ascii="Bookman Old Style" w:hAnsi="Bookman Old Style" w:eastAsia="Times New Roman" w:cs="Times New Roman"/>
        <w:b w:val="0"/>
        <w:bCs w:val="0"/>
        <w:i w:val="0"/>
        <w:iCs w:val="0"/>
        <w:spacing w:val="0"/>
        <w:w w:val="95"/>
        <w:sz w:val="24"/>
        <w:szCs w:val="24"/>
        <w:lang w:val="id" w:eastAsia="en-US" w:bidi="ar-SA"/>
      </w:rPr>
    </w:lvl>
    <w:lvl w:ilvl="1" w:tentative="0">
      <w:start w:val="1"/>
      <w:numFmt w:val="decimal"/>
      <w:lvlText w:val="%2)"/>
      <w:lvlJc w:val="left"/>
      <w:pPr>
        <w:ind w:left="1440" w:hanging="360"/>
      </w:pPr>
      <w:rPr>
        <w:rFonts w:hint="default" w:cs="Arial"/>
      </w:rPr>
    </w:lvl>
    <w:lvl w:ilvl="2" w:tentative="0">
      <w:start w:val="1"/>
      <w:numFmt w:val="lowerRoman"/>
      <w:lvlText w:val="%3."/>
      <w:lvlJc w:val="right"/>
      <w:pPr>
        <w:ind w:left="2160" w:hanging="180"/>
      </w:pPr>
    </w:lvl>
    <w:lvl w:ilvl="3" w:tentative="0">
      <w:start w:val="1"/>
      <w:numFmt w:val="decimal"/>
      <w:lvlText w:val="%4."/>
      <w:lvlJc w:val="left"/>
      <w:pPr>
        <w:ind w:left="2771" w:hanging="360"/>
      </w:pPr>
      <w:rPr>
        <w:b w:val="0"/>
        <w:sz w:val="24"/>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62145330"/>
    <w:multiLevelType w:val="multilevel"/>
    <w:tmpl w:val="62145330"/>
    <w:lvl w:ilvl="0" w:tentative="0">
      <w:start w:val="1"/>
      <w:numFmt w:val="decimal"/>
      <w:lvlText w:val="2.%1."/>
      <w:lvlJc w:val="left"/>
      <w:pPr>
        <w:ind w:left="1429" w:hanging="360"/>
      </w:pPr>
      <w:rPr>
        <w:rFonts w:hint="default"/>
        <w:b w:val="0"/>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40">
    <w:nsid w:val="625C3419"/>
    <w:multiLevelType w:val="multilevel"/>
    <w:tmpl w:val="625C3419"/>
    <w:lvl w:ilvl="0" w:tentative="0">
      <w:start w:val="0"/>
      <w:numFmt w:val="bullet"/>
      <w:lvlText w:val="-"/>
      <w:lvlJc w:val="left"/>
      <w:pPr>
        <w:ind w:left="314" w:hanging="140"/>
      </w:pPr>
      <w:rPr>
        <w:rFonts w:hint="default" w:ascii="Calibri" w:hAnsi="Calibri" w:eastAsia="Calibri" w:cs="Calibri"/>
        <w:w w:val="100"/>
        <w:sz w:val="24"/>
        <w:szCs w:val="24"/>
        <w:lang w:val="id" w:eastAsia="en-US" w:bidi="ar-SA"/>
      </w:rPr>
    </w:lvl>
    <w:lvl w:ilvl="1" w:tentative="0">
      <w:start w:val="0"/>
      <w:numFmt w:val="bullet"/>
      <w:lvlText w:val="•"/>
      <w:lvlJc w:val="left"/>
      <w:pPr>
        <w:ind w:left="639" w:hanging="140"/>
      </w:pPr>
      <w:rPr>
        <w:rFonts w:hint="default"/>
        <w:lang w:val="id" w:eastAsia="en-US" w:bidi="ar-SA"/>
      </w:rPr>
    </w:lvl>
    <w:lvl w:ilvl="2" w:tentative="0">
      <w:start w:val="0"/>
      <w:numFmt w:val="bullet"/>
      <w:lvlText w:val="•"/>
      <w:lvlJc w:val="left"/>
      <w:pPr>
        <w:ind w:left="958" w:hanging="140"/>
      </w:pPr>
      <w:rPr>
        <w:rFonts w:hint="default"/>
        <w:lang w:val="id" w:eastAsia="en-US" w:bidi="ar-SA"/>
      </w:rPr>
    </w:lvl>
    <w:lvl w:ilvl="3" w:tentative="0">
      <w:start w:val="0"/>
      <w:numFmt w:val="bullet"/>
      <w:lvlText w:val="•"/>
      <w:lvlJc w:val="left"/>
      <w:pPr>
        <w:ind w:left="1277" w:hanging="140"/>
      </w:pPr>
      <w:rPr>
        <w:rFonts w:hint="default"/>
        <w:lang w:val="id" w:eastAsia="en-US" w:bidi="ar-SA"/>
      </w:rPr>
    </w:lvl>
    <w:lvl w:ilvl="4" w:tentative="0">
      <w:start w:val="0"/>
      <w:numFmt w:val="bullet"/>
      <w:lvlText w:val="•"/>
      <w:lvlJc w:val="left"/>
      <w:pPr>
        <w:ind w:left="1596" w:hanging="140"/>
      </w:pPr>
      <w:rPr>
        <w:rFonts w:hint="default"/>
        <w:lang w:val="id" w:eastAsia="en-US" w:bidi="ar-SA"/>
      </w:rPr>
    </w:lvl>
    <w:lvl w:ilvl="5" w:tentative="0">
      <w:start w:val="0"/>
      <w:numFmt w:val="bullet"/>
      <w:lvlText w:val="•"/>
      <w:lvlJc w:val="left"/>
      <w:pPr>
        <w:ind w:left="1915" w:hanging="140"/>
      </w:pPr>
      <w:rPr>
        <w:rFonts w:hint="default"/>
        <w:lang w:val="id" w:eastAsia="en-US" w:bidi="ar-SA"/>
      </w:rPr>
    </w:lvl>
    <w:lvl w:ilvl="6" w:tentative="0">
      <w:start w:val="0"/>
      <w:numFmt w:val="bullet"/>
      <w:lvlText w:val="•"/>
      <w:lvlJc w:val="left"/>
      <w:pPr>
        <w:ind w:left="2234" w:hanging="140"/>
      </w:pPr>
      <w:rPr>
        <w:rFonts w:hint="default"/>
        <w:lang w:val="id" w:eastAsia="en-US" w:bidi="ar-SA"/>
      </w:rPr>
    </w:lvl>
    <w:lvl w:ilvl="7" w:tentative="0">
      <w:start w:val="0"/>
      <w:numFmt w:val="bullet"/>
      <w:lvlText w:val="•"/>
      <w:lvlJc w:val="left"/>
      <w:pPr>
        <w:ind w:left="2553" w:hanging="140"/>
      </w:pPr>
      <w:rPr>
        <w:rFonts w:hint="default"/>
        <w:lang w:val="id" w:eastAsia="en-US" w:bidi="ar-SA"/>
      </w:rPr>
    </w:lvl>
    <w:lvl w:ilvl="8" w:tentative="0">
      <w:start w:val="0"/>
      <w:numFmt w:val="bullet"/>
      <w:lvlText w:val="•"/>
      <w:lvlJc w:val="left"/>
      <w:pPr>
        <w:ind w:left="2872" w:hanging="140"/>
      </w:pPr>
      <w:rPr>
        <w:rFonts w:hint="default"/>
        <w:lang w:val="id" w:eastAsia="en-US" w:bidi="ar-SA"/>
      </w:rPr>
    </w:lvl>
  </w:abstractNum>
  <w:abstractNum w:abstractNumId="41">
    <w:nsid w:val="65E125A1"/>
    <w:multiLevelType w:val="multilevel"/>
    <w:tmpl w:val="65E125A1"/>
    <w:lvl w:ilvl="0" w:tentative="0">
      <w:start w:val="1"/>
      <w:numFmt w:val="lowerLetter"/>
      <w:lvlText w:val="%1."/>
      <w:lvlJc w:val="left"/>
      <w:pPr>
        <w:ind w:left="1390" w:hanging="360"/>
      </w:pPr>
      <w:rPr>
        <w:rFonts w:hint="default" w:ascii="Bookman Old Style" w:hAnsi="Bookman Old Style" w:eastAsia="Tahoma" w:cs="Tahoma"/>
        <w:b/>
        <w:sz w:val="24"/>
        <w:szCs w:val="24"/>
      </w:rPr>
    </w:lvl>
    <w:lvl w:ilvl="1" w:tentative="0">
      <w:start w:val="1"/>
      <w:numFmt w:val="lowerLetter"/>
      <w:lvlText w:val="%2."/>
      <w:lvlJc w:val="left"/>
      <w:pPr>
        <w:ind w:left="2110" w:hanging="360"/>
      </w:pPr>
    </w:lvl>
    <w:lvl w:ilvl="2" w:tentative="0">
      <w:start w:val="1"/>
      <w:numFmt w:val="lowerRoman"/>
      <w:lvlText w:val="%3."/>
      <w:lvlJc w:val="right"/>
      <w:pPr>
        <w:ind w:left="2830" w:hanging="180"/>
      </w:pPr>
    </w:lvl>
    <w:lvl w:ilvl="3" w:tentative="0">
      <w:start w:val="1"/>
      <w:numFmt w:val="decimal"/>
      <w:lvlText w:val="%4."/>
      <w:lvlJc w:val="left"/>
      <w:pPr>
        <w:ind w:left="3550" w:hanging="360"/>
      </w:pPr>
    </w:lvl>
    <w:lvl w:ilvl="4" w:tentative="0">
      <w:start w:val="1"/>
      <w:numFmt w:val="lowerLetter"/>
      <w:lvlText w:val="%5."/>
      <w:lvlJc w:val="left"/>
      <w:pPr>
        <w:ind w:left="4270" w:hanging="360"/>
      </w:pPr>
    </w:lvl>
    <w:lvl w:ilvl="5" w:tentative="0">
      <w:start w:val="1"/>
      <w:numFmt w:val="lowerRoman"/>
      <w:lvlText w:val="%6."/>
      <w:lvlJc w:val="right"/>
      <w:pPr>
        <w:ind w:left="4990" w:hanging="180"/>
      </w:pPr>
    </w:lvl>
    <w:lvl w:ilvl="6" w:tentative="0">
      <w:start w:val="1"/>
      <w:numFmt w:val="decimal"/>
      <w:lvlText w:val="%7."/>
      <w:lvlJc w:val="left"/>
      <w:pPr>
        <w:ind w:left="5710" w:hanging="360"/>
      </w:pPr>
    </w:lvl>
    <w:lvl w:ilvl="7" w:tentative="0">
      <w:start w:val="1"/>
      <w:numFmt w:val="lowerLetter"/>
      <w:lvlText w:val="%8."/>
      <w:lvlJc w:val="left"/>
      <w:pPr>
        <w:ind w:left="6430" w:hanging="360"/>
      </w:pPr>
    </w:lvl>
    <w:lvl w:ilvl="8" w:tentative="0">
      <w:start w:val="1"/>
      <w:numFmt w:val="lowerRoman"/>
      <w:lvlText w:val="%9."/>
      <w:lvlJc w:val="right"/>
      <w:pPr>
        <w:ind w:left="7150" w:hanging="180"/>
      </w:pPr>
    </w:lvl>
  </w:abstractNum>
  <w:abstractNum w:abstractNumId="42">
    <w:nsid w:val="6618061B"/>
    <w:multiLevelType w:val="multilevel"/>
    <w:tmpl w:val="6618061B"/>
    <w:lvl w:ilvl="0" w:tentative="0">
      <w:start w:val="1"/>
      <w:numFmt w:val="decimal"/>
      <w:lvlText w:val="%1."/>
      <w:lvlJc w:val="lef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3">
    <w:nsid w:val="66273E95"/>
    <w:multiLevelType w:val="multilevel"/>
    <w:tmpl w:val="66273E95"/>
    <w:lvl w:ilvl="0" w:tentative="0">
      <w:start w:val="3"/>
      <w:numFmt w:val="decimal"/>
      <w:lvlText w:val="%1"/>
      <w:lvlJc w:val="left"/>
      <w:pPr>
        <w:ind w:left="380" w:hanging="380"/>
      </w:pPr>
      <w:rPr>
        <w:rFonts w:hint="default"/>
      </w:rPr>
    </w:lvl>
    <w:lvl w:ilvl="1" w:tentative="0">
      <w:start w:val="1"/>
      <w:numFmt w:val="decimal"/>
      <w:lvlText w:val="%1.%2"/>
      <w:lvlJc w:val="left"/>
      <w:pPr>
        <w:ind w:left="2149" w:hanging="720"/>
      </w:pPr>
      <w:rPr>
        <w:rFonts w:hint="default"/>
      </w:rPr>
    </w:lvl>
    <w:lvl w:ilvl="2" w:tentative="0">
      <w:start w:val="1"/>
      <w:numFmt w:val="decimal"/>
      <w:lvlText w:val="%1.%2.%3"/>
      <w:lvlJc w:val="left"/>
      <w:pPr>
        <w:ind w:left="3578" w:hanging="720"/>
      </w:pPr>
      <w:rPr>
        <w:rFonts w:hint="default"/>
      </w:rPr>
    </w:lvl>
    <w:lvl w:ilvl="3" w:tentative="0">
      <w:start w:val="1"/>
      <w:numFmt w:val="decimal"/>
      <w:lvlText w:val="%1.%2.%3.%4"/>
      <w:lvlJc w:val="left"/>
      <w:pPr>
        <w:ind w:left="5367" w:hanging="1080"/>
      </w:pPr>
      <w:rPr>
        <w:rFonts w:hint="default"/>
      </w:rPr>
    </w:lvl>
    <w:lvl w:ilvl="4" w:tentative="0">
      <w:start w:val="1"/>
      <w:numFmt w:val="decimal"/>
      <w:lvlText w:val="%1.%2.%3.%4.%5"/>
      <w:lvlJc w:val="left"/>
      <w:pPr>
        <w:ind w:left="6796" w:hanging="1080"/>
      </w:pPr>
      <w:rPr>
        <w:rFonts w:hint="default"/>
      </w:rPr>
    </w:lvl>
    <w:lvl w:ilvl="5" w:tentative="0">
      <w:start w:val="1"/>
      <w:numFmt w:val="decimal"/>
      <w:lvlText w:val="%1.%2.%3.%4.%5.%6"/>
      <w:lvlJc w:val="left"/>
      <w:pPr>
        <w:ind w:left="8585" w:hanging="1440"/>
      </w:pPr>
      <w:rPr>
        <w:rFonts w:hint="default"/>
      </w:rPr>
    </w:lvl>
    <w:lvl w:ilvl="6" w:tentative="0">
      <w:start w:val="1"/>
      <w:numFmt w:val="decimal"/>
      <w:lvlText w:val="%1.%2.%3.%4.%5.%6.%7"/>
      <w:lvlJc w:val="left"/>
      <w:pPr>
        <w:ind w:left="10374" w:hanging="1800"/>
      </w:pPr>
      <w:rPr>
        <w:rFonts w:hint="default"/>
      </w:rPr>
    </w:lvl>
    <w:lvl w:ilvl="7" w:tentative="0">
      <w:start w:val="1"/>
      <w:numFmt w:val="decimal"/>
      <w:lvlText w:val="%1.%2.%3.%4.%5.%6.%7.%8"/>
      <w:lvlJc w:val="left"/>
      <w:pPr>
        <w:ind w:left="11803" w:hanging="1800"/>
      </w:pPr>
      <w:rPr>
        <w:rFonts w:hint="default"/>
      </w:rPr>
    </w:lvl>
    <w:lvl w:ilvl="8" w:tentative="0">
      <w:start w:val="1"/>
      <w:numFmt w:val="decimal"/>
      <w:lvlText w:val="%1.%2.%3.%4.%5.%6.%7.%8.%9"/>
      <w:lvlJc w:val="left"/>
      <w:pPr>
        <w:ind w:left="13592" w:hanging="2160"/>
      </w:pPr>
      <w:rPr>
        <w:rFonts w:hint="default"/>
      </w:rPr>
    </w:lvl>
  </w:abstractNum>
  <w:abstractNum w:abstractNumId="44">
    <w:nsid w:val="67306FD0"/>
    <w:multiLevelType w:val="multilevel"/>
    <w:tmpl w:val="67306FD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5">
    <w:nsid w:val="6A311AEB"/>
    <w:multiLevelType w:val="multilevel"/>
    <w:tmpl w:val="6A311AE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6">
    <w:nsid w:val="6A760A0D"/>
    <w:multiLevelType w:val="multilevel"/>
    <w:tmpl w:val="6A760A0D"/>
    <w:lvl w:ilvl="0" w:tentative="0">
      <w:start w:val="1"/>
      <w:numFmt w:val="decimal"/>
      <w:lvlText w:val="%1)"/>
      <w:lvlJc w:val="left"/>
      <w:pPr>
        <w:ind w:left="473" w:hanging="360"/>
      </w:pPr>
      <w:rPr>
        <w:rFonts w:hint="default"/>
      </w:rPr>
    </w:lvl>
    <w:lvl w:ilvl="1" w:tentative="0">
      <w:start w:val="1"/>
      <w:numFmt w:val="lowerLetter"/>
      <w:lvlText w:val="%2."/>
      <w:lvlJc w:val="left"/>
      <w:pPr>
        <w:ind w:left="1193" w:hanging="360"/>
      </w:pPr>
    </w:lvl>
    <w:lvl w:ilvl="2" w:tentative="0">
      <w:start w:val="1"/>
      <w:numFmt w:val="lowerRoman"/>
      <w:lvlText w:val="%3."/>
      <w:lvlJc w:val="right"/>
      <w:pPr>
        <w:ind w:left="1913" w:hanging="180"/>
      </w:pPr>
    </w:lvl>
    <w:lvl w:ilvl="3" w:tentative="0">
      <w:start w:val="1"/>
      <w:numFmt w:val="decimal"/>
      <w:lvlText w:val="%4."/>
      <w:lvlJc w:val="left"/>
      <w:pPr>
        <w:ind w:left="2633" w:hanging="360"/>
      </w:pPr>
    </w:lvl>
    <w:lvl w:ilvl="4" w:tentative="0">
      <w:start w:val="1"/>
      <w:numFmt w:val="lowerLetter"/>
      <w:lvlText w:val="%5."/>
      <w:lvlJc w:val="left"/>
      <w:pPr>
        <w:ind w:left="3353" w:hanging="360"/>
      </w:pPr>
    </w:lvl>
    <w:lvl w:ilvl="5" w:tentative="0">
      <w:start w:val="1"/>
      <w:numFmt w:val="lowerRoman"/>
      <w:lvlText w:val="%6."/>
      <w:lvlJc w:val="right"/>
      <w:pPr>
        <w:ind w:left="4073" w:hanging="180"/>
      </w:pPr>
    </w:lvl>
    <w:lvl w:ilvl="6" w:tentative="0">
      <w:start w:val="1"/>
      <w:numFmt w:val="decimal"/>
      <w:lvlText w:val="%7."/>
      <w:lvlJc w:val="left"/>
      <w:pPr>
        <w:ind w:left="4793" w:hanging="360"/>
      </w:pPr>
    </w:lvl>
    <w:lvl w:ilvl="7" w:tentative="0">
      <w:start w:val="1"/>
      <w:numFmt w:val="lowerLetter"/>
      <w:lvlText w:val="%8."/>
      <w:lvlJc w:val="left"/>
      <w:pPr>
        <w:ind w:left="5513" w:hanging="360"/>
      </w:pPr>
    </w:lvl>
    <w:lvl w:ilvl="8" w:tentative="0">
      <w:start w:val="1"/>
      <w:numFmt w:val="lowerRoman"/>
      <w:lvlText w:val="%9."/>
      <w:lvlJc w:val="right"/>
      <w:pPr>
        <w:ind w:left="6233" w:hanging="180"/>
      </w:pPr>
    </w:lvl>
  </w:abstractNum>
  <w:abstractNum w:abstractNumId="47">
    <w:nsid w:val="6CB24410"/>
    <w:multiLevelType w:val="multilevel"/>
    <w:tmpl w:val="6CB24410"/>
    <w:lvl w:ilvl="0" w:tentative="0">
      <w:start w:val="1"/>
      <w:numFmt w:val="decimal"/>
      <w:lvlText w:val="%1)"/>
      <w:lvlJc w:val="left"/>
      <w:pPr>
        <w:ind w:left="1069" w:hanging="360"/>
      </w:pPr>
      <w:rPr>
        <w:rFonts w:hint="default" w:ascii="Bookman Old Style" w:hAnsi="Bookman Old Style" w:eastAsia="Times New Roman" w:cs="Times New Roman"/>
        <w:b w:val="0"/>
        <w:bCs w:val="0"/>
        <w:i w:val="0"/>
        <w:iCs w:val="0"/>
        <w:spacing w:val="0"/>
        <w:w w:val="95"/>
        <w:sz w:val="24"/>
        <w:szCs w:val="24"/>
        <w:lang w:val="id" w:eastAsia="en-US" w:bidi="ar-SA"/>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48">
    <w:nsid w:val="6CF95B04"/>
    <w:multiLevelType w:val="multilevel"/>
    <w:tmpl w:val="6CF95B04"/>
    <w:lvl w:ilvl="0" w:tentative="0">
      <w:start w:val="1"/>
      <w:numFmt w:val="decimal"/>
      <w:lvlText w:val="%1)"/>
      <w:lvlJc w:val="left"/>
      <w:pPr>
        <w:ind w:left="833" w:hanging="360"/>
      </w:pPr>
    </w:lvl>
    <w:lvl w:ilvl="1" w:tentative="0">
      <w:start w:val="1"/>
      <w:numFmt w:val="lowerLetter"/>
      <w:lvlText w:val="%2."/>
      <w:lvlJc w:val="left"/>
      <w:pPr>
        <w:ind w:left="1553" w:hanging="360"/>
      </w:pPr>
    </w:lvl>
    <w:lvl w:ilvl="2" w:tentative="0">
      <w:start w:val="1"/>
      <w:numFmt w:val="lowerRoman"/>
      <w:lvlText w:val="%3."/>
      <w:lvlJc w:val="right"/>
      <w:pPr>
        <w:ind w:left="2273" w:hanging="180"/>
      </w:pPr>
    </w:lvl>
    <w:lvl w:ilvl="3" w:tentative="0">
      <w:start w:val="1"/>
      <w:numFmt w:val="decimal"/>
      <w:lvlText w:val="%4."/>
      <w:lvlJc w:val="left"/>
      <w:pPr>
        <w:ind w:left="2993" w:hanging="360"/>
      </w:pPr>
    </w:lvl>
    <w:lvl w:ilvl="4" w:tentative="0">
      <w:start w:val="1"/>
      <w:numFmt w:val="lowerLetter"/>
      <w:lvlText w:val="%5."/>
      <w:lvlJc w:val="left"/>
      <w:pPr>
        <w:ind w:left="3713" w:hanging="360"/>
      </w:pPr>
    </w:lvl>
    <w:lvl w:ilvl="5" w:tentative="0">
      <w:start w:val="1"/>
      <w:numFmt w:val="lowerRoman"/>
      <w:lvlText w:val="%6."/>
      <w:lvlJc w:val="right"/>
      <w:pPr>
        <w:ind w:left="4433" w:hanging="180"/>
      </w:pPr>
    </w:lvl>
    <w:lvl w:ilvl="6" w:tentative="0">
      <w:start w:val="1"/>
      <w:numFmt w:val="decimal"/>
      <w:lvlText w:val="%7."/>
      <w:lvlJc w:val="left"/>
      <w:pPr>
        <w:ind w:left="5153" w:hanging="360"/>
      </w:pPr>
    </w:lvl>
    <w:lvl w:ilvl="7" w:tentative="0">
      <w:start w:val="1"/>
      <w:numFmt w:val="lowerLetter"/>
      <w:lvlText w:val="%8."/>
      <w:lvlJc w:val="left"/>
      <w:pPr>
        <w:ind w:left="5873" w:hanging="360"/>
      </w:pPr>
    </w:lvl>
    <w:lvl w:ilvl="8" w:tentative="0">
      <w:start w:val="1"/>
      <w:numFmt w:val="lowerRoman"/>
      <w:lvlText w:val="%9."/>
      <w:lvlJc w:val="right"/>
      <w:pPr>
        <w:ind w:left="6593" w:hanging="180"/>
      </w:pPr>
    </w:lvl>
  </w:abstractNum>
  <w:abstractNum w:abstractNumId="49">
    <w:nsid w:val="72161713"/>
    <w:multiLevelType w:val="multilevel"/>
    <w:tmpl w:val="72161713"/>
    <w:lvl w:ilvl="0" w:tentative="0">
      <w:start w:val="1"/>
      <w:numFmt w:val="upperRoman"/>
      <w:lvlText w:val="%1."/>
      <w:lvlJc w:val="left"/>
      <w:pPr>
        <w:ind w:left="1149" w:hanging="284"/>
      </w:pPr>
      <w:rPr>
        <w:rFonts w:hint="default" w:ascii="Times New Roman" w:hAnsi="Times New Roman" w:eastAsia="Times New Roman" w:cs="Times New Roman"/>
        <w:b/>
        <w:bCs/>
        <w:i w:val="0"/>
        <w:iCs w:val="0"/>
        <w:spacing w:val="-3"/>
        <w:w w:val="100"/>
        <w:sz w:val="24"/>
        <w:szCs w:val="24"/>
        <w:lang w:val="id" w:eastAsia="en-US" w:bidi="ar-SA"/>
      </w:rPr>
    </w:lvl>
    <w:lvl w:ilvl="1" w:tentative="0">
      <w:start w:val="1"/>
      <w:numFmt w:val="lowerLetter"/>
      <w:lvlText w:val="%2."/>
      <w:lvlJc w:val="left"/>
      <w:pPr>
        <w:ind w:left="2167" w:hanging="361"/>
      </w:pPr>
      <w:rPr>
        <w:rFonts w:hint="default" w:ascii="Bookman Old Style" w:hAnsi="Bookman Old Style" w:eastAsia="Times New Roman" w:cs="Times New Roman"/>
        <w:b w:val="0"/>
        <w:bCs w:val="0"/>
        <w:i w:val="0"/>
        <w:iCs w:val="0"/>
        <w:spacing w:val="-1"/>
        <w:w w:val="100"/>
        <w:sz w:val="24"/>
        <w:szCs w:val="24"/>
        <w:lang w:val="id" w:eastAsia="en-US" w:bidi="ar-SA"/>
      </w:rPr>
    </w:lvl>
    <w:lvl w:ilvl="2" w:tentative="0">
      <w:start w:val="0"/>
      <w:numFmt w:val="bullet"/>
      <w:lvlText w:val="•"/>
      <w:lvlJc w:val="left"/>
      <w:pPr>
        <w:ind w:left="3096" w:hanging="361"/>
      </w:pPr>
      <w:rPr>
        <w:rFonts w:hint="default"/>
        <w:lang w:val="id" w:eastAsia="en-US" w:bidi="ar-SA"/>
      </w:rPr>
    </w:lvl>
    <w:lvl w:ilvl="3" w:tentative="0">
      <w:start w:val="0"/>
      <w:numFmt w:val="bullet"/>
      <w:lvlText w:val="•"/>
      <w:lvlJc w:val="left"/>
      <w:pPr>
        <w:ind w:left="4033" w:hanging="361"/>
      </w:pPr>
      <w:rPr>
        <w:rFonts w:hint="default"/>
        <w:lang w:val="id" w:eastAsia="en-US" w:bidi="ar-SA"/>
      </w:rPr>
    </w:lvl>
    <w:lvl w:ilvl="4" w:tentative="0">
      <w:start w:val="0"/>
      <w:numFmt w:val="bullet"/>
      <w:lvlText w:val="•"/>
      <w:lvlJc w:val="left"/>
      <w:pPr>
        <w:ind w:left="4969" w:hanging="361"/>
      </w:pPr>
      <w:rPr>
        <w:rFonts w:hint="default"/>
        <w:lang w:val="id" w:eastAsia="en-US" w:bidi="ar-SA"/>
      </w:rPr>
    </w:lvl>
    <w:lvl w:ilvl="5" w:tentative="0">
      <w:start w:val="0"/>
      <w:numFmt w:val="bullet"/>
      <w:lvlText w:val="•"/>
      <w:lvlJc w:val="left"/>
      <w:pPr>
        <w:ind w:left="5906" w:hanging="361"/>
      </w:pPr>
      <w:rPr>
        <w:rFonts w:hint="default"/>
        <w:lang w:val="id" w:eastAsia="en-US" w:bidi="ar-SA"/>
      </w:rPr>
    </w:lvl>
    <w:lvl w:ilvl="6" w:tentative="0">
      <w:start w:val="0"/>
      <w:numFmt w:val="bullet"/>
      <w:lvlText w:val="•"/>
      <w:lvlJc w:val="left"/>
      <w:pPr>
        <w:ind w:left="6842" w:hanging="361"/>
      </w:pPr>
      <w:rPr>
        <w:rFonts w:hint="default"/>
        <w:lang w:val="id" w:eastAsia="en-US" w:bidi="ar-SA"/>
      </w:rPr>
    </w:lvl>
    <w:lvl w:ilvl="7" w:tentative="0">
      <w:start w:val="0"/>
      <w:numFmt w:val="bullet"/>
      <w:lvlText w:val="•"/>
      <w:lvlJc w:val="left"/>
      <w:pPr>
        <w:ind w:left="7779" w:hanging="361"/>
      </w:pPr>
      <w:rPr>
        <w:rFonts w:hint="default"/>
        <w:lang w:val="id" w:eastAsia="en-US" w:bidi="ar-SA"/>
      </w:rPr>
    </w:lvl>
    <w:lvl w:ilvl="8" w:tentative="0">
      <w:start w:val="0"/>
      <w:numFmt w:val="bullet"/>
      <w:lvlText w:val="•"/>
      <w:lvlJc w:val="left"/>
      <w:pPr>
        <w:ind w:left="8715" w:hanging="361"/>
      </w:pPr>
      <w:rPr>
        <w:rFonts w:hint="default"/>
        <w:lang w:val="id" w:eastAsia="en-US" w:bidi="ar-SA"/>
      </w:rPr>
    </w:lvl>
  </w:abstractNum>
  <w:abstractNum w:abstractNumId="50">
    <w:nsid w:val="739D1E2A"/>
    <w:multiLevelType w:val="multilevel"/>
    <w:tmpl w:val="739D1E2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1">
    <w:nsid w:val="783559A3"/>
    <w:multiLevelType w:val="multilevel"/>
    <w:tmpl w:val="783559A3"/>
    <w:lvl w:ilvl="0" w:tentative="0">
      <w:start w:val="2024"/>
      <w:numFmt w:val="bullet"/>
      <w:lvlText w:val="-"/>
      <w:lvlJc w:val="left"/>
      <w:pPr>
        <w:ind w:left="720" w:hanging="360"/>
      </w:pPr>
      <w:rPr>
        <w:rFonts w:hint="default" w:ascii="Bookman Old Style" w:hAnsi="Bookman Old Style" w:eastAsia="Tahoma" w:cs="Tahoma"/>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7D464032"/>
    <w:multiLevelType w:val="multilevel"/>
    <w:tmpl w:val="7D464032"/>
    <w:lvl w:ilvl="0" w:tentative="0">
      <w:start w:val="1"/>
      <w:numFmt w:val="decimal"/>
      <w:lvlText w:val="%1)"/>
      <w:lvlJc w:val="left"/>
      <w:pPr>
        <w:ind w:left="1429" w:hanging="360"/>
      </w:pPr>
      <w:rPr>
        <w:rFonts w:hint="default"/>
        <w:b w:val="0"/>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53">
    <w:nsid w:val="7ECE7246"/>
    <w:multiLevelType w:val="multilevel"/>
    <w:tmpl w:val="7ECE7246"/>
    <w:lvl w:ilvl="0" w:tentative="0">
      <w:start w:val="3"/>
      <w:numFmt w:val="decimal"/>
      <w:lvlText w:val="%1"/>
      <w:lvlJc w:val="left"/>
      <w:pPr>
        <w:ind w:left="400" w:hanging="400"/>
      </w:pPr>
      <w:rPr>
        <w:rFonts w:hint="default"/>
      </w:rPr>
    </w:lvl>
    <w:lvl w:ilvl="1" w:tentative="0">
      <w:start w:val="1"/>
      <w:numFmt w:val="decimal"/>
      <w:lvlText w:val="%1.%2"/>
      <w:lvlJc w:val="left"/>
      <w:pPr>
        <w:ind w:left="1287" w:hanging="720"/>
      </w:pPr>
      <w:rPr>
        <w:rFonts w:hint="default"/>
      </w:rPr>
    </w:lvl>
    <w:lvl w:ilvl="2" w:tentative="0">
      <w:start w:val="1"/>
      <w:numFmt w:val="decimal"/>
      <w:lvlText w:val="%1.%2.%3"/>
      <w:lvlJc w:val="left"/>
      <w:pPr>
        <w:ind w:left="1854" w:hanging="720"/>
      </w:pPr>
      <w:rPr>
        <w:rFonts w:hint="default"/>
      </w:rPr>
    </w:lvl>
    <w:lvl w:ilvl="3" w:tentative="0">
      <w:start w:val="1"/>
      <w:numFmt w:val="decimal"/>
      <w:lvlText w:val="%1.%2.%3.%4"/>
      <w:lvlJc w:val="left"/>
      <w:pPr>
        <w:ind w:left="2781" w:hanging="1080"/>
      </w:pPr>
      <w:rPr>
        <w:rFonts w:hint="default"/>
      </w:rPr>
    </w:lvl>
    <w:lvl w:ilvl="4" w:tentative="0">
      <w:start w:val="1"/>
      <w:numFmt w:val="decimal"/>
      <w:lvlText w:val="%1.%2.%3.%4.%5"/>
      <w:lvlJc w:val="left"/>
      <w:pPr>
        <w:ind w:left="3348" w:hanging="1080"/>
      </w:pPr>
      <w:rPr>
        <w:rFonts w:hint="default"/>
      </w:rPr>
    </w:lvl>
    <w:lvl w:ilvl="5" w:tentative="0">
      <w:start w:val="1"/>
      <w:numFmt w:val="decimal"/>
      <w:lvlText w:val="%1.%2.%3.%4.%5.%6"/>
      <w:lvlJc w:val="left"/>
      <w:pPr>
        <w:ind w:left="4275" w:hanging="1440"/>
      </w:pPr>
      <w:rPr>
        <w:rFonts w:hint="default"/>
      </w:rPr>
    </w:lvl>
    <w:lvl w:ilvl="6" w:tentative="0">
      <w:start w:val="1"/>
      <w:numFmt w:val="decimal"/>
      <w:lvlText w:val="%1.%2.%3.%4.%5.%6.%7"/>
      <w:lvlJc w:val="left"/>
      <w:pPr>
        <w:ind w:left="5202" w:hanging="1800"/>
      </w:pPr>
      <w:rPr>
        <w:rFonts w:hint="default"/>
      </w:rPr>
    </w:lvl>
    <w:lvl w:ilvl="7" w:tentative="0">
      <w:start w:val="1"/>
      <w:numFmt w:val="decimal"/>
      <w:lvlText w:val="%1.%2.%3.%4.%5.%6.%7.%8"/>
      <w:lvlJc w:val="left"/>
      <w:pPr>
        <w:ind w:left="5769" w:hanging="1800"/>
      </w:pPr>
      <w:rPr>
        <w:rFonts w:hint="default"/>
      </w:rPr>
    </w:lvl>
    <w:lvl w:ilvl="8" w:tentative="0">
      <w:start w:val="1"/>
      <w:numFmt w:val="decimal"/>
      <w:lvlText w:val="%1.%2.%3.%4.%5.%6.%7.%8.%9"/>
      <w:lvlJc w:val="left"/>
      <w:pPr>
        <w:ind w:left="6696" w:hanging="2160"/>
      </w:pPr>
      <w:rPr>
        <w:rFonts w:hint="default"/>
      </w:rPr>
    </w:lvl>
  </w:abstractNum>
  <w:num w:numId="1">
    <w:abstractNumId w:val="26"/>
  </w:num>
  <w:num w:numId="2">
    <w:abstractNumId w:val="32"/>
  </w:num>
  <w:num w:numId="3">
    <w:abstractNumId w:val="4"/>
  </w:num>
  <w:num w:numId="4">
    <w:abstractNumId w:val="12"/>
  </w:num>
  <w:num w:numId="5">
    <w:abstractNumId w:val="10"/>
  </w:num>
  <w:num w:numId="6">
    <w:abstractNumId w:val="31"/>
  </w:num>
  <w:num w:numId="7">
    <w:abstractNumId w:val="39"/>
  </w:num>
  <w:num w:numId="8">
    <w:abstractNumId w:val="43"/>
  </w:num>
  <w:num w:numId="9">
    <w:abstractNumId w:val="37"/>
  </w:num>
  <w:num w:numId="10">
    <w:abstractNumId w:val="11"/>
  </w:num>
  <w:num w:numId="11">
    <w:abstractNumId w:val="22"/>
  </w:num>
  <w:num w:numId="12">
    <w:abstractNumId w:val="38"/>
  </w:num>
  <w:num w:numId="13">
    <w:abstractNumId w:val="41"/>
  </w:num>
  <w:num w:numId="14">
    <w:abstractNumId w:val="49"/>
  </w:num>
  <w:num w:numId="15">
    <w:abstractNumId w:val="51"/>
  </w:num>
  <w:num w:numId="16">
    <w:abstractNumId w:val="44"/>
  </w:num>
  <w:num w:numId="17">
    <w:abstractNumId w:val="40"/>
  </w:num>
  <w:num w:numId="18">
    <w:abstractNumId w:val="19"/>
  </w:num>
  <w:num w:numId="19">
    <w:abstractNumId w:val="8"/>
  </w:num>
  <w:num w:numId="20">
    <w:abstractNumId w:val="35"/>
  </w:num>
  <w:num w:numId="21">
    <w:abstractNumId w:val="50"/>
  </w:num>
  <w:num w:numId="22">
    <w:abstractNumId w:val="23"/>
  </w:num>
  <w:num w:numId="23">
    <w:abstractNumId w:val="52"/>
  </w:num>
  <w:num w:numId="24">
    <w:abstractNumId w:val="53"/>
  </w:num>
  <w:num w:numId="25">
    <w:abstractNumId w:val="27"/>
  </w:num>
  <w:num w:numId="26">
    <w:abstractNumId w:val="13"/>
  </w:num>
  <w:num w:numId="27">
    <w:abstractNumId w:val="47"/>
  </w:num>
  <w:num w:numId="28">
    <w:abstractNumId w:val="14"/>
  </w:num>
  <w:num w:numId="29">
    <w:abstractNumId w:val="16"/>
  </w:num>
  <w:num w:numId="30">
    <w:abstractNumId w:val="28"/>
  </w:num>
  <w:num w:numId="31">
    <w:abstractNumId w:val="1"/>
  </w:num>
  <w:num w:numId="32">
    <w:abstractNumId w:val="46"/>
  </w:num>
  <w:num w:numId="33">
    <w:abstractNumId w:val="30"/>
  </w:num>
  <w:num w:numId="34">
    <w:abstractNumId w:val="6"/>
  </w:num>
  <w:num w:numId="35">
    <w:abstractNumId w:val="48"/>
  </w:num>
  <w:num w:numId="36">
    <w:abstractNumId w:val="7"/>
  </w:num>
  <w:num w:numId="37">
    <w:abstractNumId w:val="2"/>
  </w:num>
  <w:num w:numId="38">
    <w:abstractNumId w:val="36"/>
  </w:num>
  <w:num w:numId="39">
    <w:abstractNumId w:val="24"/>
  </w:num>
  <w:num w:numId="40">
    <w:abstractNumId w:val="29"/>
  </w:num>
  <w:num w:numId="41">
    <w:abstractNumId w:val="5"/>
  </w:num>
  <w:num w:numId="42">
    <w:abstractNumId w:val="9"/>
  </w:num>
  <w:num w:numId="43">
    <w:abstractNumId w:val="33"/>
  </w:num>
  <w:num w:numId="44">
    <w:abstractNumId w:val="21"/>
  </w:num>
  <w:num w:numId="45">
    <w:abstractNumId w:val="20"/>
  </w:num>
  <w:num w:numId="46">
    <w:abstractNumId w:val="25"/>
  </w:num>
  <w:num w:numId="47">
    <w:abstractNumId w:val="17"/>
  </w:num>
  <w:num w:numId="48">
    <w:abstractNumId w:val="18"/>
  </w:num>
  <w:num w:numId="49">
    <w:abstractNumId w:val="45"/>
  </w:num>
  <w:num w:numId="50">
    <w:abstractNumId w:val="42"/>
  </w:num>
  <w:num w:numId="51">
    <w:abstractNumId w:val="0"/>
  </w:num>
  <w:num w:numId="52">
    <w:abstractNumId w:val="15"/>
  </w:num>
  <w:num w:numId="53">
    <w:abstractNumId w:val="34"/>
  </w:num>
  <w:num w:numId="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7FA"/>
    <w:rsid w:val="000025EF"/>
    <w:rsid w:val="00003191"/>
    <w:rsid w:val="000058B5"/>
    <w:rsid w:val="00007A36"/>
    <w:rsid w:val="00011388"/>
    <w:rsid w:val="00012F42"/>
    <w:rsid w:val="000132C1"/>
    <w:rsid w:val="00014681"/>
    <w:rsid w:val="00015851"/>
    <w:rsid w:val="000179AA"/>
    <w:rsid w:val="00026C8D"/>
    <w:rsid w:val="00027CA1"/>
    <w:rsid w:val="00027D46"/>
    <w:rsid w:val="00030FB2"/>
    <w:rsid w:val="000323EE"/>
    <w:rsid w:val="0003678B"/>
    <w:rsid w:val="00037EC0"/>
    <w:rsid w:val="00042055"/>
    <w:rsid w:val="00043E43"/>
    <w:rsid w:val="00046D72"/>
    <w:rsid w:val="00053FB7"/>
    <w:rsid w:val="0006267B"/>
    <w:rsid w:val="000715D7"/>
    <w:rsid w:val="000723E3"/>
    <w:rsid w:val="00076A4D"/>
    <w:rsid w:val="00082002"/>
    <w:rsid w:val="00085AAA"/>
    <w:rsid w:val="00085E01"/>
    <w:rsid w:val="00087864"/>
    <w:rsid w:val="00087CB1"/>
    <w:rsid w:val="000903D7"/>
    <w:rsid w:val="000904D1"/>
    <w:rsid w:val="00096EF8"/>
    <w:rsid w:val="000A4685"/>
    <w:rsid w:val="000B54FC"/>
    <w:rsid w:val="000B6271"/>
    <w:rsid w:val="000C0C62"/>
    <w:rsid w:val="000C1B16"/>
    <w:rsid w:val="000C6B85"/>
    <w:rsid w:val="000C766F"/>
    <w:rsid w:val="000D3077"/>
    <w:rsid w:val="000D73E6"/>
    <w:rsid w:val="000D7D3B"/>
    <w:rsid w:val="000E4277"/>
    <w:rsid w:val="000E7692"/>
    <w:rsid w:val="000F742D"/>
    <w:rsid w:val="00100001"/>
    <w:rsid w:val="00100E50"/>
    <w:rsid w:val="00102D9B"/>
    <w:rsid w:val="00103117"/>
    <w:rsid w:val="00104362"/>
    <w:rsid w:val="00104766"/>
    <w:rsid w:val="00104BC4"/>
    <w:rsid w:val="00104D8F"/>
    <w:rsid w:val="00107DB8"/>
    <w:rsid w:val="00110438"/>
    <w:rsid w:val="0011133C"/>
    <w:rsid w:val="0011255B"/>
    <w:rsid w:val="001141D8"/>
    <w:rsid w:val="00116C99"/>
    <w:rsid w:val="001202FA"/>
    <w:rsid w:val="00120AA3"/>
    <w:rsid w:val="001222EE"/>
    <w:rsid w:val="00122347"/>
    <w:rsid w:val="00123902"/>
    <w:rsid w:val="00124FFC"/>
    <w:rsid w:val="001250D1"/>
    <w:rsid w:val="001252E8"/>
    <w:rsid w:val="00125904"/>
    <w:rsid w:val="00125CE0"/>
    <w:rsid w:val="001261F5"/>
    <w:rsid w:val="001267FA"/>
    <w:rsid w:val="001277C3"/>
    <w:rsid w:val="00130EFE"/>
    <w:rsid w:val="00133117"/>
    <w:rsid w:val="0013331D"/>
    <w:rsid w:val="00134682"/>
    <w:rsid w:val="00136654"/>
    <w:rsid w:val="001370AD"/>
    <w:rsid w:val="00142BB2"/>
    <w:rsid w:val="001474DD"/>
    <w:rsid w:val="0015464F"/>
    <w:rsid w:val="0015561E"/>
    <w:rsid w:val="00157FD2"/>
    <w:rsid w:val="00160DC8"/>
    <w:rsid w:val="00162278"/>
    <w:rsid w:val="00165705"/>
    <w:rsid w:val="00165AD4"/>
    <w:rsid w:val="00166612"/>
    <w:rsid w:val="00175189"/>
    <w:rsid w:val="00181F0B"/>
    <w:rsid w:val="001863D0"/>
    <w:rsid w:val="001864BC"/>
    <w:rsid w:val="00186603"/>
    <w:rsid w:val="00186ED7"/>
    <w:rsid w:val="001929DB"/>
    <w:rsid w:val="00192F14"/>
    <w:rsid w:val="00193B56"/>
    <w:rsid w:val="001A1C01"/>
    <w:rsid w:val="001A5BB1"/>
    <w:rsid w:val="001B0D7E"/>
    <w:rsid w:val="001B1C82"/>
    <w:rsid w:val="001C0146"/>
    <w:rsid w:val="001C62AE"/>
    <w:rsid w:val="001D10C4"/>
    <w:rsid w:val="001D11D8"/>
    <w:rsid w:val="001D6367"/>
    <w:rsid w:val="001D79AF"/>
    <w:rsid w:val="001D7C71"/>
    <w:rsid w:val="001E3846"/>
    <w:rsid w:val="001E41CD"/>
    <w:rsid w:val="001E6C40"/>
    <w:rsid w:val="001F2E2E"/>
    <w:rsid w:val="001F4568"/>
    <w:rsid w:val="001F69E0"/>
    <w:rsid w:val="00201B0F"/>
    <w:rsid w:val="00201C08"/>
    <w:rsid w:val="00205A2A"/>
    <w:rsid w:val="002063FD"/>
    <w:rsid w:val="00210901"/>
    <w:rsid w:val="00212AB0"/>
    <w:rsid w:val="00212B1F"/>
    <w:rsid w:val="0022109B"/>
    <w:rsid w:val="0022113B"/>
    <w:rsid w:val="00222F97"/>
    <w:rsid w:val="0022524A"/>
    <w:rsid w:val="00225959"/>
    <w:rsid w:val="002270EC"/>
    <w:rsid w:val="00227EF5"/>
    <w:rsid w:val="00231830"/>
    <w:rsid w:val="00234CF6"/>
    <w:rsid w:val="00236331"/>
    <w:rsid w:val="00236B95"/>
    <w:rsid w:val="0023720F"/>
    <w:rsid w:val="00241B9C"/>
    <w:rsid w:val="00245193"/>
    <w:rsid w:val="00245CDA"/>
    <w:rsid w:val="002533FD"/>
    <w:rsid w:val="00255075"/>
    <w:rsid w:val="00261BD3"/>
    <w:rsid w:val="002679F4"/>
    <w:rsid w:val="002751BD"/>
    <w:rsid w:val="002769EC"/>
    <w:rsid w:val="00280608"/>
    <w:rsid w:val="00281D04"/>
    <w:rsid w:val="00293F1D"/>
    <w:rsid w:val="00294415"/>
    <w:rsid w:val="00295023"/>
    <w:rsid w:val="00296E7D"/>
    <w:rsid w:val="002A289F"/>
    <w:rsid w:val="002A35CC"/>
    <w:rsid w:val="002B6F2C"/>
    <w:rsid w:val="002B7A5A"/>
    <w:rsid w:val="002B7E42"/>
    <w:rsid w:val="002C34C9"/>
    <w:rsid w:val="002C5028"/>
    <w:rsid w:val="002C7D37"/>
    <w:rsid w:val="002D15D9"/>
    <w:rsid w:val="002D2509"/>
    <w:rsid w:val="002D3513"/>
    <w:rsid w:val="002E0CD1"/>
    <w:rsid w:val="002E2FE7"/>
    <w:rsid w:val="002E3C4E"/>
    <w:rsid w:val="002E5B46"/>
    <w:rsid w:val="002E7989"/>
    <w:rsid w:val="00302C77"/>
    <w:rsid w:val="003039EC"/>
    <w:rsid w:val="00304D50"/>
    <w:rsid w:val="00305309"/>
    <w:rsid w:val="00306E91"/>
    <w:rsid w:val="00312660"/>
    <w:rsid w:val="00316CFE"/>
    <w:rsid w:val="003175D8"/>
    <w:rsid w:val="00317FE6"/>
    <w:rsid w:val="0032211C"/>
    <w:rsid w:val="003238D0"/>
    <w:rsid w:val="003239AC"/>
    <w:rsid w:val="00324EF8"/>
    <w:rsid w:val="00325C7E"/>
    <w:rsid w:val="003267D2"/>
    <w:rsid w:val="00331DF0"/>
    <w:rsid w:val="00336286"/>
    <w:rsid w:val="003418F4"/>
    <w:rsid w:val="00344E13"/>
    <w:rsid w:val="00346285"/>
    <w:rsid w:val="003467C6"/>
    <w:rsid w:val="003506E9"/>
    <w:rsid w:val="003508B9"/>
    <w:rsid w:val="00354B95"/>
    <w:rsid w:val="00360BF8"/>
    <w:rsid w:val="00363762"/>
    <w:rsid w:val="00370B98"/>
    <w:rsid w:val="003757E5"/>
    <w:rsid w:val="00375D02"/>
    <w:rsid w:val="00381F10"/>
    <w:rsid w:val="00384973"/>
    <w:rsid w:val="00384EBA"/>
    <w:rsid w:val="00386F8D"/>
    <w:rsid w:val="00390042"/>
    <w:rsid w:val="00392525"/>
    <w:rsid w:val="003929D6"/>
    <w:rsid w:val="003948C0"/>
    <w:rsid w:val="003A0FC6"/>
    <w:rsid w:val="003A3839"/>
    <w:rsid w:val="003A398E"/>
    <w:rsid w:val="003B294B"/>
    <w:rsid w:val="003B44C2"/>
    <w:rsid w:val="003B4A46"/>
    <w:rsid w:val="003C5A43"/>
    <w:rsid w:val="003D518A"/>
    <w:rsid w:val="003D5CA7"/>
    <w:rsid w:val="003D7790"/>
    <w:rsid w:val="003E2F33"/>
    <w:rsid w:val="003E3B1E"/>
    <w:rsid w:val="003E3C66"/>
    <w:rsid w:val="003E5660"/>
    <w:rsid w:val="003E7BD2"/>
    <w:rsid w:val="003F10CA"/>
    <w:rsid w:val="003F1211"/>
    <w:rsid w:val="003F1AB9"/>
    <w:rsid w:val="003F3229"/>
    <w:rsid w:val="003F6E50"/>
    <w:rsid w:val="003F71C3"/>
    <w:rsid w:val="00400336"/>
    <w:rsid w:val="00401266"/>
    <w:rsid w:val="00401606"/>
    <w:rsid w:val="004019C7"/>
    <w:rsid w:val="004025BE"/>
    <w:rsid w:val="00402719"/>
    <w:rsid w:val="004027D5"/>
    <w:rsid w:val="004051A6"/>
    <w:rsid w:val="004059C1"/>
    <w:rsid w:val="00405D0C"/>
    <w:rsid w:val="004064C3"/>
    <w:rsid w:val="0041026B"/>
    <w:rsid w:val="00422BB8"/>
    <w:rsid w:val="00423949"/>
    <w:rsid w:val="00423C48"/>
    <w:rsid w:val="00424346"/>
    <w:rsid w:val="00424FC8"/>
    <w:rsid w:val="004304CF"/>
    <w:rsid w:val="00433480"/>
    <w:rsid w:val="00435D6C"/>
    <w:rsid w:val="00436559"/>
    <w:rsid w:val="00444796"/>
    <w:rsid w:val="00450C63"/>
    <w:rsid w:val="00453F37"/>
    <w:rsid w:val="0045576C"/>
    <w:rsid w:val="004615A3"/>
    <w:rsid w:val="0046229C"/>
    <w:rsid w:val="0047113C"/>
    <w:rsid w:val="00471CE5"/>
    <w:rsid w:val="004770FD"/>
    <w:rsid w:val="00477DC2"/>
    <w:rsid w:val="00487857"/>
    <w:rsid w:val="00491D84"/>
    <w:rsid w:val="00492044"/>
    <w:rsid w:val="00496844"/>
    <w:rsid w:val="00496DF1"/>
    <w:rsid w:val="004A089A"/>
    <w:rsid w:val="004A3325"/>
    <w:rsid w:val="004A439C"/>
    <w:rsid w:val="004A7132"/>
    <w:rsid w:val="004B03C9"/>
    <w:rsid w:val="004B2545"/>
    <w:rsid w:val="004B7901"/>
    <w:rsid w:val="004C6DC8"/>
    <w:rsid w:val="004C7EE9"/>
    <w:rsid w:val="004D0A75"/>
    <w:rsid w:val="004D5E4E"/>
    <w:rsid w:val="004E04D2"/>
    <w:rsid w:val="004E19B7"/>
    <w:rsid w:val="004E1B1F"/>
    <w:rsid w:val="004E3E36"/>
    <w:rsid w:val="004F02C1"/>
    <w:rsid w:val="004F06F8"/>
    <w:rsid w:val="004F34E6"/>
    <w:rsid w:val="004F3539"/>
    <w:rsid w:val="004F40C9"/>
    <w:rsid w:val="004F7FAA"/>
    <w:rsid w:val="00500B87"/>
    <w:rsid w:val="00500EC3"/>
    <w:rsid w:val="00504BF5"/>
    <w:rsid w:val="00507D8B"/>
    <w:rsid w:val="00510B15"/>
    <w:rsid w:val="005110D3"/>
    <w:rsid w:val="005111A4"/>
    <w:rsid w:val="00516B35"/>
    <w:rsid w:val="0051726F"/>
    <w:rsid w:val="00524A52"/>
    <w:rsid w:val="00524C0D"/>
    <w:rsid w:val="00527A2C"/>
    <w:rsid w:val="00532DB1"/>
    <w:rsid w:val="00534E35"/>
    <w:rsid w:val="005420FD"/>
    <w:rsid w:val="00542750"/>
    <w:rsid w:val="00542A5F"/>
    <w:rsid w:val="00542E1C"/>
    <w:rsid w:val="0054480F"/>
    <w:rsid w:val="0054728A"/>
    <w:rsid w:val="005509C1"/>
    <w:rsid w:val="00553620"/>
    <w:rsid w:val="00554857"/>
    <w:rsid w:val="005568AE"/>
    <w:rsid w:val="00557A8D"/>
    <w:rsid w:val="00566374"/>
    <w:rsid w:val="00571B87"/>
    <w:rsid w:val="005758BA"/>
    <w:rsid w:val="00580496"/>
    <w:rsid w:val="0058468E"/>
    <w:rsid w:val="00587CE5"/>
    <w:rsid w:val="005934DD"/>
    <w:rsid w:val="005A05D6"/>
    <w:rsid w:val="005A77E0"/>
    <w:rsid w:val="005B157C"/>
    <w:rsid w:val="005B610B"/>
    <w:rsid w:val="005C17E7"/>
    <w:rsid w:val="005C215D"/>
    <w:rsid w:val="005C2B48"/>
    <w:rsid w:val="005C3303"/>
    <w:rsid w:val="005C4DB6"/>
    <w:rsid w:val="005C5E83"/>
    <w:rsid w:val="005C79A9"/>
    <w:rsid w:val="005D4B9C"/>
    <w:rsid w:val="005D4D4E"/>
    <w:rsid w:val="005E0099"/>
    <w:rsid w:val="005E0B87"/>
    <w:rsid w:val="005E45F2"/>
    <w:rsid w:val="005E4780"/>
    <w:rsid w:val="005E50A0"/>
    <w:rsid w:val="005E67FC"/>
    <w:rsid w:val="005E7D06"/>
    <w:rsid w:val="005F2023"/>
    <w:rsid w:val="005F22DA"/>
    <w:rsid w:val="005F4296"/>
    <w:rsid w:val="005F44D9"/>
    <w:rsid w:val="00612983"/>
    <w:rsid w:val="00614863"/>
    <w:rsid w:val="006161EC"/>
    <w:rsid w:val="00617442"/>
    <w:rsid w:val="00617F22"/>
    <w:rsid w:val="00622A67"/>
    <w:rsid w:val="00622FAE"/>
    <w:rsid w:val="00630212"/>
    <w:rsid w:val="0063177B"/>
    <w:rsid w:val="00632C22"/>
    <w:rsid w:val="00635B22"/>
    <w:rsid w:val="00637A49"/>
    <w:rsid w:val="006417C9"/>
    <w:rsid w:val="0064206B"/>
    <w:rsid w:val="006429C5"/>
    <w:rsid w:val="0064310A"/>
    <w:rsid w:val="0065127E"/>
    <w:rsid w:val="0065218F"/>
    <w:rsid w:val="00653E69"/>
    <w:rsid w:val="0065600A"/>
    <w:rsid w:val="0065665B"/>
    <w:rsid w:val="006572AD"/>
    <w:rsid w:val="00661BBD"/>
    <w:rsid w:val="00663436"/>
    <w:rsid w:val="006643D5"/>
    <w:rsid w:val="006709C7"/>
    <w:rsid w:val="00671745"/>
    <w:rsid w:val="00672910"/>
    <w:rsid w:val="00672A58"/>
    <w:rsid w:val="00677442"/>
    <w:rsid w:val="00681801"/>
    <w:rsid w:val="00681CC8"/>
    <w:rsid w:val="00682C1C"/>
    <w:rsid w:val="00682CA8"/>
    <w:rsid w:val="00693CC3"/>
    <w:rsid w:val="00693DAC"/>
    <w:rsid w:val="00694720"/>
    <w:rsid w:val="006A27EE"/>
    <w:rsid w:val="006A46A5"/>
    <w:rsid w:val="006A51F0"/>
    <w:rsid w:val="006A53A9"/>
    <w:rsid w:val="006A67B2"/>
    <w:rsid w:val="006A77CE"/>
    <w:rsid w:val="006A7B05"/>
    <w:rsid w:val="006B06D0"/>
    <w:rsid w:val="006B1845"/>
    <w:rsid w:val="006B2A39"/>
    <w:rsid w:val="006B57BF"/>
    <w:rsid w:val="006B759D"/>
    <w:rsid w:val="006C157B"/>
    <w:rsid w:val="006C26E9"/>
    <w:rsid w:val="006C7243"/>
    <w:rsid w:val="006D1503"/>
    <w:rsid w:val="006D308E"/>
    <w:rsid w:val="006D5816"/>
    <w:rsid w:val="006D5D3A"/>
    <w:rsid w:val="006D758F"/>
    <w:rsid w:val="006D7DA5"/>
    <w:rsid w:val="006E0E69"/>
    <w:rsid w:val="006E260E"/>
    <w:rsid w:val="006E3203"/>
    <w:rsid w:val="006E3F27"/>
    <w:rsid w:val="006E7EA0"/>
    <w:rsid w:val="006F0178"/>
    <w:rsid w:val="006F1EC7"/>
    <w:rsid w:val="006F26CB"/>
    <w:rsid w:val="006F3018"/>
    <w:rsid w:val="006F386A"/>
    <w:rsid w:val="006F5D7C"/>
    <w:rsid w:val="0070481D"/>
    <w:rsid w:val="00706A77"/>
    <w:rsid w:val="00706C40"/>
    <w:rsid w:val="00706DBA"/>
    <w:rsid w:val="00712376"/>
    <w:rsid w:val="007146EE"/>
    <w:rsid w:val="007152DF"/>
    <w:rsid w:val="00715F0E"/>
    <w:rsid w:val="00720EFD"/>
    <w:rsid w:val="00721278"/>
    <w:rsid w:val="00722686"/>
    <w:rsid w:val="00722B4C"/>
    <w:rsid w:val="00723D3E"/>
    <w:rsid w:val="00723E4E"/>
    <w:rsid w:val="0073284A"/>
    <w:rsid w:val="00735333"/>
    <w:rsid w:val="007353AF"/>
    <w:rsid w:val="00737346"/>
    <w:rsid w:val="00742F0A"/>
    <w:rsid w:val="00746905"/>
    <w:rsid w:val="007518E0"/>
    <w:rsid w:val="00763E07"/>
    <w:rsid w:val="00773A9D"/>
    <w:rsid w:val="00780BBA"/>
    <w:rsid w:val="007818B6"/>
    <w:rsid w:val="007829E7"/>
    <w:rsid w:val="007837B3"/>
    <w:rsid w:val="0078455E"/>
    <w:rsid w:val="00787D25"/>
    <w:rsid w:val="00791065"/>
    <w:rsid w:val="007935E2"/>
    <w:rsid w:val="00796AB4"/>
    <w:rsid w:val="007A0389"/>
    <w:rsid w:val="007A1A5C"/>
    <w:rsid w:val="007A5160"/>
    <w:rsid w:val="007B6748"/>
    <w:rsid w:val="007C1ACD"/>
    <w:rsid w:val="007C2F1A"/>
    <w:rsid w:val="007C3650"/>
    <w:rsid w:val="007D1E16"/>
    <w:rsid w:val="007D2AA5"/>
    <w:rsid w:val="007D5359"/>
    <w:rsid w:val="007D5541"/>
    <w:rsid w:val="007D617B"/>
    <w:rsid w:val="007D6FD4"/>
    <w:rsid w:val="007E1303"/>
    <w:rsid w:val="007E66C6"/>
    <w:rsid w:val="007F3B11"/>
    <w:rsid w:val="007F3CED"/>
    <w:rsid w:val="00800C48"/>
    <w:rsid w:val="00811C06"/>
    <w:rsid w:val="0081241B"/>
    <w:rsid w:val="0081412D"/>
    <w:rsid w:val="00820B3D"/>
    <w:rsid w:val="00821DC7"/>
    <w:rsid w:val="00823297"/>
    <w:rsid w:val="008234CD"/>
    <w:rsid w:val="0083259A"/>
    <w:rsid w:val="00832FF4"/>
    <w:rsid w:val="00833B42"/>
    <w:rsid w:val="00834677"/>
    <w:rsid w:val="00844C79"/>
    <w:rsid w:val="00845204"/>
    <w:rsid w:val="00852F07"/>
    <w:rsid w:val="00855A0D"/>
    <w:rsid w:val="00862134"/>
    <w:rsid w:val="008642E0"/>
    <w:rsid w:val="00871AE6"/>
    <w:rsid w:val="008735D2"/>
    <w:rsid w:val="0087667C"/>
    <w:rsid w:val="00877884"/>
    <w:rsid w:val="00882197"/>
    <w:rsid w:val="00884068"/>
    <w:rsid w:val="00891DF1"/>
    <w:rsid w:val="008A5CF0"/>
    <w:rsid w:val="008A6582"/>
    <w:rsid w:val="008A6632"/>
    <w:rsid w:val="008B0725"/>
    <w:rsid w:val="008B4512"/>
    <w:rsid w:val="008B7CED"/>
    <w:rsid w:val="008C170D"/>
    <w:rsid w:val="008C1BD6"/>
    <w:rsid w:val="008C1C24"/>
    <w:rsid w:val="008C281A"/>
    <w:rsid w:val="008C5539"/>
    <w:rsid w:val="008C5678"/>
    <w:rsid w:val="008C5E24"/>
    <w:rsid w:val="008D3549"/>
    <w:rsid w:val="008D4346"/>
    <w:rsid w:val="008D4CB0"/>
    <w:rsid w:val="008D6FB4"/>
    <w:rsid w:val="008E0923"/>
    <w:rsid w:val="008E3268"/>
    <w:rsid w:val="008E6DA7"/>
    <w:rsid w:val="008F2201"/>
    <w:rsid w:val="008F40EE"/>
    <w:rsid w:val="008F4713"/>
    <w:rsid w:val="008F4AB3"/>
    <w:rsid w:val="0090356A"/>
    <w:rsid w:val="00911C17"/>
    <w:rsid w:val="00911D8E"/>
    <w:rsid w:val="00913439"/>
    <w:rsid w:val="00917AB2"/>
    <w:rsid w:val="0092298F"/>
    <w:rsid w:val="00922C92"/>
    <w:rsid w:val="00927597"/>
    <w:rsid w:val="00943D0A"/>
    <w:rsid w:val="00946947"/>
    <w:rsid w:val="00947A6C"/>
    <w:rsid w:val="00947F47"/>
    <w:rsid w:val="009519C4"/>
    <w:rsid w:val="00954140"/>
    <w:rsid w:val="00955D4B"/>
    <w:rsid w:val="0096010E"/>
    <w:rsid w:val="00960D87"/>
    <w:rsid w:val="00966265"/>
    <w:rsid w:val="0096793C"/>
    <w:rsid w:val="0096793F"/>
    <w:rsid w:val="009731D3"/>
    <w:rsid w:val="00980BC7"/>
    <w:rsid w:val="00982234"/>
    <w:rsid w:val="009824EA"/>
    <w:rsid w:val="0099053E"/>
    <w:rsid w:val="0099277B"/>
    <w:rsid w:val="009935E2"/>
    <w:rsid w:val="009968E7"/>
    <w:rsid w:val="00996DE0"/>
    <w:rsid w:val="009A0198"/>
    <w:rsid w:val="009A2E83"/>
    <w:rsid w:val="009B0495"/>
    <w:rsid w:val="009B1808"/>
    <w:rsid w:val="009B225E"/>
    <w:rsid w:val="009B2C2E"/>
    <w:rsid w:val="009B4875"/>
    <w:rsid w:val="009B543D"/>
    <w:rsid w:val="009C45EC"/>
    <w:rsid w:val="009D4B3E"/>
    <w:rsid w:val="009E2D68"/>
    <w:rsid w:val="009E2E0D"/>
    <w:rsid w:val="009F175B"/>
    <w:rsid w:val="009F1C81"/>
    <w:rsid w:val="009F20C1"/>
    <w:rsid w:val="009F6C2B"/>
    <w:rsid w:val="00A0049A"/>
    <w:rsid w:val="00A04802"/>
    <w:rsid w:val="00A04CBE"/>
    <w:rsid w:val="00A04F64"/>
    <w:rsid w:val="00A05A7B"/>
    <w:rsid w:val="00A079E4"/>
    <w:rsid w:val="00A12404"/>
    <w:rsid w:val="00A12EC9"/>
    <w:rsid w:val="00A130FA"/>
    <w:rsid w:val="00A15A4D"/>
    <w:rsid w:val="00A1618C"/>
    <w:rsid w:val="00A2010C"/>
    <w:rsid w:val="00A2590C"/>
    <w:rsid w:val="00A314EC"/>
    <w:rsid w:val="00A31C3A"/>
    <w:rsid w:val="00A32413"/>
    <w:rsid w:val="00A331D1"/>
    <w:rsid w:val="00A35BD6"/>
    <w:rsid w:val="00A35C0C"/>
    <w:rsid w:val="00A40DB2"/>
    <w:rsid w:val="00A44B80"/>
    <w:rsid w:val="00A456EC"/>
    <w:rsid w:val="00A47D96"/>
    <w:rsid w:val="00A508CE"/>
    <w:rsid w:val="00A51B72"/>
    <w:rsid w:val="00A54302"/>
    <w:rsid w:val="00A60EE8"/>
    <w:rsid w:val="00A63988"/>
    <w:rsid w:val="00A66D27"/>
    <w:rsid w:val="00A6722B"/>
    <w:rsid w:val="00A709CA"/>
    <w:rsid w:val="00A73D6A"/>
    <w:rsid w:val="00A773D2"/>
    <w:rsid w:val="00A77A75"/>
    <w:rsid w:val="00A82593"/>
    <w:rsid w:val="00A831DF"/>
    <w:rsid w:val="00A90676"/>
    <w:rsid w:val="00A90A07"/>
    <w:rsid w:val="00A90AE3"/>
    <w:rsid w:val="00A9112B"/>
    <w:rsid w:val="00A95497"/>
    <w:rsid w:val="00A96237"/>
    <w:rsid w:val="00AA0BDD"/>
    <w:rsid w:val="00AA1FE5"/>
    <w:rsid w:val="00AA713A"/>
    <w:rsid w:val="00AA7767"/>
    <w:rsid w:val="00AB64A3"/>
    <w:rsid w:val="00AB75B3"/>
    <w:rsid w:val="00AC388D"/>
    <w:rsid w:val="00AC3A4C"/>
    <w:rsid w:val="00AC4B8E"/>
    <w:rsid w:val="00AC5FE9"/>
    <w:rsid w:val="00AC67B1"/>
    <w:rsid w:val="00AD00C7"/>
    <w:rsid w:val="00AE7DC9"/>
    <w:rsid w:val="00AF5377"/>
    <w:rsid w:val="00AF7EBD"/>
    <w:rsid w:val="00B02309"/>
    <w:rsid w:val="00B07B2C"/>
    <w:rsid w:val="00B11A40"/>
    <w:rsid w:val="00B14A22"/>
    <w:rsid w:val="00B15E66"/>
    <w:rsid w:val="00B178D5"/>
    <w:rsid w:val="00B304ED"/>
    <w:rsid w:val="00B517BB"/>
    <w:rsid w:val="00B56196"/>
    <w:rsid w:val="00B61250"/>
    <w:rsid w:val="00B62681"/>
    <w:rsid w:val="00B66F5F"/>
    <w:rsid w:val="00B7069F"/>
    <w:rsid w:val="00B76BA8"/>
    <w:rsid w:val="00B81E28"/>
    <w:rsid w:val="00B82B5C"/>
    <w:rsid w:val="00B82D91"/>
    <w:rsid w:val="00B85F33"/>
    <w:rsid w:val="00B96744"/>
    <w:rsid w:val="00B96CFA"/>
    <w:rsid w:val="00B971C0"/>
    <w:rsid w:val="00B97210"/>
    <w:rsid w:val="00BA0D1D"/>
    <w:rsid w:val="00BA4692"/>
    <w:rsid w:val="00BA4C0A"/>
    <w:rsid w:val="00BA7990"/>
    <w:rsid w:val="00BA7CF5"/>
    <w:rsid w:val="00BA7DEC"/>
    <w:rsid w:val="00BB1AD8"/>
    <w:rsid w:val="00BB3083"/>
    <w:rsid w:val="00BB3CED"/>
    <w:rsid w:val="00BB5D5C"/>
    <w:rsid w:val="00BB5D7C"/>
    <w:rsid w:val="00BB5FE0"/>
    <w:rsid w:val="00BB636A"/>
    <w:rsid w:val="00BB680D"/>
    <w:rsid w:val="00BC17F5"/>
    <w:rsid w:val="00BC2F81"/>
    <w:rsid w:val="00BC3DC4"/>
    <w:rsid w:val="00BC6037"/>
    <w:rsid w:val="00BC7599"/>
    <w:rsid w:val="00BD4730"/>
    <w:rsid w:val="00BD5B7E"/>
    <w:rsid w:val="00BE25FE"/>
    <w:rsid w:val="00BE3C77"/>
    <w:rsid w:val="00BF0C38"/>
    <w:rsid w:val="00BF43F7"/>
    <w:rsid w:val="00BF5201"/>
    <w:rsid w:val="00C0148B"/>
    <w:rsid w:val="00C01A55"/>
    <w:rsid w:val="00C0766E"/>
    <w:rsid w:val="00C13EB4"/>
    <w:rsid w:val="00C14BF1"/>
    <w:rsid w:val="00C16898"/>
    <w:rsid w:val="00C20375"/>
    <w:rsid w:val="00C223CB"/>
    <w:rsid w:val="00C3267A"/>
    <w:rsid w:val="00C3330D"/>
    <w:rsid w:val="00C33D2B"/>
    <w:rsid w:val="00C33F2B"/>
    <w:rsid w:val="00C3764C"/>
    <w:rsid w:val="00C3791E"/>
    <w:rsid w:val="00C416C6"/>
    <w:rsid w:val="00C505A0"/>
    <w:rsid w:val="00C6581E"/>
    <w:rsid w:val="00C674EB"/>
    <w:rsid w:val="00C732DD"/>
    <w:rsid w:val="00C77134"/>
    <w:rsid w:val="00C81623"/>
    <w:rsid w:val="00C8509D"/>
    <w:rsid w:val="00C86642"/>
    <w:rsid w:val="00C87B13"/>
    <w:rsid w:val="00C910D9"/>
    <w:rsid w:val="00C9134D"/>
    <w:rsid w:val="00C93536"/>
    <w:rsid w:val="00CA12C2"/>
    <w:rsid w:val="00CA36DD"/>
    <w:rsid w:val="00CB0D79"/>
    <w:rsid w:val="00CB1166"/>
    <w:rsid w:val="00CB1C91"/>
    <w:rsid w:val="00CB4D19"/>
    <w:rsid w:val="00CB502F"/>
    <w:rsid w:val="00CC129D"/>
    <w:rsid w:val="00CC6196"/>
    <w:rsid w:val="00CC69B3"/>
    <w:rsid w:val="00CD304A"/>
    <w:rsid w:val="00CD4C7C"/>
    <w:rsid w:val="00CF048E"/>
    <w:rsid w:val="00CF143E"/>
    <w:rsid w:val="00CF1644"/>
    <w:rsid w:val="00CF3F83"/>
    <w:rsid w:val="00CF4893"/>
    <w:rsid w:val="00CF6D1F"/>
    <w:rsid w:val="00D01461"/>
    <w:rsid w:val="00D0508A"/>
    <w:rsid w:val="00D104A8"/>
    <w:rsid w:val="00D118C5"/>
    <w:rsid w:val="00D13203"/>
    <w:rsid w:val="00D13F32"/>
    <w:rsid w:val="00D16A9E"/>
    <w:rsid w:val="00D226AE"/>
    <w:rsid w:val="00D364D7"/>
    <w:rsid w:val="00D3659E"/>
    <w:rsid w:val="00D36AE1"/>
    <w:rsid w:val="00D3739B"/>
    <w:rsid w:val="00D4016B"/>
    <w:rsid w:val="00D438A6"/>
    <w:rsid w:val="00D43EF7"/>
    <w:rsid w:val="00D4492A"/>
    <w:rsid w:val="00D624D2"/>
    <w:rsid w:val="00D77CCF"/>
    <w:rsid w:val="00D8231E"/>
    <w:rsid w:val="00D839CF"/>
    <w:rsid w:val="00D911B3"/>
    <w:rsid w:val="00D92800"/>
    <w:rsid w:val="00D934B6"/>
    <w:rsid w:val="00D965E9"/>
    <w:rsid w:val="00D979AB"/>
    <w:rsid w:val="00DA32EF"/>
    <w:rsid w:val="00DA4DE4"/>
    <w:rsid w:val="00DA5C2C"/>
    <w:rsid w:val="00DA7DB0"/>
    <w:rsid w:val="00DC3B5F"/>
    <w:rsid w:val="00DD02A7"/>
    <w:rsid w:val="00DD7C40"/>
    <w:rsid w:val="00DE2196"/>
    <w:rsid w:val="00DE4855"/>
    <w:rsid w:val="00DE505D"/>
    <w:rsid w:val="00DE7919"/>
    <w:rsid w:val="00DE7FBF"/>
    <w:rsid w:val="00DF1DDC"/>
    <w:rsid w:val="00DF3AAD"/>
    <w:rsid w:val="00DF7516"/>
    <w:rsid w:val="00E006AA"/>
    <w:rsid w:val="00E024FF"/>
    <w:rsid w:val="00E04B42"/>
    <w:rsid w:val="00E20130"/>
    <w:rsid w:val="00E20A3D"/>
    <w:rsid w:val="00E223FB"/>
    <w:rsid w:val="00E2262E"/>
    <w:rsid w:val="00E24A82"/>
    <w:rsid w:val="00E24ACC"/>
    <w:rsid w:val="00E25106"/>
    <w:rsid w:val="00E257D9"/>
    <w:rsid w:val="00E3211B"/>
    <w:rsid w:val="00E37CAD"/>
    <w:rsid w:val="00E46EB1"/>
    <w:rsid w:val="00E52C1F"/>
    <w:rsid w:val="00E545A0"/>
    <w:rsid w:val="00E54C2F"/>
    <w:rsid w:val="00E54CA9"/>
    <w:rsid w:val="00E56922"/>
    <w:rsid w:val="00E6083A"/>
    <w:rsid w:val="00E61336"/>
    <w:rsid w:val="00E61348"/>
    <w:rsid w:val="00E617DC"/>
    <w:rsid w:val="00E62805"/>
    <w:rsid w:val="00E634DE"/>
    <w:rsid w:val="00E654A8"/>
    <w:rsid w:val="00E701C6"/>
    <w:rsid w:val="00E71344"/>
    <w:rsid w:val="00E729BF"/>
    <w:rsid w:val="00E77608"/>
    <w:rsid w:val="00E8190A"/>
    <w:rsid w:val="00E855D5"/>
    <w:rsid w:val="00E85758"/>
    <w:rsid w:val="00E86BD9"/>
    <w:rsid w:val="00E90F51"/>
    <w:rsid w:val="00EA2BAA"/>
    <w:rsid w:val="00EA3F4C"/>
    <w:rsid w:val="00EA4570"/>
    <w:rsid w:val="00EA694C"/>
    <w:rsid w:val="00EA7A30"/>
    <w:rsid w:val="00EB1276"/>
    <w:rsid w:val="00EB34F6"/>
    <w:rsid w:val="00EB38A4"/>
    <w:rsid w:val="00EB6295"/>
    <w:rsid w:val="00EB7433"/>
    <w:rsid w:val="00EC5595"/>
    <w:rsid w:val="00ED2D72"/>
    <w:rsid w:val="00ED3589"/>
    <w:rsid w:val="00ED3AE4"/>
    <w:rsid w:val="00ED5E3A"/>
    <w:rsid w:val="00ED5FF3"/>
    <w:rsid w:val="00ED6A62"/>
    <w:rsid w:val="00ED7C5F"/>
    <w:rsid w:val="00EE7500"/>
    <w:rsid w:val="00EE7753"/>
    <w:rsid w:val="00EF4E11"/>
    <w:rsid w:val="00F00605"/>
    <w:rsid w:val="00F016E9"/>
    <w:rsid w:val="00F0292D"/>
    <w:rsid w:val="00F05C34"/>
    <w:rsid w:val="00F05C5A"/>
    <w:rsid w:val="00F158F6"/>
    <w:rsid w:val="00F15A9A"/>
    <w:rsid w:val="00F17BC4"/>
    <w:rsid w:val="00F20943"/>
    <w:rsid w:val="00F23B6D"/>
    <w:rsid w:val="00F2410F"/>
    <w:rsid w:val="00F30174"/>
    <w:rsid w:val="00F34CCE"/>
    <w:rsid w:val="00F34D69"/>
    <w:rsid w:val="00F35D49"/>
    <w:rsid w:val="00F366AE"/>
    <w:rsid w:val="00F427BE"/>
    <w:rsid w:val="00F441DA"/>
    <w:rsid w:val="00F46C51"/>
    <w:rsid w:val="00F503F1"/>
    <w:rsid w:val="00F51BE7"/>
    <w:rsid w:val="00F5240F"/>
    <w:rsid w:val="00F54A0E"/>
    <w:rsid w:val="00F55466"/>
    <w:rsid w:val="00F55AC8"/>
    <w:rsid w:val="00F600E4"/>
    <w:rsid w:val="00F609C4"/>
    <w:rsid w:val="00F64291"/>
    <w:rsid w:val="00F66B0C"/>
    <w:rsid w:val="00F732A5"/>
    <w:rsid w:val="00F7393E"/>
    <w:rsid w:val="00F77C32"/>
    <w:rsid w:val="00F811FF"/>
    <w:rsid w:val="00F817CF"/>
    <w:rsid w:val="00F82825"/>
    <w:rsid w:val="00F85CCD"/>
    <w:rsid w:val="00F86301"/>
    <w:rsid w:val="00F87899"/>
    <w:rsid w:val="00F9096A"/>
    <w:rsid w:val="00FA0682"/>
    <w:rsid w:val="00FA2AF5"/>
    <w:rsid w:val="00FA3017"/>
    <w:rsid w:val="00FA4E1B"/>
    <w:rsid w:val="00FA4F2A"/>
    <w:rsid w:val="00FA7E2E"/>
    <w:rsid w:val="00FB564C"/>
    <w:rsid w:val="00FC216C"/>
    <w:rsid w:val="00FC28B3"/>
    <w:rsid w:val="00FC4277"/>
    <w:rsid w:val="00FC4321"/>
    <w:rsid w:val="00FC5166"/>
    <w:rsid w:val="00FD422C"/>
    <w:rsid w:val="00FD4FB6"/>
    <w:rsid w:val="00FE0288"/>
    <w:rsid w:val="00FE285F"/>
    <w:rsid w:val="00FE3FFF"/>
    <w:rsid w:val="00FE40C7"/>
    <w:rsid w:val="00FE4449"/>
    <w:rsid w:val="00FE50EA"/>
    <w:rsid w:val="00FE60B5"/>
    <w:rsid w:val="00FF3002"/>
    <w:rsid w:val="00FF3D0B"/>
    <w:rsid w:val="00FF4912"/>
    <w:rsid w:val="00FF606A"/>
    <w:rsid w:val="00FF7C35"/>
    <w:rsid w:val="03FF1BA5"/>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1"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1"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after="0" w:line="240" w:lineRule="auto"/>
    </w:pPr>
    <w:rPr>
      <w:rFonts w:ascii="Tahoma" w:hAnsi="Tahoma" w:eastAsia="Tahoma" w:cs="Tahoma"/>
      <w:sz w:val="22"/>
      <w:szCs w:val="22"/>
      <w:lang w:val="id" w:eastAsia="en-US" w:bidi="ar-SA"/>
    </w:rPr>
  </w:style>
  <w:style w:type="paragraph" w:styleId="2">
    <w:name w:val="heading 1"/>
    <w:basedOn w:val="1"/>
    <w:link w:val="20"/>
    <w:qFormat/>
    <w:uiPriority w:val="9"/>
    <w:pPr>
      <w:spacing w:before="80"/>
      <w:ind w:left="1157" w:right="1927"/>
      <w:jc w:val="center"/>
      <w:outlineLvl w:val="0"/>
    </w:pPr>
    <w:rPr>
      <w:b/>
      <w:bCs/>
      <w:sz w:val="32"/>
      <w:szCs w:val="32"/>
    </w:rPr>
  </w:style>
  <w:style w:type="paragraph" w:styleId="3">
    <w:name w:val="heading 2"/>
    <w:basedOn w:val="1"/>
    <w:link w:val="21"/>
    <w:qFormat/>
    <w:uiPriority w:val="1"/>
    <w:pPr>
      <w:ind w:left="4317"/>
      <w:jc w:val="both"/>
      <w:outlineLvl w:val="1"/>
    </w:pPr>
    <w:rPr>
      <w:b/>
      <w:bCs/>
      <w:sz w:val="24"/>
      <w:szCs w:val="24"/>
    </w:rPr>
  </w:style>
  <w:style w:type="paragraph" w:styleId="4">
    <w:name w:val="heading 3"/>
    <w:basedOn w:val="1"/>
    <w:next w:val="1"/>
    <w:link w:val="22"/>
    <w:unhideWhenUsed/>
    <w:qFormat/>
    <w:uiPriority w:val="9"/>
    <w:pPr>
      <w:keepNext/>
      <w:keepLines/>
      <w:spacing w:before="40"/>
      <w:outlineLvl w:val="2"/>
    </w:pPr>
    <w:rPr>
      <w:rFonts w:asciiTheme="majorHAnsi" w:hAnsiTheme="majorHAnsi" w:eastAsiaTheme="majorEastAsia" w:cstheme="majorBidi"/>
      <w:color w:val="254061" w:themeColor="accent1" w:themeShade="80"/>
      <w:sz w:val="24"/>
      <w:szCs w:val="24"/>
    </w:rPr>
  </w:style>
  <w:style w:type="paragraph" w:styleId="5">
    <w:name w:val="heading 4"/>
    <w:basedOn w:val="1"/>
    <w:next w:val="1"/>
    <w:link w:val="23"/>
    <w:semiHidden/>
    <w:unhideWhenUsed/>
    <w:qFormat/>
    <w:uiPriority w:val="9"/>
    <w:pPr>
      <w:keepNext/>
      <w:keepLines/>
      <w:spacing w:before="40"/>
      <w:outlineLvl w:val="3"/>
    </w:pPr>
    <w:rPr>
      <w:rFonts w:asciiTheme="majorHAnsi" w:hAnsiTheme="majorHAnsi" w:eastAsiaTheme="majorEastAsia" w:cstheme="majorBidi"/>
      <w:i/>
      <w:iCs/>
      <w:color w:val="376092" w:themeColor="accent1" w:themeShade="BF"/>
    </w:rPr>
  </w:style>
  <w:style w:type="paragraph" w:styleId="6">
    <w:name w:val="heading 5"/>
    <w:basedOn w:val="1"/>
    <w:next w:val="1"/>
    <w:link w:val="24"/>
    <w:semiHidden/>
    <w:unhideWhenUsed/>
    <w:qFormat/>
    <w:uiPriority w:val="9"/>
    <w:pPr>
      <w:keepNext/>
      <w:keepLines/>
      <w:spacing w:before="200"/>
      <w:outlineLvl w:val="4"/>
    </w:pPr>
    <w:rPr>
      <w:rFonts w:asciiTheme="majorHAnsi" w:hAnsiTheme="majorHAnsi" w:eastAsiaTheme="majorEastAsia" w:cstheme="majorBidi"/>
      <w:color w:val="254061" w:themeColor="accent1" w:themeShade="80"/>
    </w:rPr>
  </w:style>
  <w:style w:type="character" w:default="1" w:styleId="7">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9">
    <w:name w:val="Balloon Text"/>
    <w:basedOn w:val="1"/>
    <w:link w:val="31"/>
    <w:unhideWhenUsed/>
    <w:uiPriority w:val="99"/>
    <w:rPr>
      <w:sz w:val="16"/>
      <w:szCs w:val="16"/>
    </w:rPr>
  </w:style>
  <w:style w:type="paragraph" w:styleId="10">
    <w:name w:val="Body Text"/>
    <w:basedOn w:val="1"/>
    <w:link w:val="25"/>
    <w:qFormat/>
    <w:uiPriority w:val="0"/>
    <w:rPr>
      <w:sz w:val="24"/>
      <w:szCs w:val="24"/>
    </w:rPr>
  </w:style>
  <w:style w:type="character" w:styleId="11">
    <w:name w:val="Emphasis"/>
    <w:basedOn w:val="7"/>
    <w:qFormat/>
    <w:uiPriority w:val="20"/>
    <w:rPr>
      <w:i/>
      <w:iCs/>
    </w:rPr>
  </w:style>
  <w:style w:type="paragraph" w:styleId="12">
    <w:name w:val="footer"/>
    <w:basedOn w:val="1"/>
    <w:link w:val="28"/>
    <w:unhideWhenUsed/>
    <w:uiPriority w:val="99"/>
    <w:pPr>
      <w:tabs>
        <w:tab w:val="center" w:pos="4513"/>
        <w:tab w:val="right" w:pos="9026"/>
      </w:tabs>
    </w:pPr>
  </w:style>
  <w:style w:type="paragraph" w:styleId="13">
    <w:name w:val="header"/>
    <w:basedOn w:val="1"/>
    <w:link w:val="27"/>
    <w:unhideWhenUsed/>
    <w:uiPriority w:val="99"/>
    <w:pPr>
      <w:tabs>
        <w:tab w:val="center" w:pos="4513"/>
        <w:tab w:val="right" w:pos="9026"/>
      </w:tabs>
    </w:pPr>
  </w:style>
  <w:style w:type="character" w:styleId="14">
    <w:name w:val="Hyperlink"/>
    <w:basedOn w:val="7"/>
    <w:unhideWhenUsed/>
    <w:uiPriority w:val="99"/>
    <w:rPr>
      <w:color w:val="0000FF" w:themeColor="hyperlink"/>
      <w:u w:val="single"/>
      <w14:textFill>
        <w14:solidFill>
          <w14:schemeClr w14:val="hlink"/>
        </w14:solidFill>
      </w14:textFill>
    </w:rPr>
  </w:style>
  <w:style w:type="paragraph" w:styleId="15">
    <w:name w:val="Normal (Web)"/>
    <w:basedOn w:val="1"/>
    <w:unhideWhenUsed/>
    <w:uiPriority w:val="99"/>
    <w:pPr>
      <w:widowControl/>
      <w:autoSpaceDE/>
      <w:autoSpaceDN/>
      <w:spacing w:before="100" w:beforeAutospacing="1" w:after="100" w:afterAutospacing="1"/>
    </w:pPr>
    <w:rPr>
      <w:rFonts w:ascii="Times New Roman" w:hAnsi="Times New Roman" w:eastAsia="Times New Roman" w:cs="Times New Roman"/>
      <w:sz w:val="24"/>
      <w:szCs w:val="24"/>
      <w:lang w:val="id-ID" w:eastAsia="id-ID"/>
    </w:rPr>
  </w:style>
  <w:style w:type="character" w:styleId="16">
    <w:name w:val="page number"/>
    <w:basedOn w:val="7"/>
    <w:uiPriority w:val="0"/>
  </w:style>
  <w:style w:type="character" w:styleId="17">
    <w:name w:val="Strong"/>
    <w:basedOn w:val="7"/>
    <w:qFormat/>
    <w:uiPriority w:val="22"/>
    <w:rPr>
      <w:b/>
      <w:bCs/>
    </w:rPr>
  </w:style>
  <w:style w:type="table" w:styleId="18">
    <w:name w:val="Table Grid"/>
    <w:basedOn w:val="8"/>
    <w:uiPriority w:val="39"/>
    <w:pPr>
      <w:widowControl w:val="0"/>
      <w:autoSpaceDE w:val="0"/>
      <w:autoSpaceDN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toc 2"/>
    <w:basedOn w:val="1"/>
    <w:qFormat/>
    <w:uiPriority w:val="1"/>
    <w:pPr>
      <w:spacing w:before="136"/>
      <w:ind w:left="1306"/>
    </w:pPr>
    <w:rPr>
      <w:rFonts w:ascii="Times New Roman" w:hAnsi="Times New Roman" w:eastAsia="Times New Roman" w:cs="Times New Roman"/>
      <w:b/>
      <w:bCs/>
      <w:sz w:val="24"/>
      <w:szCs w:val="24"/>
    </w:rPr>
  </w:style>
  <w:style w:type="character" w:customStyle="1" w:styleId="20">
    <w:name w:val="Heading 1 Char"/>
    <w:basedOn w:val="7"/>
    <w:link w:val="2"/>
    <w:uiPriority w:val="9"/>
    <w:rPr>
      <w:rFonts w:ascii="Tahoma" w:hAnsi="Tahoma" w:eastAsia="Tahoma" w:cs="Tahoma"/>
      <w:b/>
      <w:bCs/>
      <w:sz w:val="32"/>
      <w:szCs w:val="32"/>
      <w:lang w:val="id"/>
    </w:rPr>
  </w:style>
  <w:style w:type="character" w:customStyle="1" w:styleId="21">
    <w:name w:val="Heading 2 Char"/>
    <w:basedOn w:val="7"/>
    <w:link w:val="3"/>
    <w:uiPriority w:val="1"/>
    <w:rPr>
      <w:rFonts w:ascii="Tahoma" w:hAnsi="Tahoma" w:eastAsia="Tahoma" w:cs="Tahoma"/>
      <w:b/>
      <w:bCs/>
      <w:sz w:val="24"/>
      <w:szCs w:val="24"/>
      <w:lang w:val="id"/>
    </w:rPr>
  </w:style>
  <w:style w:type="character" w:customStyle="1" w:styleId="22">
    <w:name w:val="Heading 3 Char"/>
    <w:basedOn w:val="7"/>
    <w:link w:val="4"/>
    <w:uiPriority w:val="9"/>
    <w:rPr>
      <w:rFonts w:asciiTheme="majorHAnsi" w:hAnsiTheme="majorHAnsi" w:eastAsiaTheme="majorEastAsia" w:cstheme="majorBidi"/>
      <w:color w:val="254061" w:themeColor="accent1" w:themeShade="80"/>
      <w:sz w:val="24"/>
      <w:szCs w:val="24"/>
      <w:lang w:val="id"/>
    </w:rPr>
  </w:style>
  <w:style w:type="character" w:customStyle="1" w:styleId="23">
    <w:name w:val="Heading 4 Char"/>
    <w:basedOn w:val="7"/>
    <w:link w:val="5"/>
    <w:semiHidden/>
    <w:uiPriority w:val="9"/>
    <w:rPr>
      <w:rFonts w:asciiTheme="majorHAnsi" w:hAnsiTheme="majorHAnsi" w:eastAsiaTheme="majorEastAsia" w:cstheme="majorBidi"/>
      <w:i/>
      <w:iCs/>
      <w:color w:val="376092" w:themeColor="accent1" w:themeShade="BF"/>
      <w:lang w:val="id"/>
    </w:rPr>
  </w:style>
  <w:style w:type="character" w:customStyle="1" w:styleId="24">
    <w:name w:val="Heading 5 Char"/>
    <w:basedOn w:val="7"/>
    <w:link w:val="6"/>
    <w:semiHidden/>
    <w:uiPriority w:val="9"/>
    <w:rPr>
      <w:rFonts w:asciiTheme="majorHAnsi" w:hAnsiTheme="majorHAnsi" w:eastAsiaTheme="majorEastAsia" w:cstheme="majorBidi"/>
      <w:color w:val="254061" w:themeColor="accent1" w:themeShade="80"/>
      <w:lang w:val="id"/>
    </w:rPr>
  </w:style>
  <w:style w:type="character" w:customStyle="1" w:styleId="25">
    <w:name w:val="Body Text Char"/>
    <w:basedOn w:val="7"/>
    <w:link w:val="10"/>
    <w:uiPriority w:val="0"/>
    <w:rPr>
      <w:rFonts w:ascii="Tahoma" w:hAnsi="Tahoma" w:eastAsia="Tahoma" w:cs="Tahoma"/>
      <w:sz w:val="24"/>
      <w:szCs w:val="24"/>
      <w:lang w:val="id"/>
    </w:rPr>
  </w:style>
  <w:style w:type="paragraph" w:customStyle="1" w:styleId="26">
    <w:name w:val="Table Paragraph"/>
    <w:basedOn w:val="1"/>
    <w:qFormat/>
    <w:uiPriority w:val="1"/>
    <w:rPr>
      <w:rFonts w:ascii="Calibri" w:hAnsi="Calibri" w:eastAsia="Calibri" w:cs="Calibri"/>
    </w:rPr>
  </w:style>
  <w:style w:type="character" w:customStyle="1" w:styleId="27">
    <w:name w:val="Header Char"/>
    <w:basedOn w:val="7"/>
    <w:link w:val="13"/>
    <w:uiPriority w:val="99"/>
    <w:rPr>
      <w:rFonts w:ascii="Tahoma" w:hAnsi="Tahoma" w:eastAsia="Tahoma" w:cs="Tahoma"/>
      <w:lang w:val="id"/>
    </w:rPr>
  </w:style>
  <w:style w:type="character" w:customStyle="1" w:styleId="28">
    <w:name w:val="Footer Char"/>
    <w:basedOn w:val="7"/>
    <w:link w:val="12"/>
    <w:uiPriority w:val="99"/>
    <w:rPr>
      <w:rFonts w:ascii="Tahoma" w:hAnsi="Tahoma" w:eastAsia="Tahoma" w:cs="Tahoma"/>
      <w:lang w:val="id"/>
    </w:rPr>
  </w:style>
  <w:style w:type="paragraph" w:styleId="29">
    <w:name w:val="List Paragraph"/>
    <w:basedOn w:val="1"/>
    <w:link w:val="30"/>
    <w:qFormat/>
    <w:uiPriority w:val="34"/>
    <w:pPr>
      <w:ind w:left="1748" w:hanging="428"/>
    </w:pPr>
  </w:style>
  <w:style w:type="character" w:customStyle="1" w:styleId="30">
    <w:name w:val="List Paragraph Char"/>
    <w:link w:val="29"/>
    <w:qFormat/>
    <w:uiPriority w:val="34"/>
    <w:rPr>
      <w:rFonts w:ascii="Tahoma" w:hAnsi="Tahoma" w:eastAsia="Tahoma" w:cs="Tahoma"/>
      <w:lang w:val="id"/>
    </w:rPr>
  </w:style>
  <w:style w:type="character" w:customStyle="1" w:styleId="31">
    <w:name w:val="Balloon Text Char"/>
    <w:basedOn w:val="7"/>
    <w:link w:val="9"/>
    <w:uiPriority w:val="99"/>
    <w:rPr>
      <w:rFonts w:ascii="Tahoma" w:hAnsi="Tahoma" w:eastAsia="Tahoma" w:cs="Tahoma"/>
      <w:sz w:val="16"/>
      <w:szCs w:val="16"/>
      <w:lang w:val="id"/>
    </w:rPr>
  </w:style>
  <w:style w:type="paragraph" w:customStyle="1" w:styleId="32">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id-ID" w:eastAsia="en-US" w:bidi="ar-SA"/>
    </w:rPr>
  </w:style>
  <w:style w:type="character" w:customStyle="1" w:styleId="33">
    <w:name w:val="gs_cit_txt"/>
    <w:basedOn w:val="7"/>
    <w:uiPriority w:val="0"/>
  </w:style>
  <w:style w:type="paragraph" w:customStyle="1" w:styleId="34">
    <w:name w:val="lg:ml-3"/>
    <w:basedOn w:val="1"/>
    <w:uiPriority w:val="0"/>
    <w:pPr>
      <w:widowControl/>
      <w:autoSpaceDE/>
      <w:autoSpaceDN/>
      <w:spacing w:before="100" w:beforeAutospacing="1" w:after="100" w:afterAutospacing="1"/>
    </w:pPr>
    <w:rPr>
      <w:rFonts w:ascii="Times New Roman" w:hAnsi="Times New Roman" w:eastAsia="Times New Roman" w:cs="Times New Roman"/>
      <w:sz w:val="24"/>
      <w:szCs w:val="24"/>
      <w:lang w:val="id-ID" w:eastAsia="id-ID"/>
    </w:rPr>
  </w:style>
  <w:style w:type="paragraph" w:customStyle="1" w:styleId="35">
    <w:name w:val="Standard"/>
    <w:uiPriority w:val="0"/>
    <w:pPr>
      <w:widowControl w:val="0"/>
      <w:suppressAutoHyphens/>
      <w:autoSpaceDN w:val="0"/>
      <w:spacing w:after="0" w:line="240" w:lineRule="auto"/>
      <w:textAlignment w:val="baseline"/>
    </w:pPr>
    <w:rPr>
      <w:rFonts w:ascii="Calibri" w:hAnsi="Calibri" w:eastAsia="Linux Libertine G" w:cs="Linux Libertine G"/>
      <w:sz w:val="20"/>
      <w:szCs w:val="20"/>
      <w:lang w:val="id-ID" w:eastAsia="zh-CN" w:bidi="hi-I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jpeg"/><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image" Target="media/image7.emf"/><Relationship Id="rId17" Type="http://schemas.openxmlformats.org/officeDocument/2006/relationships/image" Target="media/image6.emf"/><Relationship Id="rId16" Type="http://schemas.openxmlformats.org/officeDocument/2006/relationships/image" Target="media/image5.emf"/><Relationship Id="rId15" Type="http://schemas.openxmlformats.org/officeDocument/2006/relationships/image" Target="media/image4.emf"/><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3CA4C1-3AF9-4922-BD36-39F045DEADE9}">
  <ds:schemaRefs/>
</ds:datastoreItem>
</file>

<file path=docProps/app.xml><?xml version="1.0" encoding="utf-8"?>
<Properties xmlns="http://schemas.openxmlformats.org/officeDocument/2006/extended-properties" xmlns:vt="http://schemas.openxmlformats.org/officeDocument/2006/docPropsVTypes">
  <Template>Normal.dotm</Template>
  <Company>Diskominfotik Riau</Company>
  <Pages>15</Pages>
  <Words>508</Words>
  <Characters>3151</Characters>
  <Lines>1078</Lines>
  <Paragraphs>303</Paragraphs>
  <TotalTime>6046</TotalTime>
  <ScaleCrop>false</ScaleCrop>
  <LinksUpToDate>false</LinksUpToDate>
  <CharactersWithSpaces>3597</CharactersWithSpaces>
  <Application>WPS Office_12.1.0.25862_F1E327BC-269C-435d-A152-05C5408002CA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2025-07-15T05:56:00Z</dcterms:created>
  <dc:creator>Put</dc:creator>
  <cp:lastModifiedBy>USER</cp:lastModifiedBy>
  <cp:lastPrinted>2023-10-05T11:05:00Z</cp:lastPrinted>
  <dcterms:modified xsi:type="dcterms:W3CDTF">2026-06-24T06:12:54Z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1033-12.1.0.25862</vt:lpwstr>
  </property>
  <property fmtid="{D5CDD505-2E9C-101B-9397-08002B2CF9AE}" pid="3" name="ICV">
    <vt:lpwstr>555E5351ADA74E5D9794572B883A7B4E_13</vt:lpwstr>
  </property>
</Properties>
</file>