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401" w:type="dxa"/>
        <w:tblLook w:val="04A0" w:firstRow="1" w:lastRow="0" w:firstColumn="1" w:lastColumn="0" w:noHBand="0" w:noVBand="1"/>
      </w:tblPr>
      <w:tblGrid>
        <w:gridCol w:w="2635"/>
        <w:gridCol w:w="3569"/>
        <w:gridCol w:w="2976"/>
        <w:gridCol w:w="2268"/>
        <w:gridCol w:w="1953"/>
      </w:tblGrid>
      <w:tr w:rsidR="000C28B0" w:rsidRPr="00AF31D5" w:rsidTr="00AF31D5">
        <w:tc>
          <w:tcPr>
            <w:tcW w:w="2635" w:type="dxa"/>
            <w:vMerge w:val="restart"/>
          </w:tcPr>
          <w:p w:rsidR="000C28B0" w:rsidRPr="00AF31D5" w:rsidRDefault="000C28B0" w:rsidP="006A50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31D5">
              <w:rPr>
                <w:rFonts w:ascii="Times New Roman" w:hAnsi="Times New Roman" w:cs="Times New Roman"/>
              </w:rPr>
              <w:t>Informasi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AF31D5">
              <w:rPr>
                <w:rFonts w:ascii="Times New Roman" w:hAnsi="Times New Roman" w:cs="Times New Roman"/>
              </w:rPr>
              <w:t>dikecualikan</w:t>
            </w:r>
            <w:proofErr w:type="spellEnd"/>
          </w:p>
        </w:tc>
        <w:tc>
          <w:tcPr>
            <w:tcW w:w="3569" w:type="dxa"/>
            <w:vMerge w:val="restart"/>
          </w:tcPr>
          <w:p w:rsidR="000C28B0" w:rsidRPr="00AF31D5" w:rsidRDefault="000C28B0" w:rsidP="006A50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31D5">
              <w:rPr>
                <w:rFonts w:ascii="Times New Roman" w:hAnsi="Times New Roman" w:cs="Times New Roman"/>
              </w:rPr>
              <w:t>Dasar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hukum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Pengecualian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Informasi</w:t>
            </w:r>
            <w:proofErr w:type="spellEnd"/>
          </w:p>
        </w:tc>
        <w:tc>
          <w:tcPr>
            <w:tcW w:w="5244" w:type="dxa"/>
            <w:gridSpan w:val="2"/>
          </w:tcPr>
          <w:p w:rsidR="000C28B0" w:rsidRPr="00AF31D5" w:rsidRDefault="000C28B0" w:rsidP="006A50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31D5">
              <w:rPr>
                <w:rFonts w:ascii="Times New Roman" w:hAnsi="Times New Roman" w:cs="Times New Roman"/>
              </w:rPr>
              <w:t>Konsekuensi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F31D5">
              <w:rPr>
                <w:rFonts w:ascii="Times New Roman" w:hAnsi="Times New Roman" w:cs="Times New Roman"/>
              </w:rPr>
              <w:t>Pertimbangan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Bagi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Publik</w:t>
            </w:r>
            <w:proofErr w:type="spellEnd"/>
          </w:p>
        </w:tc>
        <w:tc>
          <w:tcPr>
            <w:tcW w:w="1953" w:type="dxa"/>
            <w:vMerge w:val="restart"/>
          </w:tcPr>
          <w:p w:rsidR="000C28B0" w:rsidRPr="00AF31D5" w:rsidRDefault="000C28B0" w:rsidP="006A50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31D5">
              <w:rPr>
                <w:rFonts w:ascii="Times New Roman" w:hAnsi="Times New Roman" w:cs="Times New Roman"/>
              </w:rPr>
              <w:t>Jangka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Waktu</w:t>
            </w:r>
            <w:proofErr w:type="spellEnd"/>
          </w:p>
        </w:tc>
      </w:tr>
      <w:tr w:rsidR="00AF31D5" w:rsidRPr="00AF31D5" w:rsidTr="00AF31D5">
        <w:tc>
          <w:tcPr>
            <w:tcW w:w="2635" w:type="dxa"/>
            <w:vMerge/>
          </w:tcPr>
          <w:p w:rsidR="000C28B0" w:rsidRPr="00AF31D5" w:rsidRDefault="000C28B0" w:rsidP="006A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Merge/>
          </w:tcPr>
          <w:p w:rsidR="000C28B0" w:rsidRPr="00AF31D5" w:rsidRDefault="000C28B0" w:rsidP="006A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C28B0" w:rsidRPr="00AF31D5" w:rsidRDefault="000C28B0" w:rsidP="006A5036">
            <w:pPr>
              <w:rPr>
                <w:rFonts w:ascii="Times New Roman" w:hAnsi="Times New Roman" w:cs="Times New Roman"/>
              </w:rPr>
            </w:pPr>
            <w:proofErr w:type="spellStart"/>
            <w:r w:rsidRPr="00AF31D5">
              <w:rPr>
                <w:rFonts w:ascii="Times New Roman" w:hAnsi="Times New Roman" w:cs="Times New Roman"/>
              </w:rPr>
              <w:t>Dibuka</w:t>
            </w:r>
            <w:proofErr w:type="spellEnd"/>
          </w:p>
        </w:tc>
        <w:tc>
          <w:tcPr>
            <w:tcW w:w="2268" w:type="dxa"/>
          </w:tcPr>
          <w:p w:rsidR="000C28B0" w:rsidRPr="00AF31D5" w:rsidRDefault="000C28B0" w:rsidP="006A5036">
            <w:pPr>
              <w:rPr>
                <w:rFonts w:ascii="Times New Roman" w:hAnsi="Times New Roman" w:cs="Times New Roman"/>
              </w:rPr>
            </w:pPr>
            <w:proofErr w:type="spellStart"/>
            <w:r w:rsidRPr="00AF31D5">
              <w:rPr>
                <w:rFonts w:ascii="Times New Roman" w:hAnsi="Times New Roman" w:cs="Times New Roman"/>
              </w:rPr>
              <w:t>Ditutup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3" w:type="dxa"/>
            <w:vMerge/>
          </w:tcPr>
          <w:p w:rsidR="000C28B0" w:rsidRPr="00AF31D5" w:rsidRDefault="000C28B0" w:rsidP="006A5036">
            <w:pPr>
              <w:rPr>
                <w:rFonts w:ascii="Times New Roman" w:hAnsi="Times New Roman" w:cs="Times New Roman"/>
              </w:rPr>
            </w:pPr>
          </w:p>
        </w:tc>
      </w:tr>
      <w:tr w:rsidR="00AF31D5" w:rsidRPr="00AF31D5" w:rsidTr="00AF31D5">
        <w:tc>
          <w:tcPr>
            <w:tcW w:w="2635" w:type="dxa"/>
          </w:tcPr>
          <w:p w:rsidR="000C28B0" w:rsidRPr="00AF31D5" w:rsidRDefault="000C28B0" w:rsidP="006A5036">
            <w:pPr>
              <w:rPr>
                <w:rFonts w:ascii="Times New Roman" w:hAnsi="Times New Roman" w:cs="Times New Roman"/>
              </w:rPr>
            </w:pPr>
            <w:proofErr w:type="spellStart"/>
            <w:r w:rsidRPr="00AF31D5">
              <w:rPr>
                <w:rFonts w:ascii="Times New Roman" w:hAnsi="Times New Roman" w:cs="Times New Roman"/>
              </w:rPr>
              <w:t>Informasi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AF31D5">
              <w:rPr>
                <w:rFonts w:ascii="Times New Roman" w:hAnsi="Times New Roman" w:cs="Times New Roman"/>
              </w:rPr>
              <w:t>dikecualikan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F31D5">
              <w:rPr>
                <w:rFonts w:ascii="Times New Roman" w:hAnsi="Times New Roman" w:cs="Times New Roman"/>
              </w:rPr>
              <w:t>Bidang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pengawasan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ketenagakerjaan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</w:p>
          <w:p w:rsidR="000C28B0" w:rsidRPr="00AF31D5" w:rsidRDefault="000C28B0" w:rsidP="006A5036">
            <w:pPr>
              <w:rPr>
                <w:rFonts w:ascii="Times New Roman" w:hAnsi="Times New Roman" w:cs="Times New Roman"/>
              </w:rPr>
            </w:pPr>
          </w:p>
          <w:p w:rsidR="000C28B0" w:rsidRPr="00AF31D5" w:rsidRDefault="000C28B0" w:rsidP="00AF31D5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</w:rPr>
            </w:pPr>
            <w:proofErr w:type="spellStart"/>
            <w:r w:rsidRPr="00AF31D5">
              <w:rPr>
                <w:rFonts w:ascii="Times New Roman" w:hAnsi="Times New Roman" w:cs="Times New Roman"/>
              </w:rPr>
              <w:t>Identitas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Pelapor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F31D5">
              <w:rPr>
                <w:rFonts w:ascii="Times New Roman" w:hAnsi="Times New Roman" w:cs="Times New Roman"/>
              </w:rPr>
              <w:t>pegaduan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 </w:t>
            </w:r>
            <w:r w:rsidR="006A5036" w:rsidRPr="00AF31D5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6A5036" w:rsidRPr="00AF31D5">
              <w:rPr>
                <w:rFonts w:ascii="Times New Roman" w:hAnsi="Times New Roman" w:cs="Times New Roman"/>
              </w:rPr>
              <w:t>Kuasa</w:t>
            </w:r>
            <w:proofErr w:type="spellEnd"/>
            <w:r w:rsidR="006A5036"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5036" w:rsidRPr="00AF31D5">
              <w:rPr>
                <w:rFonts w:ascii="Times New Roman" w:hAnsi="Times New Roman" w:cs="Times New Roman"/>
              </w:rPr>
              <w:t>Pelapor</w:t>
            </w:r>
            <w:proofErr w:type="spellEnd"/>
          </w:p>
          <w:p w:rsidR="000C28B0" w:rsidRPr="00AF31D5" w:rsidRDefault="000C28B0" w:rsidP="006A5036">
            <w:pPr>
              <w:rPr>
                <w:rFonts w:ascii="Times New Roman" w:hAnsi="Times New Roman" w:cs="Times New Roman"/>
              </w:rPr>
            </w:pPr>
          </w:p>
          <w:p w:rsidR="000C28B0" w:rsidRPr="00AF31D5" w:rsidRDefault="000C28B0" w:rsidP="006A5036">
            <w:pPr>
              <w:rPr>
                <w:rFonts w:ascii="Times New Roman" w:hAnsi="Times New Roman" w:cs="Times New Roman"/>
              </w:rPr>
            </w:pPr>
          </w:p>
          <w:p w:rsidR="000C28B0" w:rsidRPr="00AF31D5" w:rsidRDefault="000C28B0" w:rsidP="006A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:rsidR="000C28B0" w:rsidRPr="00AF31D5" w:rsidRDefault="000C28B0" w:rsidP="006A5036">
            <w:pPr>
              <w:pStyle w:val="ListParagraph"/>
              <w:numPr>
                <w:ilvl w:val="0"/>
                <w:numId w:val="1"/>
              </w:numPr>
              <w:ind w:left="342" w:hanging="342"/>
              <w:jc w:val="both"/>
              <w:outlineLvl w:val="2"/>
              <w:rPr>
                <w:rFonts w:ascii="Times New Roman" w:hAnsi="Times New Roman" w:cs="Times New Roman"/>
              </w:rPr>
            </w:pPr>
            <w:r w:rsidRPr="00AF31D5">
              <w:rPr>
                <w:rFonts w:ascii="Times New Roman" w:hAnsi="Times New Roman" w:cs="Times New Roman"/>
              </w:rPr>
              <w:t xml:space="preserve">UUD 1945 </w:t>
            </w:r>
            <w:proofErr w:type="spellStart"/>
            <w:r w:rsidRPr="00AF31D5">
              <w:rPr>
                <w:rFonts w:ascii="Times New Roman" w:hAnsi="Times New Roman" w:cs="Times New Roman"/>
              </w:rPr>
              <w:t>pasal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28</w:t>
            </w:r>
          </w:p>
          <w:p w:rsidR="000C28B0" w:rsidRPr="00AF31D5" w:rsidRDefault="000C28B0" w:rsidP="006A5036">
            <w:pPr>
              <w:pStyle w:val="ListParagraph"/>
              <w:numPr>
                <w:ilvl w:val="0"/>
                <w:numId w:val="1"/>
              </w:numPr>
              <w:ind w:left="342" w:hanging="342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UU No 3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tahun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1951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tentang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Pengawasan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Ketenagakerjaan</w:t>
            </w:r>
            <w:proofErr w:type="spellEnd"/>
          </w:p>
          <w:p w:rsidR="000C28B0" w:rsidRPr="00AF31D5" w:rsidRDefault="000C28B0" w:rsidP="006A5036">
            <w:pPr>
              <w:pStyle w:val="ListParagraph"/>
              <w:numPr>
                <w:ilvl w:val="0"/>
                <w:numId w:val="1"/>
              </w:numPr>
              <w:ind w:left="342" w:hanging="342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UU No 13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tahun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2003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tentang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ketenagakerjaan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0C28B0" w:rsidRPr="00AF31D5" w:rsidRDefault="000C28B0" w:rsidP="006A5036">
            <w:pPr>
              <w:pStyle w:val="ListParagraph"/>
              <w:numPr>
                <w:ilvl w:val="0"/>
                <w:numId w:val="1"/>
              </w:numPr>
              <w:ind w:left="342" w:hanging="342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UU No 21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tahun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2003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tentang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pengesahan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ILO 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Convetion</w:t>
            </w:r>
            <w:proofErr w:type="spellEnd"/>
            <w:proofErr w:type="gram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 No 81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Mengenai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Pengawasan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Ketenagakerjaan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Dalam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Industri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Perdagangan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0C28B0" w:rsidRPr="00AF31D5" w:rsidRDefault="000C28B0" w:rsidP="006A5036">
            <w:pPr>
              <w:pStyle w:val="ListParagraph"/>
              <w:numPr>
                <w:ilvl w:val="0"/>
                <w:numId w:val="1"/>
              </w:numPr>
              <w:ind w:left="342" w:hanging="342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UU No 14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tahun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2008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tentang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Keterbukaan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Informasi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Publik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AF31D5" w:rsidRPr="00AF31D5" w:rsidRDefault="00AF31D5" w:rsidP="006A5036">
            <w:pPr>
              <w:pStyle w:val="ListParagraph"/>
              <w:numPr>
                <w:ilvl w:val="0"/>
                <w:numId w:val="1"/>
              </w:numPr>
              <w:ind w:left="342" w:hanging="342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Putusan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Makamah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Konstitusi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No 3/PUU-XIV/2016</w:t>
            </w:r>
          </w:p>
          <w:p w:rsidR="000C28B0" w:rsidRPr="00AF31D5" w:rsidRDefault="000C28B0" w:rsidP="006A5036">
            <w:pPr>
              <w:pStyle w:val="ListParagraph"/>
              <w:numPr>
                <w:ilvl w:val="0"/>
                <w:numId w:val="1"/>
              </w:numPr>
              <w:ind w:left="342" w:hanging="342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Perpres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No 21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tahun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2010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tentang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Pengawasan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Ketenagakerjaan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6A5036" w:rsidRPr="00AF31D5" w:rsidRDefault="000C28B0" w:rsidP="006A5036">
            <w:pPr>
              <w:pStyle w:val="ListParagraph"/>
              <w:numPr>
                <w:ilvl w:val="0"/>
                <w:numId w:val="1"/>
              </w:numPr>
              <w:ind w:left="342" w:hanging="342"/>
              <w:jc w:val="both"/>
              <w:outlineLvl w:val="2"/>
              <w:rPr>
                <w:rFonts w:ascii="Times New Roman" w:hAnsi="Times New Roman" w:cs="Times New Roman"/>
              </w:rPr>
            </w:pP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Permenakaer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No 33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tahun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2016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tentang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Tata Cara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Pengawasan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Ketenagakerjaan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0C28B0" w:rsidRPr="00AF31D5" w:rsidRDefault="000C28B0" w:rsidP="006A5036">
            <w:pPr>
              <w:pStyle w:val="ListParagraph"/>
              <w:numPr>
                <w:ilvl w:val="0"/>
                <w:numId w:val="1"/>
              </w:numPr>
              <w:ind w:left="342" w:hanging="342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C28B0" w:rsidRPr="00AF31D5" w:rsidRDefault="000C28B0" w:rsidP="006A5036">
            <w:pPr>
              <w:rPr>
                <w:rFonts w:ascii="Times New Roman" w:hAnsi="Times New Roman" w:cs="Times New Roman"/>
              </w:rPr>
            </w:pPr>
          </w:p>
          <w:p w:rsidR="006A5036" w:rsidRPr="00AF31D5" w:rsidRDefault="000C28B0" w:rsidP="006A503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</w:t>
            </w:r>
            <w:r w:rsidRPr="00AF31D5">
              <w:rPr>
                <w:rFonts w:ascii="Times New Roman" w:eastAsia="Times New Roman" w:hAnsi="Times New Roman" w:cs="Times New Roman"/>
              </w:rPr>
              <w:t>elapor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proofErr w:type="gramStart"/>
            <w:r w:rsidRPr="00AF31D5">
              <w:rPr>
                <w:rFonts w:ascii="Times New Roman" w:eastAsia="Times New Roman" w:hAnsi="Times New Roman" w:cs="Times New Roman"/>
              </w:rPr>
              <w:t>Pengadu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proofErr w:type="gram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surat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kuasa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pelapor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merupakan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bagian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terpisahkan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dokumen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pengaduan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dugaan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tindak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pidana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ketenagakerjaan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r w:rsidRPr="00AF31D5">
              <w:rPr>
                <w:rFonts w:ascii="Times New Roman" w:eastAsia="Times New Roman" w:hAnsi="Times New Roman" w:cs="Times New Roman"/>
              </w:rPr>
              <w:t xml:space="preserve">yang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sedang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diproses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oleh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pengawas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Ketenahgakerjaan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r w:rsidRPr="00AF31D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Oleh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karena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itu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pembukaan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informasi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tersebut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berpotensi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menghambat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proses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penegakan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hukum</w:t>
            </w:r>
            <w:proofErr w:type="spellEnd"/>
          </w:p>
          <w:p w:rsidR="006A5036" w:rsidRPr="00AF31D5" w:rsidRDefault="006A5036" w:rsidP="006A5036">
            <w:pPr>
              <w:rPr>
                <w:rFonts w:ascii="Times New Roman" w:eastAsia="Times New Roman" w:hAnsi="Times New Roman" w:cs="Times New Roman"/>
              </w:rPr>
            </w:pPr>
          </w:p>
          <w:p w:rsidR="006A5036" w:rsidRPr="00AF31D5" w:rsidRDefault="006A5036" w:rsidP="006A503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F31D5">
              <w:rPr>
                <w:rFonts w:ascii="Times New Roman" w:eastAsia="Times New Roman" w:hAnsi="Times New Roman" w:cs="Times New Roman"/>
              </w:rPr>
              <w:t>surat</w:t>
            </w:r>
            <w:proofErr w:type="spellEnd"/>
            <w:proofErr w:type="gram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kuasa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legalitas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memuat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identitas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pribadi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pelapor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alamat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tanda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tangan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nomor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identitas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data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pribadi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lainnya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mengandung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data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pribadi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pihak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pelapor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wajib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dilindungi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oleh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badan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publik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Pembukaan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dokumen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tersebut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berpotensi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melanggar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hak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privasi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menimbulkan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risiko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terhadap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keamanan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pelapor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>."</w:t>
            </w:r>
          </w:p>
          <w:p w:rsidR="006A5036" w:rsidRPr="00AF31D5" w:rsidRDefault="006A5036" w:rsidP="006A50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F31D5">
              <w:rPr>
                <w:rFonts w:ascii="Times New Roman" w:eastAsia="Times New Roman" w:hAnsi="Times New Roman" w:cs="Times New Roman"/>
              </w:rPr>
              <w:t xml:space="preserve">Hal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sejalan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perlindungan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data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pribadi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hak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privasi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warga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negara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>.</w:t>
            </w:r>
          </w:p>
          <w:p w:rsidR="006A5036" w:rsidRPr="00AF31D5" w:rsidRDefault="006A5036" w:rsidP="006A503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banyak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perkara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identitas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pelapor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merupakan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bagian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informasi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perlu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dilindungi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>.</w:t>
            </w:r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Apabila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dokumen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tersebut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dibuka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lastRenderedPageBreak/>
              <w:t>maka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akan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diketahui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identitas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pihak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melaporkan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dugaan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tindak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pidana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sehingga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menimbulkan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tekanan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intimidasi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maupun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gangguan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terhadap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pihak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pelapor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>."</w:t>
            </w:r>
          </w:p>
          <w:p w:rsidR="006A5036" w:rsidRPr="00AF31D5" w:rsidRDefault="006A5036" w:rsidP="006A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C28B0" w:rsidRPr="00AF31D5" w:rsidRDefault="000C28B0" w:rsidP="006A5036">
            <w:pPr>
              <w:rPr>
                <w:rFonts w:ascii="Times New Roman" w:hAnsi="Times New Roman" w:cs="Times New Roman"/>
              </w:rPr>
            </w:pPr>
          </w:p>
          <w:p w:rsidR="00AF31D5" w:rsidRPr="00AF31D5" w:rsidRDefault="000C28B0" w:rsidP="00AF31D5">
            <w:pPr>
              <w:rPr>
                <w:rFonts w:ascii="Times New Roman" w:hAnsi="Times New Roman" w:cs="Times New Roman"/>
              </w:rPr>
            </w:pPr>
            <w:r w:rsidRPr="00AF31D5">
              <w:rPr>
                <w:rFonts w:ascii="Times New Roman" w:hAnsi="Times New Roman" w:cs="Times New Roman"/>
              </w:rPr>
              <w:t xml:space="preserve">Akan </w:t>
            </w:r>
            <w:proofErr w:type="spellStart"/>
            <w:r w:rsidR="00AF31D5" w:rsidRPr="00AF31D5">
              <w:rPr>
                <w:rFonts w:ascii="Times New Roman" w:hAnsi="Times New Roman" w:cs="Times New Roman"/>
              </w:rPr>
              <w:t>melindungi</w:t>
            </w:r>
            <w:proofErr w:type="spellEnd"/>
            <w:r w:rsidR="00AF31D5" w:rsidRPr="00AF31D5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="00AF31D5" w:rsidRPr="00AF31D5">
              <w:rPr>
                <w:rFonts w:ascii="Times New Roman" w:hAnsi="Times New Roman" w:cs="Times New Roman"/>
              </w:rPr>
              <w:t>pribadi</w:t>
            </w:r>
            <w:proofErr w:type="spellEnd"/>
            <w:r w:rsidR="00AF31D5"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31D5" w:rsidRPr="00AF31D5">
              <w:rPr>
                <w:rFonts w:ascii="Times New Roman" w:hAnsi="Times New Roman" w:cs="Times New Roman"/>
              </w:rPr>
              <w:t>pelapor</w:t>
            </w:r>
            <w:proofErr w:type="spellEnd"/>
            <w:r w:rsidR="00AF31D5" w:rsidRPr="00AF31D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AF31D5" w:rsidRPr="00AF31D5">
              <w:rPr>
                <w:rFonts w:ascii="Times New Roman" w:hAnsi="Times New Roman" w:cs="Times New Roman"/>
              </w:rPr>
              <w:t>pengadu</w:t>
            </w:r>
            <w:proofErr w:type="spellEnd"/>
            <w:r w:rsidR="00AF31D5" w:rsidRPr="00AF31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F31D5" w:rsidRPr="00AF31D5">
              <w:rPr>
                <w:rFonts w:ascii="Times New Roman" w:hAnsi="Times New Roman" w:cs="Times New Roman"/>
              </w:rPr>
              <w:t>serta</w:t>
            </w:r>
            <w:proofErr w:type="spellEnd"/>
            <w:r w:rsidR="00AF31D5"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31D5" w:rsidRPr="00AF31D5">
              <w:rPr>
                <w:rFonts w:ascii="Times New Roman" w:hAnsi="Times New Roman" w:cs="Times New Roman"/>
              </w:rPr>
              <w:t>melindungi</w:t>
            </w:r>
            <w:proofErr w:type="spellEnd"/>
            <w:r w:rsidR="00AF31D5"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31D5" w:rsidRPr="00AF31D5">
              <w:rPr>
                <w:rFonts w:ascii="Times New Roman" w:hAnsi="Times New Roman" w:cs="Times New Roman"/>
              </w:rPr>
              <w:t>keamanannya</w:t>
            </w:r>
            <w:proofErr w:type="spellEnd"/>
            <w:r w:rsidR="00AF31D5"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31D5" w:rsidRPr="00AF31D5">
              <w:rPr>
                <w:rFonts w:ascii="Times New Roman" w:hAnsi="Times New Roman" w:cs="Times New Roman"/>
              </w:rPr>
              <w:t>dari</w:t>
            </w:r>
            <w:proofErr w:type="spellEnd"/>
            <w:r w:rsidR="00AF31D5"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31D5" w:rsidRPr="00AF31D5">
              <w:rPr>
                <w:rFonts w:ascii="Times New Roman" w:hAnsi="Times New Roman" w:cs="Times New Roman"/>
              </w:rPr>
              <w:t>intimidasi</w:t>
            </w:r>
            <w:proofErr w:type="spellEnd"/>
            <w:r w:rsidR="00AF31D5"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31D5" w:rsidRPr="00AF31D5">
              <w:rPr>
                <w:rFonts w:ascii="Times New Roman" w:hAnsi="Times New Roman" w:cs="Times New Roman"/>
              </w:rPr>
              <w:t>dari</w:t>
            </w:r>
            <w:proofErr w:type="spellEnd"/>
            <w:r w:rsidR="00AF31D5"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31D5" w:rsidRPr="00AF31D5">
              <w:rPr>
                <w:rFonts w:ascii="Times New Roman" w:hAnsi="Times New Roman" w:cs="Times New Roman"/>
              </w:rPr>
              <w:t>pihak</w:t>
            </w:r>
            <w:proofErr w:type="spellEnd"/>
            <w:r w:rsidR="00AF31D5" w:rsidRPr="00AF31D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AF31D5" w:rsidRPr="00AF31D5">
              <w:rPr>
                <w:rFonts w:ascii="Times New Roman" w:hAnsi="Times New Roman" w:cs="Times New Roman"/>
              </w:rPr>
              <w:t>bertanggung</w:t>
            </w:r>
            <w:proofErr w:type="spellEnd"/>
            <w:r w:rsidR="00AF31D5"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31D5" w:rsidRPr="00AF31D5">
              <w:rPr>
                <w:rFonts w:ascii="Times New Roman" w:hAnsi="Times New Roman" w:cs="Times New Roman"/>
              </w:rPr>
              <w:t>jawab</w:t>
            </w:r>
            <w:proofErr w:type="spellEnd"/>
            <w:r w:rsidR="00AF31D5" w:rsidRPr="00AF31D5">
              <w:rPr>
                <w:rFonts w:ascii="Times New Roman" w:hAnsi="Times New Roman" w:cs="Times New Roman"/>
              </w:rPr>
              <w:t>.</w:t>
            </w:r>
          </w:p>
          <w:p w:rsidR="00AF31D5" w:rsidRPr="00AF31D5" w:rsidRDefault="00AF31D5" w:rsidP="00AF31D5">
            <w:pPr>
              <w:rPr>
                <w:rFonts w:ascii="Times New Roman" w:hAnsi="Times New Roman" w:cs="Times New Roman"/>
              </w:rPr>
            </w:pPr>
          </w:p>
          <w:p w:rsidR="000C28B0" w:rsidRPr="00AF31D5" w:rsidRDefault="000C28B0" w:rsidP="00AF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0C28B0" w:rsidRPr="00AF31D5" w:rsidRDefault="00AF31D5" w:rsidP="006A5036">
            <w:pPr>
              <w:rPr>
                <w:rFonts w:ascii="Times New Roman" w:hAnsi="Times New Roman" w:cs="Times New Roman"/>
              </w:rPr>
            </w:pPr>
            <w:proofErr w:type="spellStart"/>
            <w:r w:rsidRPr="00AF31D5">
              <w:rPr>
                <w:rFonts w:ascii="Times New Roman" w:hAnsi="Times New Roman" w:cs="Times New Roman"/>
              </w:rPr>
              <w:t>Tidak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terbatas</w:t>
            </w:r>
            <w:proofErr w:type="spellEnd"/>
          </w:p>
        </w:tc>
      </w:tr>
      <w:tr w:rsidR="006A5036" w:rsidRPr="00AF31D5" w:rsidTr="00AF31D5">
        <w:tc>
          <w:tcPr>
            <w:tcW w:w="2635" w:type="dxa"/>
          </w:tcPr>
          <w:p w:rsidR="00AF31D5" w:rsidRPr="00AF31D5" w:rsidRDefault="006A5036" w:rsidP="00AB568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</w:rPr>
            </w:pPr>
            <w:proofErr w:type="spellStart"/>
            <w:r w:rsidRPr="00AF31D5">
              <w:rPr>
                <w:rFonts w:ascii="Times New Roman" w:hAnsi="Times New Roman" w:cs="Times New Roman"/>
              </w:rPr>
              <w:lastRenderedPageBreak/>
              <w:t>Dokumen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AF31D5">
              <w:rPr>
                <w:rFonts w:ascii="Times New Roman" w:hAnsi="Times New Roman" w:cs="Times New Roman"/>
              </w:rPr>
              <w:t>pemeriksaan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pengawas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ketenagakerjaan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31D5" w:rsidRPr="00AF31D5">
              <w:rPr>
                <w:rFonts w:ascii="Times New Roman" w:hAnsi="Times New Roman" w:cs="Times New Roman"/>
              </w:rPr>
              <w:t>seperti</w:t>
            </w:r>
            <w:proofErr w:type="spellEnd"/>
            <w:r w:rsidR="00AF31D5"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31D5" w:rsidRPr="00AF31D5">
              <w:rPr>
                <w:rFonts w:ascii="Times New Roman" w:hAnsi="Times New Roman" w:cs="Times New Roman"/>
              </w:rPr>
              <w:t>Alat</w:t>
            </w:r>
            <w:proofErr w:type="spellEnd"/>
            <w:r w:rsidR="00AF31D5"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31D5" w:rsidRPr="00AF31D5">
              <w:rPr>
                <w:rFonts w:ascii="Times New Roman" w:hAnsi="Times New Roman" w:cs="Times New Roman"/>
              </w:rPr>
              <w:t>bukti</w:t>
            </w:r>
            <w:proofErr w:type="spellEnd"/>
            <w:r w:rsidR="00AF31D5"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31D5" w:rsidRPr="00AF31D5">
              <w:rPr>
                <w:rFonts w:ascii="Times New Roman" w:hAnsi="Times New Roman" w:cs="Times New Roman"/>
              </w:rPr>
              <w:t>atas</w:t>
            </w:r>
            <w:proofErr w:type="spellEnd"/>
            <w:r w:rsidR="00AF31D5"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31D5" w:rsidRPr="00AF31D5">
              <w:rPr>
                <w:rFonts w:ascii="Times New Roman" w:hAnsi="Times New Roman" w:cs="Times New Roman"/>
              </w:rPr>
              <w:t>pelanggaran</w:t>
            </w:r>
            <w:proofErr w:type="spellEnd"/>
            <w:r w:rsidR="00AF31D5" w:rsidRPr="00AF31D5">
              <w:rPr>
                <w:rFonts w:ascii="Times New Roman" w:hAnsi="Times New Roman" w:cs="Times New Roman"/>
              </w:rPr>
              <w:t xml:space="preserve">, BAPK, </w:t>
            </w:r>
            <w:proofErr w:type="spellStart"/>
            <w:r w:rsidR="00AF31D5" w:rsidRPr="00AF31D5">
              <w:rPr>
                <w:rFonts w:ascii="Times New Roman" w:hAnsi="Times New Roman" w:cs="Times New Roman"/>
              </w:rPr>
              <w:t>daftar</w:t>
            </w:r>
            <w:proofErr w:type="spellEnd"/>
            <w:r w:rsidR="00AF31D5"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31D5" w:rsidRPr="00AF31D5">
              <w:rPr>
                <w:rFonts w:ascii="Times New Roman" w:hAnsi="Times New Roman" w:cs="Times New Roman"/>
              </w:rPr>
              <w:t>hadir</w:t>
            </w:r>
            <w:proofErr w:type="spellEnd"/>
            <w:r w:rsidR="00AF31D5" w:rsidRPr="00AF31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B568B">
              <w:rPr>
                <w:rFonts w:ascii="Times New Roman" w:hAnsi="Times New Roman" w:cs="Times New Roman"/>
              </w:rPr>
              <w:t>laporan</w:t>
            </w:r>
            <w:proofErr w:type="spellEnd"/>
            <w:r w:rsidR="00AB5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568B">
              <w:rPr>
                <w:rFonts w:ascii="Times New Roman" w:hAnsi="Times New Roman" w:cs="Times New Roman"/>
              </w:rPr>
              <w:t>pemeriksaan</w:t>
            </w:r>
            <w:proofErr w:type="spellEnd"/>
            <w:r w:rsidR="00AB5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568B">
              <w:rPr>
                <w:rFonts w:ascii="Times New Roman" w:hAnsi="Times New Roman" w:cs="Times New Roman"/>
              </w:rPr>
              <w:t>dan</w:t>
            </w:r>
            <w:proofErr w:type="spellEnd"/>
            <w:r w:rsidR="00AB5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568B">
              <w:rPr>
                <w:rFonts w:ascii="Times New Roman" w:hAnsi="Times New Roman" w:cs="Times New Roman"/>
              </w:rPr>
              <w:t>pengujian</w:t>
            </w:r>
            <w:proofErr w:type="spellEnd"/>
            <w:r w:rsidR="00AB5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568B">
              <w:rPr>
                <w:rFonts w:ascii="Times New Roman" w:hAnsi="Times New Roman" w:cs="Times New Roman"/>
              </w:rPr>
              <w:t>dll</w:t>
            </w:r>
            <w:proofErr w:type="spellEnd"/>
            <w:r w:rsidR="00AB56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69" w:type="dxa"/>
          </w:tcPr>
          <w:p w:rsidR="006A5036" w:rsidRPr="00AF31D5" w:rsidRDefault="00AF31D5" w:rsidP="00AF31D5">
            <w:pPr>
              <w:pStyle w:val="ListParagraph"/>
              <w:ind w:left="342"/>
              <w:jc w:val="both"/>
              <w:outlineLvl w:val="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sda</w:t>
            </w:r>
            <w:proofErr w:type="spellEnd"/>
          </w:p>
        </w:tc>
        <w:tc>
          <w:tcPr>
            <w:tcW w:w="2976" w:type="dxa"/>
          </w:tcPr>
          <w:p w:rsidR="006A5036" w:rsidRPr="00AF31D5" w:rsidRDefault="006A5036" w:rsidP="006A503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pasal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5 UU No 3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tahun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1951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pengawasan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perburuhan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r w:rsidRPr="00AF31D5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Pegawai-pegawai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beserta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pegawai-pegawai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pembantu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/>
                <w:u w:val="single"/>
              </w:rPr>
              <w:t>wajib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/>
                <w:u w:val="single"/>
              </w:rPr>
              <w:t>merahasiakan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/>
                <w:u w:val="single"/>
              </w:rPr>
              <w:t>segala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/>
                <w:u w:val="single"/>
              </w:rPr>
              <w:t>keterangan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rahasia-rahasia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suatu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perusahaan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, yang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didapatnya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berhubung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jabatannya</w:t>
            </w:r>
            <w:proofErr w:type="spellEnd"/>
          </w:p>
          <w:p w:rsidR="006A5036" w:rsidRPr="00AF31D5" w:rsidRDefault="006A5036" w:rsidP="00AF31D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Bahkan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pasal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6 UU No 3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tahun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1951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pengawasan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perburuhan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</w:rPr>
              <w:t>menyatakan</w:t>
            </w:r>
            <w:proofErr w:type="spellEnd"/>
            <w:r w:rsidRPr="00AF31D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F31D5" w:rsidRPr="00AF31D5" w:rsidRDefault="006A5036" w:rsidP="00AF3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F31D5">
              <w:rPr>
                <w:rFonts w:ascii="Times New Roman" w:hAnsi="Times New Roman" w:cs="Times New Roman"/>
              </w:rPr>
              <w:t xml:space="preserve">(1) </w:t>
            </w:r>
            <w:proofErr w:type="spellStart"/>
            <w:r w:rsidRPr="00AF31D5">
              <w:rPr>
                <w:rFonts w:ascii="Times New Roman" w:hAnsi="Times New Roman" w:cs="Times New Roman"/>
              </w:rPr>
              <w:t>Barang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siapa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dengan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  <w:u w:val="single"/>
              </w:rPr>
              <w:t>sengaja</w:t>
            </w:r>
            <w:proofErr w:type="spellEnd"/>
            <w:r w:rsidRPr="00AF31D5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  <w:u w:val="single"/>
              </w:rPr>
              <w:t>membuka</w:t>
            </w:r>
            <w:proofErr w:type="spellEnd"/>
            <w:r w:rsidRPr="00AF31D5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  <w:u w:val="single"/>
              </w:rPr>
              <w:t>rahasia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AF31D5">
              <w:rPr>
                <w:rFonts w:ascii="Times New Roman" w:hAnsi="Times New Roman" w:cs="Times New Roman"/>
              </w:rPr>
              <w:t>dipercayakan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kepadanya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termaksud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dalam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pasal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5, </w:t>
            </w:r>
            <w:proofErr w:type="spellStart"/>
            <w:r w:rsidRPr="00AF31D5">
              <w:rPr>
                <w:rFonts w:ascii="Times New Roman" w:hAnsi="Times New Roman" w:cs="Times New Roman"/>
                <w:b/>
                <w:u w:val="single"/>
              </w:rPr>
              <w:t>dihukum</w:t>
            </w:r>
            <w:proofErr w:type="spellEnd"/>
            <w:r w:rsidRPr="00AF31D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  <w:b/>
                <w:u w:val="single"/>
              </w:rPr>
              <w:t>dengan</w:t>
            </w:r>
            <w:proofErr w:type="spellEnd"/>
            <w:r w:rsidRPr="00AF31D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  <w:b/>
                <w:u w:val="single"/>
              </w:rPr>
              <w:t>hukuman</w:t>
            </w:r>
            <w:proofErr w:type="spellEnd"/>
            <w:r w:rsidRPr="00AF31D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  <w:b/>
                <w:u w:val="single"/>
              </w:rPr>
              <w:t>penjara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selama-lamanya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enam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bulan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atau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denda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sebanyak-banyaknya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enam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ratus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rupiah </w:t>
            </w:r>
            <w:proofErr w:type="spellStart"/>
            <w:r w:rsidRPr="00AF31D5">
              <w:rPr>
                <w:rFonts w:ascii="Times New Roman" w:hAnsi="Times New Roman" w:cs="Times New Roman"/>
              </w:rPr>
              <w:t>dengan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tidak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atau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dipecat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dari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hak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memangku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jabatan</w:t>
            </w:r>
            <w:proofErr w:type="spellEnd"/>
            <w:r w:rsidRPr="00AF31D5">
              <w:rPr>
                <w:rFonts w:ascii="Times New Roman" w:hAnsi="Times New Roman" w:cs="Times New Roman"/>
              </w:rPr>
              <w:t>.</w:t>
            </w:r>
          </w:p>
          <w:p w:rsidR="006A5036" w:rsidRPr="00AF31D5" w:rsidRDefault="006A5036" w:rsidP="00AF31D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AF31D5">
              <w:rPr>
                <w:rFonts w:ascii="Times New Roman" w:hAnsi="Times New Roman" w:cs="Times New Roman"/>
              </w:rPr>
              <w:t xml:space="preserve">(2) </w:t>
            </w:r>
            <w:proofErr w:type="spellStart"/>
            <w:r w:rsidRPr="00AF31D5">
              <w:rPr>
                <w:rFonts w:ascii="Times New Roman" w:hAnsi="Times New Roman" w:cs="Times New Roman"/>
              </w:rPr>
              <w:t>Barang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siapa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karena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kesilapannya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menyebabkan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  <w:b/>
                <w:u w:val="single"/>
              </w:rPr>
              <w:t>rahasia</w:t>
            </w:r>
            <w:proofErr w:type="spellEnd"/>
            <w:r w:rsidRPr="00AF31D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  <w:b/>
                <w:u w:val="single"/>
              </w:rPr>
              <w:t>itu</w:t>
            </w:r>
            <w:proofErr w:type="spellEnd"/>
            <w:r w:rsidRPr="00AF31D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  <w:b/>
                <w:u w:val="single"/>
              </w:rPr>
              <w:t>menjadi</w:t>
            </w:r>
            <w:proofErr w:type="spellEnd"/>
            <w:r w:rsidRPr="00AF31D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  <w:b/>
                <w:u w:val="single"/>
              </w:rPr>
              <w:t>terbuka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31D5">
              <w:rPr>
                <w:rFonts w:ascii="Times New Roman" w:hAnsi="Times New Roman" w:cs="Times New Roman"/>
              </w:rPr>
              <w:t>dihukum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dengan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hukuman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lastRenderedPageBreak/>
              <w:t>kurungan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selama-lamanya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tiga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bulan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atau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denda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sebanyak-banyaknya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tiga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ratus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rupiah.</w:t>
            </w:r>
          </w:p>
          <w:p w:rsidR="006A5036" w:rsidRPr="00AF31D5" w:rsidRDefault="006A5036" w:rsidP="006A5036">
            <w:pPr>
              <w:rPr>
                <w:rFonts w:ascii="Times New Roman" w:eastAsia="Times New Roman" w:hAnsi="Times New Roman" w:cs="Times New Roman"/>
              </w:rPr>
            </w:pPr>
          </w:p>
          <w:p w:rsidR="006A5036" w:rsidRPr="00AF31D5" w:rsidRDefault="006A5036" w:rsidP="006A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A5036" w:rsidRPr="00AF31D5" w:rsidRDefault="00AF31D5" w:rsidP="006A50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Memperlancar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pengawas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ketenagakerjaan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menegakan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norma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hukum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ketenagakerjaan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</w:rPr>
              <w:t>penyidikan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ketenagakerjaan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3" w:type="dxa"/>
          </w:tcPr>
          <w:p w:rsidR="006A5036" w:rsidRPr="00AF31D5" w:rsidRDefault="00AF31D5" w:rsidP="006A5036">
            <w:pPr>
              <w:rPr>
                <w:rFonts w:ascii="Times New Roman" w:hAnsi="Times New Roman" w:cs="Times New Roman"/>
              </w:rPr>
            </w:pPr>
            <w:proofErr w:type="spellStart"/>
            <w:r w:rsidRPr="00AF31D5">
              <w:rPr>
                <w:rFonts w:ascii="Times New Roman" w:hAnsi="Times New Roman" w:cs="Times New Roman"/>
              </w:rPr>
              <w:t>Tidak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terbatas</w:t>
            </w:r>
            <w:proofErr w:type="spellEnd"/>
          </w:p>
        </w:tc>
      </w:tr>
      <w:tr w:rsidR="00AF31D5" w:rsidRPr="00AF31D5" w:rsidTr="00AF31D5">
        <w:tc>
          <w:tcPr>
            <w:tcW w:w="2635" w:type="dxa"/>
          </w:tcPr>
          <w:p w:rsidR="006A5036" w:rsidRPr="00AF31D5" w:rsidRDefault="00AF31D5" w:rsidP="00AF31D5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lastRenderedPageBreak/>
              <w:t>Dokumen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Hasil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Pemeriksaan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Pemeriksaan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 (Nota </w:t>
            </w:r>
            <w:proofErr w:type="spellStart"/>
            <w:r w:rsidRPr="00AF31D5">
              <w:rPr>
                <w:rFonts w:ascii="Times New Roman" w:eastAsia="Times New Roman" w:hAnsi="Times New Roman" w:cs="Times New Roman"/>
                <w:bCs/>
              </w:rPr>
              <w:t>pemeriksaan</w:t>
            </w:r>
            <w:proofErr w:type="spellEnd"/>
            <w:r w:rsidRPr="00AF31D5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</w:p>
          <w:p w:rsidR="000C28B0" w:rsidRPr="00AF31D5" w:rsidRDefault="000C28B0" w:rsidP="006A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:rsidR="000C28B0" w:rsidRPr="00AF31D5" w:rsidRDefault="000C28B0" w:rsidP="006A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C28B0" w:rsidRPr="00AF31D5" w:rsidRDefault="00AB568B" w:rsidP="006A50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Akan </w:t>
            </w:r>
            <w:proofErr w:type="spellStart"/>
            <w:r>
              <w:rPr>
                <w:rFonts w:ascii="Times New Roman" w:hAnsi="Times New Roman" w:cs="Times New Roman"/>
              </w:rPr>
              <w:t>berpotensi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menimbulkan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kegaduhan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</w:rPr>
              <w:t>pemberian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peringatan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Nota </w:t>
            </w:r>
            <w:proofErr w:type="spellStart"/>
            <w:r>
              <w:rPr>
                <w:rFonts w:ascii="Times New Roman" w:hAnsi="Times New Roman" w:cs="Times New Roman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bukti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</w:rPr>
              <w:t>selanjutnya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pemberian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pidana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maupun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administrasi</w:t>
            </w:r>
            <w:proofErr w:type="spellEnd"/>
          </w:p>
        </w:tc>
        <w:tc>
          <w:tcPr>
            <w:tcW w:w="2268" w:type="dxa"/>
          </w:tcPr>
          <w:p w:rsidR="000C28B0" w:rsidRPr="00AF31D5" w:rsidRDefault="00AB568B" w:rsidP="00AB56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Memperlancar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</w:rPr>
              <w:t>penegakan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Norma </w:t>
            </w:r>
            <w:proofErr w:type="spellStart"/>
            <w:r>
              <w:rPr>
                <w:rFonts w:ascii="Times New Roman" w:hAnsi="Times New Roman" w:cs="Times New Roman"/>
              </w:rPr>
              <w:t>ketenagakerjaan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pengawas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ketenagakerjaan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</w:rPr>
              <w:t>penyidikan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ketenagakerjaan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pengenaan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3" w:type="dxa"/>
          </w:tcPr>
          <w:p w:rsidR="000C28B0" w:rsidRPr="00AF31D5" w:rsidRDefault="00AF31D5" w:rsidP="006A5036">
            <w:pPr>
              <w:rPr>
                <w:rFonts w:ascii="Times New Roman" w:hAnsi="Times New Roman" w:cs="Times New Roman"/>
              </w:rPr>
            </w:pPr>
            <w:proofErr w:type="spellStart"/>
            <w:r w:rsidRPr="00AF31D5">
              <w:rPr>
                <w:rFonts w:ascii="Times New Roman" w:hAnsi="Times New Roman" w:cs="Times New Roman"/>
              </w:rPr>
              <w:t>Tidak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1D5">
              <w:rPr>
                <w:rFonts w:ascii="Times New Roman" w:hAnsi="Times New Roman" w:cs="Times New Roman"/>
              </w:rPr>
              <w:t>terbatas</w:t>
            </w:r>
            <w:proofErr w:type="spellEnd"/>
          </w:p>
        </w:tc>
      </w:tr>
      <w:tr w:rsidR="00AB568B" w:rsidRPr="00AF31D5" w:rsidTr="00AF31D5">
        <w:tc>
          <w:tcPr>
            <w:tcW w:w="2635" w:type="dxa"/>
          </w:tcPr>
          <w:p w:rsidR="00AB568B" w:rsidRPr="00AF31D5" w:rsidRDefault="00AB568B" w:rsidP="00AF31D5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Dokumen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Penyidikan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oleh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PPNS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Ketenagakerjaan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3569" w:type="dxa"/>
          </w:tcPr>
          <w:p w:rsidR="00AB568B" w:rsidRPr="00AF31D5" w:rsidRDefault="00AB568B" w:rsidP="006A50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Sda</w:t>
            </w:r>
            <w:proofErr w:type="spellEnd"/>
            <w:r>
              <w:rPr>
                <w:rFonts w:ascii="Times New Roman" w:hAnsi="Times New Roman" w:cs="Times New Roman"/>
              </w:rPr>
              <w:t xml:space="preserve"> + KUHAP </w:t>
            </w:r>
          </w:p>
        </w:tc>
        <w:tc>
          <w:tcPr>
            <w:tcW w:w="2976" w:type="dxa"/>
          </w:tcPr>
          <w:p w:rsidR="00AB568B" w:rsidRDefault="00AB568B" w:rsidP="006A50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Akan </w:t>
            </w:r>
            <w:proofErr w:type="spellStart"/>
            <w:r>
              <w:rPr>
                <w:rFonts w:ascii="Times New Roman" w:hAnsi="Times New Roman" w:cs="Times New Roman"/>
              </w:rPr>
              <w:t>menghambat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</w:rPr>
              <w:t>penegakan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hukum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ketenagakerjaan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AB568B" w:rsidRDefault="00AB568B" w:rsidP="00AB5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Akan </w:t>
            </w:r>
            <w:proofErr w:type="spellStart"/>
            <w:r>
              <w:rPr>
                <w:rFonts w:ascii="Times New Roman" w:hAnsi="Times New Roman" w:cs="Times New Roman"/>
              </w:rPr>
              <w:t>memperlancar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</w:rPr>
              <w:t>penegakan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hukum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ketenagakerjaan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3" w:type="dxa"/>
          </w:tcPr>
          <w:p w:rsidR="00AB568B" w:rsidRPr="00AF31D5" w:rsidRDefault="00AB568B" w:rsidP="006A5036">
            <w:pPr>
              <w:rPr>
                <w:rFonts w:ascii="Times New Roman" w:hAnsi="Times New Roman" w:cs="Times New Roman"/>
              </w:rPr>
            </w:pPr>
            <w:proofErr w:type="spellStart"/>
            <w:r w:rsidRPr="00AF31D5">
              <w:rPr>
                <w:rFonts w:ascii="Times New Roman" w:hAnsi="Times New Roman" w:cs="Times New Roman"/>
              </w:rPr>
              <w:t>Tidak</w:t>
            </w:r>
            <w:proofErr w:type="spellEnd"/>
            <w:r w:rsidRPr="00AF31D5">
              <w:rPr>
                <w:rFonts w:ascii="Times New Roman" w:hAnsi="Times New Roman" w:cs="Times New Roman"/>
              </w:rPr>
              <w:t xml:space="preserve"> terbatas</w:t>
            </w:r>
            <w:bookmarkStart w:id="0" w:name="_GoBack"/>
            <w:bookmarkEnd w:id="0"/>
          </w:p>
        </w:tc>
      </w:tr>
    </w:tbl>
    <w:p w:rsidR="000C3AAF" w:rsidRPr="00AF31D5" w:rsidRDefault="000C3AAF" w:rsidP="006A5036">
      <w:pPr>
        <w:spacing w:after="0" w:line="240" w:lineRule="auto"/>
        <w:rPr>
          <w:rFonts w:ascii="Times New Roman" w:hAnsi="Times New Roman" w:cs="Times New Roman"/>
        </w:rPr>
      </w:pPr>
    </w:p>
    <w:p w:rsidR="000C28B0" w:rsidRPr="00AF31D5" w:rsidRDefault="000C28B0" w:rsidP="006A5036">
      <w:pPr>
        <w:spacing w:after="0" w:line="240" w:lineRule="auto"/>
        <w:rPr>
          <w:rFonts w:ascii="Times New Roman" w:hAnsi="Times New Roman" w:cs="Times New Roman"/>
        </w:rPr>
      </w:pPr>
    </w:p>
    <w:p w:rsidR="000C28B0" w:rsidRPr="00AF31D5" w:rsidRDefault="000C28B0" w:rsidP="006A503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C28B0" w:rsidRPr="00AF31D5" w:rsidTr="000C28B0">
        <w:tc>
          <w:tcPr>
            <w:tcW w:w="13176" w:type="dxa"/>
          </w:tcPr>
          <w:p w:rsidR="000C28B0" w:rsidRPr="00AF31D5" w:rsidRDefault="000C28B0" w:rsidP="006A5036">
            <w:pPr>
              <w:rPr>
                <w:rFonts w:ascii="Times New Roman" w:hAnsi="Times New Roman" w:cs="Times New Roman"/>
              </w:rPr>
            </w:pPr>
          </w:p>
        </w:tc>
      </w:tr>
    </w:tbl>
    <w:p w:rsidR="000C28B0" w:rsidRPr="00AF31D5" w:rsidRDefault="000C28B0" w:rsidP="006A5036">
      <w:pPr>
        <w:spacing w:after="0" w:line="240" w:lineRule="auto"/>
        <w:rPr>
          <w:rFonts w:ascii="Times New Roman" w:hAnsi="Times New Roman" w:cs="Times New Roman"/>
        </w:rPr>
      </w:pPr>
    </w:p>
    <w:p w:rsidR="000C28B0" w:rsidRPr="00AF31D5" w:rsidRDefault="000C28B0" w:rsidP="006A5036">
      <w:pPr>
        <w:spacing w:after="0" w:line="240" w:lineRule="auto"/>
        <w:rPr>
          <w:rFonts w:ascii="Times New Roman" w:hAnsi="Times New Roman" w:cs="Times New Roman"/>
        </w:rPr>
      </w:pPr>
    </w:p>
    <w:p w:rsidR="000C28B0" w:rsidRPr="00AF31D5" w:rsidRDefault="000C28B0" w:rsidP="006A5036">
      <w:pPr>
        <w:spacing w:after="0" w:line="240" w:lineRule="auto"/>
        <w:rPr>
          <w:rFonts w:ascii="Times New Roman" w:hAnsi="Times New Roman" w:cs="Times New Roman"/>
        </w:rPr>
      </w:pPr>
    </w:p>
    <w:p w:rsidR="000C28B0" w:rsidRPr="00AF31D5" w:rsidRDefault="000C28B0" w:rsidP="006A5036">
      <w:pPr>
        <w:spacing w:after="0" w:line="240" w:lineRule="auto"/>
        <w:rPr>
          <w:rFonts w:ascii="Times New Roman" w:hAnsi="Times New Roman" w:cs="Times New Roman"/>
        </w:rPr>
      </w:pPr>
    </w:p>
    <w:p w:rsidR="000C28B0" w:rsidRPr="00AF31D5" w:rsidRDefault="000C28B0" w:rsidP="006A5036">
      <w:pPr>
        <w:spacing w:after="0" w:line="240" w:lineRule="auto"/>
        <w:rPr>
          <w:rFonts w:ascii="Times New Roman" w:hAnsi="Times New Roman" w:cs="Times New Roman"/>
        </w:rPr>
      </w:pPr>
    </w:p>
    <w:p w:rsidR="000C28B0" w:rsidRPr="00AF31D5" w:rsidRDefault="000C28B0" w:rsidP="006A5036">
      <w:pPr>
        <w:spacing w:after="0" w:line="240" w:lineRule="auto"/>
        <w:rPr>
          <w:rFonts w:ascii="Times New Roman" w:hAnsi="Times New Roman" w:cs="Times New Roman"/>
        </w:rPr>
      </w:pPr>
    </w:p>
    <w:p w:rsidR="000C28B0" w:rsidRPr="00AF31D5" w:rsidRDefault="000C28B0" w:rsidP="006A5036">
      <w:pPr>
        <w:spacing w:after="0" w:line="240" w:lineRule="auto"/>
        <w:rPr>
          <w:rFonts w:ascii="Times New Roman" w:hAnsi="Times New Roman" w:cs="Times New Roman"/>
        </w:rPr>
      </w:pPr>
    </w:p>
    <w:p w:rsidR="000C28B0" w:rsidRPr="00AF31D5" w:rsidRDefault="000C28B0" w:rsidP="006A5036">
      <w:pPr>
        <w:spacing w:after="0" w:line="240" w:lineRule="auto"/>
        <w:rPr>
          <w:rFonts w:ascii="Times New Roman" w:hAnsi="Times New Roman" w:cs="Times New Roman"/>
        </w:rPr>
      </w:pPr>
    </w:p>
    <w:p w:rsidR="000C28B0" w:rsidRPr="00AF31D5" w:rsidRDefault="000C28B0" w:rsidP="006A5036">
      <w:pPr>
        <w:spacing w:after="0" w:line="240" w:lineRule="auto"/>
        <w:rPr>
          <w:rFonts w:ascii="Times New Roman" w:hAnsi="Times New Roman" w:cs="Times New Roman"/>
        </w:rPr>
      </w:pPr>
    </w:p>
    <w:p w:rsidR="000C28B0" w:rsidRPr="00AF31D5" w:rsidRDefault="000C28B0" w:rsidP="006A5036">
      <w:pPr>
        <w:spacing w:after="0" w:line="240" w:lineRule="auto"/>
        <w:rPr>
          <w:rFonts w:ascii="Times New Roman" w:hAnsi="Times New Roman" w:cs="Times New Roman"/>
        </w:rPr>
      </w:pPr>
    </w:p>
    <w:p w:rsidR="000C28B0" w:rsidRPr="00AF31D5" w:rsidRDefault="000C28B0" w:rsidP="006A5036">
      <w:pPr>
        <w:spacing w:after="0" w:line="240" w:lineRule="auto"/>
        <w:rPr>
          <w:rFonts w:ascii="Times New Roman" w:hAnsi="Times New Roman" w:cs="Times New Roman"/>
        </w:rPr>
      </w:pPr>
    </w:p>
    <w:p w:rsidR="000C28B0" w:rsidRPr="00AF31D5" w:rsidRDefault="000C28B0" w:rsidP="006A5036">
      <w:pPr>
        <w:spacing w:after="0" w:line="240" w:lineRule="auto"/>
        <w:rPr>
          <w:rFonts w:ascii="Times New Roman" w:hAnsi="Times New Roman" w:cs="Times New Roman"/>
        </w:rPr>
      </w:pPr>
    </w:p>
    <w:p w:rsidR="000C28B0" w:rsidRPr="00AF31D5" w:rsidRDefault="000C28B0" w:rsidP="006A5036">
      <w:pPr>
        <w:spacing w:after="0" w:line="240" w:lineRule="auto"/>
        <w:rPr>
          <w:rFonts w:ascii="Times New Roman" w:hAnsi="Times New Roman" w:cs="Times New Roman"/>
        </w:rPr>
      </w:pPr>
    </w:p>
    <w:sectPr w:rsidR="000C28B0" w:rsidRPr="00AF31D5" w:rsidSect="000C28B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9751C"/>
    <w:multiLevelType w:val="hybridMultilevel"/>
    <w:tmpl w:val="FE12B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F4C3C"/>
    <w:multiLevelType w:val="hybridMultilevel"/>
    <w:tmpl w:val="6FE6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658BE"/>
    <w:multiLevelType w:val="hybridMultilevel"/>
    <w:tmpl w:val="79263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B0"/>
    <w:rsid w:val="000C28B0"/>
    <w:rsid w:val="000C3AAF"/>
    <w:rsid w:val="006A5036"/>
    <w:rsid w:val="00AB568B"/>
    <w:rsid w:val="00A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8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2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8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JUNAIDI</dc:creator>
  <cp:lastModifiedBy>JUNAIDI</cp:lastModifiedBy>
  <cp:revision>1</cp:revision>
  <dcterms:created xsi:type="dcterms:W3CDTF">2026-06-09T10:50:00Z</dcterms:created>
  <dcterms:modified xsi:type="dcterms:W3CDTF">2026-06-09T11:27:00Z</dcterms:modified>
</cp:coreProperties>
</file>